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6EA0" w14:textId="77777777" w:rsidR="009E002F" w:rsidRPr="00083E2D" w:rsidRDefault="003E446B" w:rsidP="00BE6A2A">
      <w:pPr>
        <w:spacing w:after="120" w:line="240" w:lineRule="auto"/>
        <w:jc w:val="center"/>
        <w:rPr>
          <w:rFonts w:cstheme="minorHAnsi"/>
          <w:b/>
          <w:smallCaps/>
          <w:color w:val="0072BC"/>
          <w:sz w:val="28"/>
          <w:lang w:val="en-GB"/>
        </w:rPr>
      </w:pPr>
      <w:r w:rsidRPr="00083E2D">
        <w:rPr>
          <w:rFonts w:cstheme="minorHAnsi"/>
          <w:b/>
          <w:smallCaps/>
          <w:color w:val="0072BC"/>
          <w:sz w:val="28"/>
          <w:lang w:val="en-GB"/>
        </w:rPr>
        <w:t>VACANCY ANNOUNCEMENT</w:t>
      </w:r>
    </w:p>
    <w:p w14:paraId="663FE430" w14:textId="232B7E07" w:rsidR="007310B7" w:rsidRPr="00083E2D" w:rsidRDefault="005760D4" w:rsidP="00BE6A2A">
      <w:pPr>
        <w:spacing w:after="120" w:line="240" w:lineRule="auto"/>
        <w:jc w:val="center"/>
        <w:rPr>
          <w:rFonts w:cstheme="minorHAnsi"/>
          <w:b/>
          <w:smallCaps/>
          <w:color w:val="0072BC"/>
          <w:sz w:val="28"/>
          <w:lang w:val="en-GB"/>
        </w:rPr>
      </w:pPr>
      <w:r>
        <w:rPr>
          <w:rFonts w:cstheme="minorHAnsi"/>
          <w:b/>
          <w:smallCaps/>
          <w:color w:val="0072BC"/>
          <w:sz w:val="28"/>
          <w:lang w:val="en-GB"/>
        </w:rPr>
        <w:t xml:space="preserve">Researcher on </w:t>
      </w:r>
      <w:r w:rsidR="003B2C1D">
        <w:rPr>
          <w:rFonts w:cstheme="minorHAnsi"/>
          <w:b/>
          <w:smallCaps/>
          <w:color w:val="0072BC"/>
          <w:sz w:val="28"/>
          <w:lang w:val="en-GB"/>
        </w:rPr>
        <w:t>Access to Financial Services for Refugees</w:t>
      </w:r>
    </w:p>
    <w:p w14:paraId="3C21ED24" w14:textId="77777777" w:rsidR="00BE6A2A" w:rsidRPr="00083E2D" w:rsidRDefault="00BE6A2A" w:rsidP="009B73E2">
      <w:pPr>
        <w:spacing w:after="120" w:line="240" w:lineRule="auto"/>
        <w:rPr>
          <w:rFonts w:cstheme="minorHAnsi"/>
          <w:b/>
          <w:smallCaps/>
          <w:color w:val="FF0000"/>
          <w:sz w:val="28"/>
          <w:lang w:val="en-GB"/>
        </w:rPr>
      </w:pPr>
    </w:p>
    <w:tbl>
      <w:tblPr>
        <w:tblStyle w:val="TableGrid"/>
        <w:tblW w:w="0" w:type="auto"/>
        <w:tblLook w:val="04A0" w:firstRow="1" w:lastRow="0" w:firstColumn="1" w:lastColumn="0" w:noHBand="0" w:noVBand="1"/>
      </w:tblPr>
      <w:tblGrid>
        <w:gridCol w:w="2263"/>
        <w:gridCol w:w="6753"/>
      </w:tblGrid>
      <w:tr w:rsidR="004A390F" w:rsidRPr="00083E2D" w14:paraId="36F105A6" w14:textId="77777777" w:rsidTr="004A390F">
        <w:tc>
          <w:tcPr>
            <w:tcW w:w="2263" w:type="dxa"/>
          </w:tcPr>
          <w:p w14:paraId="7C934089" w14:textId="77777777" w:rsidR="004A390F" w:rsidRPr="00083E2D" w:rsidRDefault="004A390F" w:rsidP="009E002F">
            <w:pPr>
              <w:spacing w:after="120"/>
              <w:jc w:val="both"/>
              <w:rPr>
                <w:rFonts w:cstheme="minorHAnsi"/>
                <w:b/>
                <w:smallCaps/>
                <w:color w:val="0072BC"/>
                <w:sz w:val="24"/>
                <w:lang w:val="en-GB"/>
              </w:rPr>
            </w:pPr>
            <w:r w:rsidRPr="00083E2D">
              <w:rPr>
                <w:rFonts w:cstheme="minorHAnsi"/>
                <w:b/>
                <w:smallCaps/>
                <w:color w:val="0072BC"/>
                <w:sz w:val="24"/>
                <w:lang w:val="en-GB"/>
              </w:rPr>
              <w:t>Job title</w:t>
            </w:r>
          </w:p>
        </w:tc>
        <w:tc>
          <w:tcPr>
            <w:tcW w:w="6753" w:type="dxa"/>
          </w:tcPr>
          <w:p w14:paraId="381FCC65" w14:textId="55A6BD6A" w:rsidR="004A390F" w:rsidRPr="005760D4" w:rsidRDefault="00463EFF" w:rsidP="008B0A4B">
            <w:pPr>
              <w:pStyle w:val="NoSpacing"/>
              <w:rPr>
                <w:rFonts w:ascii="Arial" w:hAnsi="Arial" w:cs="Arial"/>
                <w:lang w:val="en-GB"/>
              </w:rPr>
            </w:pPr>
            <w:r w:rsidRPr="005760D4">
              <w:rPr>
                <w:rFonts w:ascii="Arial" w:hAnsi="Arial" w:cs="Arial"/>
                <w:lang w:val="en-GB"/>
              </w:rPr>
              <w:t>Researcher</w:t>
            </w:r>
          </w:p>
        </w:tc>
      </w:tr>
      <w:tr w:rsidR="004A390F" w:rsidRPr="00083E2D" w14:paraId="1D060329" w14:textId="77777777" w:rsidTr="004A390F">
        <w:tc>
          <w:tcPr>
            <w:tcW w:w="2263" w:type="dxa"/>
          </w:tcPr>
          <w:p w14:paraId="57728BAB" w14:textId="77777777" w:rsidR="004A390F" w:rsidRPr="00083E2D" w:rsidRDefault="004A390F" w:rsidP="009E002F">
            <w:pPr>
              <w:spacing w:after="120"/>
              <w:jc w:val="both"/>
              <w:rPr>
                <w:rFonts w:cstheme="minorHAnsi"/>
                <w:b/>
                <w:smallCaps/>
                <w:color w:val="0072BC"/>
                <w:sz w:val="24"/>
                <w:lang w:val="en-GB"/>
              </w:rPr>
            </w:pPr>
            <w:r w:rsidRPr="00083E2D">
              <w:rPr>
                <w:rFonts w:cstheme="minorHAnsi"/>
                <w:b/>
                <w:smallCaps/>
                <w:color w:val="0072BC"/>
                <w:sz w:val="24"/>
                <w:lang w:val="en-GB"/>
              </w:rPr>
              <w:t>Duty Station</w:t>
            </w:r>
          </w:p>
        </w:tc>
        <w:tc>
          <w:tcPr>
            <w:tcW w:w="6753" w:type="dxa"/>
          </w:tcPr>
          <w:p w14:paraId="6064FB35" w14:textId="158C9182" w:rsidR="004A390F" w:rsidRPr="005760D4" w:rsidRDefault="00463EFF" w:rsidP="00BF2263">
            <w:pPr>
              <w:pStyle w:val="NoSpacing"/>
              <w:rPr>
                <w:rFonts w:ascii="Arial" w:hAnsi="Arial" w:cs="Arial"/>
                <w:i/>
              </w:rPr>
            </w:pPr>
            <w:r w:rsidRPr="005760D4">
              <w:rPr>
                <w:rFonts w:ascii="Arial" w:hAnsi="Arial" w:cs="Arial"/>
              </w:rPr>
              <w:t>Sofia, Bulgaria</w:t>
            </w:r>
          </w:p>
        </w:tc>
      </w:tr>
      <w:tr w:rsidR="004A390F" w:rsidRPr="00083E2D" w14:paraId="6387C69A" w14:textId="77777777" w:rsidTr="004A390F">
        <w:tc>
          <w:tcPr>
            <w:tcW w:w="2263" w:type="dxa"/>
          </w:tcPr>
          <w:p w14:paraId="0AB40CBF" w14:textId="77777777" w:rsidR="004A390F" w:rsidRPr="00083E2D" w:rsidRDefault="00AA16A2" w:rsidP="009E002F">
            <w:pPr>
              <w:spacing w:after="120"/>
              <w:jc w:val="both"/>
              <w:rPr>
                <w:rFonts w:cstheme="minorHAnsi"/>
                <w:b/>
                <w:smallCaps/>
                <w:color w:val="0072BC"/>
                <w:sz w:val="24"/>
                <w:lang w:val="en-GB"/>
              </w:rPr>
            </w:pPr>
            <w:r w:rsidRPr="00083E2D">
              <w:rPr>
                <w:rFonts w:cstheme="minorHAnsi"/>
                <w:b/>
                <w:smallCaps/>
                <w:color w:val="0072BC"/>
                <w:sz w:val="24"/>
                <w:lang w:val="en-GB"/>
              </w:rPr>
              <w:t>Start Date</w:t>
            </w:r>
          </w:p>
        </w:tc>
        <w:tc>
          <w:tcPr>
            <w:tcW w:w="6753" w:type="dxa"/>
          </w:tcPr>
          <w:p w14:paraId="3859AE7D" w14:textId="1D32BB4A" w:rsidR="004A390F" w:rsidRPr="005760D4" w:rsidRDefault="003B2C1D" w:rsidP="00590AC8">
            <w:pPr>
              <w:pStyle w:val="NoSpacing"/>
              <w:rPr>
                <w:rFonts w:ascii="Arial" w:hAnsi="Arial" w:cs="Arial"/>
              </w:rPr>
            </w:pPr>
            <w:r>
              <w:rPr>
                <w:rFonts w:ascii="Arial" w:hAnsi="Arial" w:cs="Arial"/>
              </w:rPr>
              <w:t xml:space="preserve">as soon as possible in December </w:t>
            </w:r>
            <w:r w:rsidR="00132C8A" w:rsidRPr="005760D4">
              <w:rPr>
                <w:rFonts w:ascii="Arial" w:hAnsi="Arial" w:cs="Arial"/>
              </w:rPr>
              <w:t>20</w:t>
            </w:r>
            <w:r>
              <w:rPr>
                <w:rFonts w:ascii="Arial" w:hAnsi="Arial" w:cs="Arial"/>
              </w:rPr>
              <w:t>20</w:t>
            </w:r>
            <w:r w:rsidR="008B0A4B" w:rsidRPr="005760D4">
              <w:rPr>
                <w:rFonts w:ascii="Arial" w:hAnsi="Arial" w:cs="Arial"/>
              </w:rPr>
              <w:t xml:space="preserve"> </w:t>
            </w:r>
          </w:p>
        </w:tc>
      </w:tr>
      <w:tr w:rsidR="004A390F" w:rsidRPr="00083E2D" w14:paraId="17E2C75B" w14:textId="77777777" w:rsidTr="004A390F">
        <w:tc>
          <w:tcPr>
            <w:tcW w:w="2263" w:type="dxa"/>
          </w:tcPr>
          <w:p w14:paraId="6ADAEFF0" w14:textId="77777777" w:rsidR="004A390F" w:rsidRPr="00083E2D" w:rsidRDefault="00AA16A2" w:rsidP="009E002F">
            <w:pPr>
              <w:spacing w:after="120"/>
              <w:jc w:val="both"/>
              <w:rPr>
                <w:rFonts w:cstheme="minorHAnsi"/>
                <w:b/>
                <w:smallCaps/>
                <w:color w:val="0072BC"/>
                <w:sz w:val="24"/>
                <w:lang w:val="en-GB"/>
              </w:rPr>
            </w:pPr>
            <w:r w:rsidRPr="00083E2D">
              <w:rPr>
                <w:rFonts w:cstheme="minorHAnsi"/>
                <w:b/>
                <w:smallCaps/>
                <w:color w:val="0072BC"/>
                <w:sz w:val="24"/>
                <w:lang w:val="en-GB"/>
              </w:rPr>
              <w:t>Contract Length</w:t>
            </w:r>
          </w:p>
        </w:tc>
        <w:tc>
          <w:tcPr>
            <w:tcW w:w="6753" w:type="dxa"/>
          </w:tcPr>
          <w:p w14:paraId="6C33BCE6" w14:textId="00108261" w:rsidR="004A390F" w:rsidRPr="005760D4" w:rsidRDefault="003B2C1D" w:rsidP="004A390F">
            <w:pPr>
              <w:pStyle w:val="NoSpacing"/>
              <w:rPr>
                <w:rFonts w:ascii="Arial" w:hAnsi="Arial" w:cs="Arial"/>
              </w:rPr>
            </w:pPr>
            <w:r>
              <w:rPr>
                <w:rFonts w:ascii="Arial" w:hAnsi="Arial" w:cs="Arial"/>
              </w:rPr>
              <w:t>31 March 2021</w:t>
            </w:r>
          </w:p>
        </w:tc>
      </w:tr>
      <w:tr w:rsidR="00AA16A2" w:rsidRPr="00083E2D" w14:paraId="74061229" w14:textId="77777777" w:rsidTr="004A390F">
        <w:tc>
          <w:tcPr>
            <w:tcW w:w="2263" w:type="dxa"/>
          </w:tcPr>
          <w:p w14:paraId="7206B503" w14:textId="77777777" w:rsidR="00AA16A2" w:rsidRPr="00083E2D" w:rsidRDefault="00AA16A2" w:rsidP="009E002F">
            <w:pPr>
              <w:spacing w:after="120"/>
              <w:jc w:val="both"/>
              <w:rPr>
                <w:rFonts w:cstheme="minorHAnsi"/>
                <w:b/>
                <w:smallCaps/>
                <w:color w:val="0072BC"/>
                <w:sz w:val="24"/>
                <w:lang w:val="en-GB"/>
              </w:rPr>
            </w:pPr>
            <w:r w:rsidRPr="00083E2D">
              <w:rPr>
                <w:rFonts w:cstheme="minorHAnsi"/>
                <w:b/>
                <w:smallCaps/>
                <w:color w:val="0072BC"/>
                <w:sz w:val="24"/>
                <w:lang w:val="en-GB"/>
              </w:rPr>
              <w:t>Contract Type</w:t>
            </w:r>
          </w:p>
        </w:tc>
        <w:tc>
          <w:tcPr>
            <w:tcW w:w="6753" w:type="dxa"/>
          </w:tcPr>
          <w:p w14:paraId="065B34D2" w14:textId="32A7A9AC" w:rsidR="00AA16A2" w:rsidRPr="005760D4" w:rsidRDefault="00A53063" w:rsidP="00463EFF">
            <w:pPr>
              <w:pStyle w:val="NoSpacing"/>
              <w:rPr>
                <w:rFonts w:ascii="Arial" w:hAnsi="Arial" w:cs="Arial"/>
              </w:rPr>
            </w:pPr>
            <w:r w:rsidRPr="005760D4">
              <w:rPr>
                <w:rFonts w:ascii="Arial" w:hAnsi="Arial" w:cs="Arial"/>
              </w:rPr>
              <w:t>Individual c</w:t>
            </w:r>
            <w:r w:rsidR="003E446B" w:rsidRPr="005760D4">
              <w:rPr>
                <w:rFonts w:ascii="Arial" w:hAnsi="Arial" w:cs="Arial"/>
              </w:rPr>
              <w:t>ontractor</w:t>
            </w:r>
            <w:r w:rsidR="00463EFF" w:rsidRPr="005760D4">
              <w:rPr>
                <w:rFonts w:ascii="Arial" w:hAnsi="Arial" w:cs="Arial"/>
              </w:rPr>
              <w:t xml:space="preserve"> – part time</w:t>
            </w:r>
          </w:p>
        </w:tc>
      </w:tr>
    </w:tbl>
    <w:p w14:paraId="27F39FBD" w14:textId="77777777" w:rsidR="007310B7" w:rsidRPr="00083E2D" w:rsidRDefault="007310B7" w:rsidP="008B75B6">
      <w:pPr>
        <w:spacing w:after="120" w:line="240" w:lineRule="auto"/>
        <w:jc w:val="center"/>
        <w:rPr>
          <w:rFonts w:cstheme="minorHAnsi"/>
          <w:b/>
          <w:smallCaps/>
          <w:color w:val="0070C0"/>
          <w:sz w:val="20"/>
          <w:lang w:val="en-GB"/>
        </w:rPr>
      </w:pPr>
    </w:p>
    <w:p w14:paraId="4843DE6A" w14:textId="77777777" w:rsidR="00600B60" w:rsidRPr="00083E2D" w:rsidRDefault="009E002F" w:rsidP="007310B7">
      <w:pPr>
        <w:tabs>
          <w:tab w:val="right" w:pos="9026"/>
        </w:tabs>
        <w:spacing w:after="120" w:line="240" w:lineRule="auto"/>
        <w:jc w:val="both"/>
        <w:rPr>
          <w:rFonts w:cstheme="minorHAnsi"/>
          <w:b/>
          <w:smallCaps/>
          <w:color w:val="0072BC"/>
          <w:sz w:val="24"/>
          <w:lang w:val="en-GB"/>
        </w:rPr>
      </w:pPr>
      <w:r w:rsidRPr="00083E2D">
        <w:rPr>
          <w:rFonts w:cstheme="minorHAnsi"/>
          <w:b/>
          <w:smallCaps/>
          <w:color w:val="0072BC"/>
          <w:sz w:val="24"/>
          <w:lang w:val="en-GB"/>
        </w:rPr>
        <w:t>Background</w:t>
      </w:r>
    </w:p>
    <w:p w14:paraId="1BCDCEF7" w14:textId="77777777" w:rsidR="003B2C1D" w:rsidRDefault="003B2C1D" w:rsidP="003B2C1D">
      <w:pPr>
        <w:autoSpaceDE w:val="0"/>
        <w:autoSpaceDN w:val="0"/>
        <w:adjustRightInd w:val="0"/>
        <w:spacing w:after="0" w:line="240" w:lineRule="auto"/>
        <w:jc w:val="both"/>
        <w:rPr>
          <w:rFonts w:ascii="Arial" w:hAnsi="Arial" w:cs="Arial"/>
        </w:rPr>
      </w:pPr>
      <w:r w:rsidRPr="00E10624">
        <w:rPr>
          <w:rFonts w:ascii="Arial" w:hAnsi="Arial" w:cs="Arial"/>
          <w:i/>
          <w:iCs/>
        </w:rPr>
        <w:t xml:space="preserve">The UN Refugee Agency (UNHCR) </w:t>
      </w:r>
      <w:r>
        <w:rPr>
          <w:rFonts w:ascii="Arial" w:hAnsi="Arial" w:cs="Arial"/>
          <w:iCs/>
        </w:rPr>
        <w:t>is</w:t>
      </w:r>
      <w:r w:rsidRPr="00157953">
        <w:rPr>
          <w:rFonts w:ascii="Arial" w:hAnsi="Arial" w:cs="Arial"/>
        </w:rPr>
        <w:t xml:space="preserve"> entrusted by the United Nations General Assembly with the responsibility for assisting governments in seeking permanent solutions to the problems of refugees.</w:t>
      </w:r>
      <w:r w:rsidRPr="00157953">
        <w:rPr>
          <w:rFonts w:ascii="Arial" w:hAnsi="Arial" w:cs="Arial"/>
          <w:vertAlign w:val="superscript"/>
        </w:rPr>
        <w:footnoteReference w:id="1"/>
      </w:r>
      <w:r w:rsidRPr="00157953">
        <w:rPr>
          <w:rFonts w:ascii="Arial" w:hAnsi="Arial" w:cs="Arial"/>
        </w:rPr>
        <w:t xml:space="preserve"> </w:t>
      </w:r>
      <w:r>
        <w:rPr>
          <w:rFonts w:ascii="Arial" w:hAnsi="Arial" w:cs="Arial"/>
        </w:rPr>
        <w:t>Local integration represents one of the three durable solutions, alongside repatriation and resettlement, and is considered to be most relevant in the Bulgarian context.</w:t>
      </w:r>
      <w:r>
        <w:rPr>
          <w:rStyle w:val="FootnoteReference"/>
          <w:rFonts w:ascii="Arial" w:hAnsi="Arial" w:cs="Arial"/>
        </w:rPr>
        <w:footnoteReference w:id="2"/>
      </w:r>
      <w:r>
        <w:rPr>
          <w:rFonts w:ascii="Arial" w:hAnsi="Arial" w:cs="Arial"/>
        </w:rPr>
        <w:t xml:space="preserve"> </w:t>
      </w:r>
    </w:p>
    <w:p w14:paraId="418993A6" w14:textId="77777777" w:rsidR="003B2C1D" w:rsidRDefault="003B2C1D" w:rsidP="003B2C1D">
      <w:pPr>
        <w:autoSpaceDE w:val="0"/>
        <w:autoSpaceDN w:val="0"/>
        <w:adjustRightInd w:val="0"/>
        <w:spacing w:after="0" w:line="240" w:lineRule="auto"/>
        <w:jc w:val="both"/>
        <w:rPr>
          <w:rFonts w:ascii="Arial" w:hAnsi="Arial" w:cs="Arial"/>
        </w:rPr>
      </w:pPr>
    </w:p>
    <w:p w14:paraId="55F230CD" w14:textId="77777777" w:rsidR="003B2C1D" w:rsidRDefault="003B2C1D" w:rsidP="003B2C1D">
      <w:pPr>
        <w:spacing w:line="240" w:lineRule="auto"/>
        <w:jc w:val="both"/>
        <w:rPr>
          <w:rFonts w:ascii="Arial" w:hAnsi="Arial" w:cs="Arial"/>
        </w:rPr>
      </w:pPr>
      <w:r>
        <w:rPr>
          <w:rFonts w:ascii="Arial" w:hAnsi="Arial" w:cs="Arial"/>
        </w:rPr>
        <w:t xml:space="preserve">Finding solutions is perceived as restoring access to human rights of displaced populations that works both in the interest of refugees and of their receiving communities. Successful integration can be achieved by comprehensive </w:t>
      </w:r>
      <w:r w:rsidRPr="00863BE3">
        <w:rPr>
          <w:rFonts w:ascii="Arial" w:hAnsi="Arial" w:cs="Arial"/>
        </w:rPr>
        <w:t xml:space="preserve">and </w:t>
      </w:r>
      <w:proofErr w:type="gramStart"/>
      <w:r w:rsidRPr="00863BE3">
        <w:rPr>
          <w:rFonts w:ascii="Arial" w:hAnsi="Arial" w:cs="Arial"/>
        </w:rPr>
        <w:t>wisely-designed</w:t>
      </w:r>
      <w:proofErr w:type="gramEnd"/>
      <w:r w:rsidRPr="00863BE3">
        <w:rPr>
          <w:rFonts w:ascii="Arial" w:hAnsi="Arial" w:cs="Arial"/>
        </w:rPr>
        <w:t xml:space="preserve"> integration policies which </w:t>
      </w:r>
      <w:proofErr w:type="spellStart"/>
      <w:r w:rsidRPr="00863BE3">
        <w:rPr>
          <w:rFonts w:ascii="Arial" w:hAnsi="Arial" w:cs="Arial"/>
        </w:rPr>
        <w:t>favour</w:t>
      </w:r>
      <w:proofErr w:type="spellEnd"/>
      <w:r w:rsidRPr="00863BE3">
        <w:rPr>
          <w:rFonts w:ascii="Arial" w:hAnsi="Arial" w:cs="Arial"/>
        </w:rPr>
        <w:t xml:space="preserve"> social cohesion an</w:t>
      </w:r>
      <w:r>
        <w:rPr>
          <w:rFonts w:ascii="Arial" w:hAnsi="Arial" w:cs="Arial"/>
        </w:rPr>
        <w:t>d economical productivity, also taking into account the specific needs of refugees, such as provision of housing, language classes, recognition of skills, etc</w:t>
      </w:r>
      <w:r w:rsidRPr="00863BE3">
        <w:rPr>
          <w:rFonts w:ascii="Arial" w:hAnsi="Arial" w:cs="Arial"/>
        </w:rPr>
        <w:t xml:space="preserve">. </w:t>
      </w:r>
      <w:r w:rsidRPr="00E10624">
        <w:rPr>
          <w:rFonts w:ascii="Arial" w:hAnsi="Arial" w:cs="Arial"/>
        </w:rPr>
        <w:t xml:space="preserve">UNHCR </w:t>
      </w:r>
      <w:r>
        <w:rPr>
          <w:rFonts w:ascii="Arial" w:hAnsi="Arial" w:cs="Arial"/>
        </w:rPr>
        <w:t xml:space="preserve">Executive Committee’s </w:t>
      </w:r>
      <w:r w:rsidRPr="00E10624">
        <w:rPr>
          <w:rFonts w:ascii="Arial" w:hAnsi="Arial" w:cs="Arial"/>
        </w:rPr>
        <w:t xml:space="preserve">Conclusion on Local Integration underlines that the ultimate goal of integration is the achievement of a level of self-reliance which </w:t>
      </w:r>
      <w:r w:rsidRPr="00E10624">
        <w:rPr>
          <w:rFonts w:ascii="Arial" w:hAnsi="Arial" w:cs="Arial"/>
          <w:shd w:val="clear" w:color="auto" w:fill="FFFFFF"/>
        </w:rPr>
        <w:t>will contribute towards enhancing refugees’ protection and dignity, help refugees manage their time spent in exile effectively and constructively, decrease dependency and enhance the sustainability of any future durable solution</w:t>
      </w:r>
      <w:r>
        <w:rPr>
          <w:rFonts w:ascii="Arial" w:hAnsi="Arial" w:cs="Arial"/>
          <w:shd w:val="clear" w:color="auto" w:fill="FFFFFF"/>
        </w:rPr>
        <w:t>s</w:t>
      </w:r>
      <w:r w:rsidRPr="00E10624">
        <w:rPr>
          <w:rFonts w:ascii="Arial" w:hAnsi="Arial" w:cs="Arial"/>
        </w:rPr>
        <w:t>.</w:t>
      </w:r>
      <w:r w:rsidRPr="00E10624">
        <w:rPr>
          <w:rStyle w:val="FootnoteReference"/>
          <w:rFonts w:ascii="Arial" w:hAnsi="Arial" w:cs="Arial"/>
        </w:rPr>
        <w:footnoteReference w:id="3"/>
      </w:r>
    </w:p>
    <w:p w14:paraId="47471F16" w14:textId="77777777" w:rsidR="003B2C1D" w:rsidRPr="003D5505" w:rsidRDefault="003B2C1D" w:rsidP="003B2C1D">
      <w:pPr>
        <w:spacing w:line="240" w:lineRule="auto"/>
        <w:jc w:val="both"/>
        <w:rPr>
          <w:rFonts w:ascii="Arial" w:hAnsi="Arial" w:cs="Arial"/>
        </w:rPr>
      </w:pPr>
      <w:r>
        <w:rPr>
          <w:rFonts w:ascii="Arial" w:hAnsi="Arial" w:cs="Arial"/>
        </w:rPr>
        <w:t>In order to facilitate access to livelihoods, including entrepreneurship, it is vital for asylum seekers and refugees to have access to different financial services. This need is further exacerbated during the COVID-19 pandemic when access to unemployment benefits or other types of financial support from the state is provided by bank transfers only. However, UNHCR has established through its regular monitoring and feedback from refugees that a</w:t>
      </w:r>
      <w:r w:rsidRPr="00CA4D53">
        <w:rPr>
          <w:rFonts w:ascii="Arial" w:hAnsi="Arial" w:cs="Arial"/>
        </w:rPr>
        <w:t>ccess</w:t>
      </w:r>
      <w:r>
        <w:rPr>
          <w:rFonts w:ascii="Arial" w:hAnsi="Arial" w:cs="Arial"/>
          <w:lang w:val="bg-BG"/>
        </w:rPr>
        <w:t xml:space="preserve"> </w:t>
      </w:r>
      <w:r w:rsidRPr="00CA4D53">
        <w:rPr>
          <w:rFonts w:ascii="Arial" w:hAnsi="Arial" w:cs="Arial"/>
        </w:rPr>
        <w:t>to</w:t>
      </w:r>
      <w:r>
        <w:rPr>
          <w:rFonts w:ascii="Arial" w:hAnsi="Arial" w:cs="Arial"/>
          <w:lang w:val="bg-BG"/>
        </w:rPr>
        <w:t xml:space="preserve"> </w:t>
      </w:r>
      <w:r w:rsidRPr="00CA4D53">
        <w:rPr>
          <w:rFonts w:ascii="Arial" w:hAnsi="Arial" w:cs="Arial"/>
        </w:rPr>
        <w:t>financial</w:t>
      </w:r>
      <w:r>
        <w:rPr>
          <w:rFonts w:ascii="Arial" w:hAnsi="Arial" w:cs="Arial"/>
          <w:lang w:val="bg-BG"/>
        </w:rPr>
        <w:t xml:space="preserve"> </w:t>
      </w:r>
      <w:r w:rsidRPr="00CA4D53">
        <w:rPr>
          <w:rFonts w:ascii="Arial" w:hAnsi="Arial" w:cs="Arial"/>
        </w:rPr>
        <w:t>services</w:t>
      </w:r>
      <w:r>
        <w:rPr>
          <w:rFonts w:ascii="Arial" w:hAnsi="Arial" w:cs="Arial"/>
          <w:lang w:val="bg-BG"/>
        </w:rPr>
        <w:t xml:space="preserve"> </w:t>
      </w:r>
      <w:r w:rsidRPr="00CA4D53">
        <w:rPr>
          <w:rFonts w:ascii="Arial" w:hAnsi="Arial" w:cs="Arial"/>
        </w:rPr>
        <w:t>is</w:t>
      </w:r>
      <w:r>
        <w:rPr>
          <w:rFonts w:ascii="Arial" w:hAnsi="Arial" w:cs="Arial"/>
          <w:lang w:val="bg-BG"/>
        </w:rPr>
        <w:t xml:space="preserve"> </w:t>
      </w:r>
      <w:r w:rsidRPr="00CA4D53">
        <w:rPr>
          <w:rFonts w:ascii="Arial" w:hAnsi="Arial" w:cs="Arial"/>
        </w:rPr>
        <w:t>often</w:t>
      </w:r>
      <w:r>
        <w:rPr>
          <w:rFonts w:ascii="Arial" w:hAnsi="Arial" w:cs="Arial"/>
          <w:lang w:val="bg-BG"/>
        </w:rPr>
        <w:t xml:space="preserve"> </w:t>
      </w:r>
      <w:r w:rsidRPr="00CA4D53">
        <w:rPr>
          <w:rFonts w:ascii="Arial" w:hAnsi="Arial" w:cs="Arial"/>
        </w:rPr>
        <w:t>limited,</w:t>
      </w:r>
      <w:r>
        <w:rPr>
          <w:rFonts w:ascii="Arial" w:hAnsi="Arial" w:cs="Arial"/>
          <w:lang w:val="bg-BG"/>
        </w:rPr>
        <w:t xml:space="preserve"> </w:t>
      </w:r>
      <w:r w:rsidRPr="00CA4D53">
        <w:rPr>
          <w:rFonts w:ascii="Arial" w:hAnsi="Arial" w:cs="Arial"/>
        </w:rPr>
        <w:t>both</w:t>
      </w:r>
      <w:r>
        <w:rPr>
          <w:rFonts w:ascii="Arial" w:hAnsi="Arial" w:cs="Arial"/>
          <w:lang w:val="bg-BG"/>
        </w:rPr>
        <w:t xml:space="preserve"> </w:t>
      </w:r>
      <w:r w:rsidRPr="00CA4D53">
        <w:rPr>
          <w:rFonts w:ascii="Arial" w:hAnsi="Arial" w:cs="Arial"/>
        </w:rPr>
        <w:t>for</w:t>
      </w:r>
      <w:r>
        <w:rPr>
          <w:rFonts w:ascii="Arial" w:hAnsi="Arial" w:cs="Arial"/>
          <w:lang w:val="bg-BG"/>
        </w:rPr>
        <w:t xml:space="preserve"> </w:t>
      </w:r>
      <w:r w:rsidRPr="00CA4D53">
        <w:rPr>
          <w:rFonts w:ascii="Arial" w:hAnsi="Arial" w:cs="Arial"/>
        </w:rPr>
        <w:t>refugees</w:t>
      </w:r>
      <w:r>
        <w:rPr>
          <w:rFonts w:ascii="Arial" w:hAnsi="Arial" w:cs="Arial"/>
          <w:lang w:val="bg-BG"/>
        </w:rPr>
        <w:t xml:space="preserve"> </w:t>
      </w:r>
      <w:r w:rsidRPr="00CA4D53">
        <w:rPr>
          <w:rFonts w:ascii="Arial" w:hAnsi="Arial" w:cs="Arial"/>
        </w:rPr>
        <w:t>and</w:t>
      </w:r>
      <w:r>
        <w:rPr>
          <w:rFonts w:ascii="Arial" w:hAnsi="Arial" w:cs="Arial"/>
          <w:lang w:val="bg-BG"/>
        </w:rPr>
        <w:t xml:space="preserve"> </w:t>
      </w:r>
      <w:r w:rsidRPr="00CA4D53">
        <w:rPr>
          <w:rFonts w:ascii="Arial" w:hAnsi="Arial" w:cs="Arial"/>
        </w:rPr>
        <w:t>asylum</w:t>
      </w:r>
      <w:r>
        <w:rPr>
          <w:rFonts w:ascii="Arial" w:hAnsi="Arial" w:cs="Arial"/>
          <w:lang w:val="bg-BG"/>
        </w:rPr>
        <w:t xml:space="preserve"> </w:t>
      </w:r>
      <w:r w:rsidRPr="00CA4D53">
        <w:rPr>
          <w:rFonts w:ascii="Arial" w:hAnsi="Arial" w:cs="Arial"/>
        </w:rPr>
        <w:t>seekers,</w:t>
      </w:r>
      <w:r>
        <w:rPr>
          <w:rFonts w:ascii="Arial" w:hAnsi="Arial" w:cs="Arial"/>
          <w:lang w:val="bg-BG"/>
        </w:rPr>
        <w:t xml:space="preserve"> </w:t>
      </w:r>
      <w:r w:rsidRPr="00CA4D53">
        <w:rPr>
          <w:rFonts w:ascii="Arial" w:hAnsi="Arial" w:cs="Arial"/>
        </w:rPr>
        <w:t>due</w:t>
      </w:r>
      <w:r>
        <w:rPr>
          <w:rFonts w:ascii="Arial" w:hAnsi="Arial" w:cs="Arial"/>
          <w:lang w:val="bg-BG"/>
        </w:rPr>
        <w:t xml:space="preserve"> </w:t>
      </w:r>
      <w:r w:rsidRPr="00CA4D53">
        <w:rPr>
          <w:rFonts w:ascii="Arial" w:hAnsi="Arial" w:cs="Arial"/>
        </w:rPr>
        <w:t>to</w:t>
      </w:r>
      <w:r>
        <w:rPr>
          <w:rFonts w:ascii="Arial" w:hAnsi="Arial" w:cs="Arial"/>
          <w:lang w:val="bg-BG"/>
        </w:rPr>
        <w:t xml:space="preserve"> </w:t>
      </w:r>
      <w:r w:rsidRPr="00CA4D53">
        <w:rPr>
          <w:rFonts w:ascii="Arial" w:hAnsi="Arial" w:cs="Arial"/>
        </w:rPr>
        <w:t>legal</w:t>
      </w:r>
      <w:r>
        <w:rPr>
          <w:rFonts w:ascii="Arial" w:hAnsi="Arial" w:cs="Arial"/>
          <w:lang w:val="bg-BG"/>
        </w:rPr>
        <w:t xml:space="preserve"> </w:t>
      </w:r>
      <w:r w:rsidRPr="00CA4D53">
        <w:rPr>
          <w:rFonts w:ascii="Arial" w:hAnsi="Arial" w:cs="Arial"/>
        </w:rPr>
        <w:t>and</w:t>
      </w:r>
      <w:r>
        <w:rPr>
          <w:rFonts w:ascii="Arial" w:hAnsi="Arial" w:cs="Arial"/>
          <w:lang w:val="bg-BG"/>
        </w:rPr>
        <w:t xml:space="preserve"> </w:t>
      </w:r>
      <w:r w:rsidRPr="00CA4D53">
        <w:rPr>
          <w:rFonts w:ascii="Arial" w:hAnsi="Arial" w:cs="Arial"/>
        </w:rPr>
        <w:t>regulatory</w:t>
      </w:r>
      <w:r>
        <w:rPr>
          <w:rFonts w:ascii="Arial" w:hAnsi="Arial" w:cs="Arial"/>
          <w:lang w:val="bg-BG"/>
        </w:rPr>
        <w:t xml:space="preserve"> </w:t>
      </w:r>
      <w:r w:rsidRPr="00CA4D53">
        <w:rPr>
          <w:rFonts w:ascii="Arial" w:hAnsi="Arial" w:cs="Arial"/>
        </w:rPr>
        <w:t>challenges.</w:t>
      </w:r>
      <w:r>
        <w:rPr>
          <w:rFonts w:ascii="Arial" w:hAnsi="Arial" w:cs="Arial"/>
          <w:lang w:val="bg-BG"/>
        </w:rPr>
        <w:t xml:space="preserve"> </w:t>
      </w:r>
      <w:r w:rsidRPr="00CA4D53">
        <w:rPr>
          <w:rFonts w:ascii="Arial" w:hAnsi="Arial" w:cs="Arial"/>
        </w:rPr>
        <w:t>Without</w:t>
      </w:r>
      <w:r>
        <w:rPr>
          <w:rFonts w:ascii="Arial" w:hAnsi="Arial" w:cs="Arial"/>
          <w:lang w:val="bg-BG"/>
        </w:rPr>
        <w:t xml:space="preserve"> </w:t>
      </w:r>
      <w:r w:rsidRPr="00CA4D53">
        <w:rPr>
          <w:rFonts w:ascii="Arial" w:hAnsi="Arial" w:cs="Arial"/>
        </w:rPr>
        <w:t>an</w:t>
      </w:r>
      <w:r>
        <w:rPr>
          <w:rFonts w:ascii="Arial" w:hAnsi="Arial" w:cs="Arial"/>
          <w:lang w:val="bg-BG"/>
        </w:rPr>
        <w:t xml:space="preserve"> </w:t>
      </w:r>
      <w:r w:rsidRPr="00CA4D53">
        <w:rPr>
          <w:rFonts w:ascii="Arial" w:hAnsi="Arial" w:cs="Arial"/>
        </w:rPr>
        <w:t>access</w:t>
      </w:r>
      <w:r>
        <w:rPr>
          <w:rFonts w:ascii="Arial" w:hAnsi="Arial" w:cs="Arial"/>
          <w:lang w:val="bg-BG"/>
        </w:rPr>
        <w:t xml:space="preserve"> </w:t>
      </w:r>
      <w:r w:rsidRPr="00CA4D53">
        <w:rPr>
          <w:rFonts w:ascii="Arial" w:hAnsi="Arial" w:cs="Arial"/>
        </w:rPr>
        <w:t>to</w:t>
      </w:r>
      <w:r>
        <w:rPr>
          <w:rFonts w:ascii="Arial" w:hAnsi="Arial" w:cs="Arial"/>
          <w:lang w:val="bg-BG"/>
        </w:rPr>
        <w:t xml:space="preserve"> </w:t>
      </w:r>
      <w:r w:rsidRPr="00CA4D53">
        <w:rPr>
          <w:rFonts w:ascii="Arial" w:hAnsi="Arial" w:cs="Arial"/>
        </w:rPr>
        <w:t>financial</w:t>
      </w:r>
      <w:r>
        <w:rPr>
          <w:rFonts w:ascii="Arial" w:hAnsi="Arial" w:cs="Arial"/>
          <w:lang w:val="bg-BG"/>
        </w:rPr>
        <w:t xml:space="preserve"> </w:t>
      </w:r>
      <w:r w:rsidRPr="00CA4D53">
        <w:rPr>
          <w:rFonts w:ascii="Arial" w:hAnsi="Arial" w:cs="Arial"/>
        </w:rPr>
        <w:t>products</w:t>
      </w:r>
      <w:r>
        <w:rPr>
          <w:rFonts w:ascii="Arial" w:hAnsi="Arial" w:cs="Arial"/>
          <w:lang w:val="bg-BG"/>
        </w:rPr>
        <w:t xml:space="preserve"> </w:t>
      </w:r>
      <w:r w:rsidRPr="00CA4D53">
        <w:rPr>
          <w:rFonts w:ascii="Arial" w:hAnsi="Arial" w:cs="Arial"/>
        </w:rPr>
        <w:t>such</w:t>
      </w:r>
      <w:r>
        <w:rPr>
          <w:rFonts w:ascii="Arial" w:hAnsi="Arial" w:cs="Arial"/>
          <w:lang w:val="bg-BG"/>
        </w:rPr>
        <w:t xml:space="preserve"> </w:t>
      </w:r>
      <w:r w:rsidRPr="00CA4D53">
        <w:rPr>
          <w:rFonts w:ascii="Arial" w:hAnsi="Arial" w:cs="Arial"/>
        </w:rPr>
        <w:t>as</w:t>
      </w:r>
      <w:r>
        <w:rPr>
          <w:rFonts w:ascii="Arial" w:hAnsi="Arial" w:cs="Arial"/>
          <w:lang w:val="bg-BG"/>
        </w:rPr>
        <w:t xml:space="preserve"> </w:t>
      </w:r>
      <w:r w:rsidRPr="00CA4D53">
        <w:rPr>
          <w:rFonts w:ascii="Arial" w:hAnsi="Arial" w:cs="Arial"/>
        </w:rPr>
        <w:t>bank</w:t>
      </w:r>
      <w:r>
        <w:rPr>
          <w:rFonts w:ascii="Arial" w:hAnsi="Arial" w:cs="Arial"/>
          <w:lang w:val="bg-BG"/>
        </w:rPr>
        <w:t xml:space="preserve"> </w:t>
      </w:r>
      <w:r w:rsidRPr="00CA4D53">
        <w:rPr>
          <w:rFonts w:ascii="Arial" w:hAnsi="Arial" w:cs="Arial"/>
        </w:rPr>
        <w:t>accounts,</w:t>
      </w:r>
      <w:r>
        <w:rPr>
          <w:rFonts w:ascii="Arial" w:hAnsi="Arial" w:cs="Arial"/>
          <w:lang w:val="bg-BG"/>
        </w:rPr>
        <w:t xml:space="preserve"> </w:t>
      </w:r>
      <w:r w:rsidRPr="00CA4D53">
        <w:rPr>
          <w:rFonts w:ascii="Arial" w:hAnsi="Arial" w:cs="Arial"/>
        </w:rPr>
        <w:t>payment</w:t>
      </w:r>
      <w:r>
        <w:rPr>
          <w:rFonts w:ascii="Arial" w:hAnsi="Arial" w:cs="Arial"/>
          <w:lang w:val="bg-BG"/>
        </w:rPr>
        <w:t xml:space="preserve"> </w:t>
      </w:r>
      <w:r w:rsidRPr="00CA4D53">
        <w:rPr>
          <w:rFonts w:ascii="Arial" w:hAnsi="Arial" w:cs="Arial"/>
        </w:rPr>
        <w:t>services,</w:t>
      </w:r>
      <w:r>
        <w:rPr>
          <w:rFonts w:ascii="Arial" w:hAnsi="Arial" w:cs="Arial"/>
          <w:lang w:val="bg-BG"/>
        </w:rPr>
        <w:t xml:space="preserve"> </w:t>
      </w:r>
      <w:r w:rsidRPr="00CA4D53">
        <w:rPr>
          <w:rFonts w:ascii="Arial" w:hAnsi="Arial" w:cs="Arial"/>
        </w:rPr>
        <w:t>insurance</w:t>
      </w:r>
      <w:r>
        <w:rPr>
          <w:rFonts w:ascii="Arial" w:hAnsi="Arial" w:cs="Arial"/>
          <w:lang w:val="bg-BG"/>
        </w:rPr>
        <w:t xml:space="preserve"> </w:t>
      </w:r>
      <w:r w:rsidRPr="00CA4D53">
        <w:rPr>
          <w:rFonts w:ascii="Arial" w:hAnsi="Arial" w:cs="Arial"/>
        </w:rPr>
        <w:t>and</w:t>
      </w:r>
      <w:r>
        <w:rPr>
          <w:rFonts w:ascii="Arial" w:hAnsi="Arial" w:cs="Arial"/>
          <w:lang w:val="bg-BG"/>
        </w:rPr>
        <w:t xml:space="preserve"> </w:t>
      </w:r>
      <w:r w:rsidRPr="00CA4D53">
        <w:rPr>
          <w:rFonts w:ascii="Arial" w:hAnsi="Arial" w:cs="Arial"/>
        </w:rPr>
        <w:t>(micro-)</w:t>
      </w:r>
      <w:r>
        <w:rPr>
          <w:rFonts w:ascii="Arial" w:hAnsi="Arial" w:cs="Arial"/>
          <w:lang w:val="bg-BG"/>
        </w:rPr>
        <w:t xml:space="preserve"> </w:t>
      </w:r>
      <w:r w:rsidRPr="00CA4D53">
        <w:rPr>
          <w:rFonts w:ascii="Arial" w:hAnsi="Arial" w:cs="Arial"/>
        </w:rPr>
        <w:t>credits,</w:t>
      </w:r>
      <w:r>
        <w:rPr>
          <w:rFonts w:ascii="Arial" w:hAnsi="Arial" w:cs="Arial"/>
          <w:lang w:val="bg-BG"/>
        </w:rPr>
        <w:t xml:space="preserve"> </w:t>
      </w:r>
      <w:r w:rsidRPr="00CA4D53">
        <w:rPr>
          <w:rFonts w:ascii="Arial" w:hAnsi="Arial" w:cs="Arial"/>
        </w:rPr>
        <w:t>economic</w:t>
      </w:r>
      <w:r>
        <w:rPr>
          <w:rFonts w:ascii="Arial" w:hAnsi="Arial" w:cs="Arial"/>
          <w:lang w:val="bg-BG"/>
        </w:rPr>
        <w:t xml:space="preserve"> </w:t>
      </w:r>
      <w:r w:rsidRPr="00CA4D53">
        <w:rPr>
          <w:rFonts w:ascii="Arial" w:hAnsi="Arial" w:cs="Arial"/>
        </w:rPr>
        <w:t>inclusion</w:t>
      </w:r>
      <w:r>
        <w:rPr>
          <w:rFonts w:ascii="Arial" w:hAnsi="Arial" w:cs="Arial"/>
          <w:lang w:val="bg-BG"/>
        </w:rPr>
        <w:t xml:space="preserve"> </w:t>
      </w:r>
      <w:r w:rsidRPr="00CA4D53">
        <w:rPr>
          <w:rFonts w:ascii="Arial" w:hAnsi="Arial" w:cs="Arial"/>
        </w:rPr>
        <w:t>is</w:t>
      </w:r>
      <w:r>
        <w:rPr>
          <w:rFonts w:ascii="Arial" w:hAnsi="Arial" w:cs="Arial"/>
          <w:lang w:val="bg-BG"/>
        </w:rPr>
        <w:t xml:space="preserve"> </w:t>
      </w:r>
      <w:r w:rsidRPr="00CA4D53">
        <w:rPr>
          <w:rFonts w:ascii="Arial" w:hAnsi="Arial" w:cs="Arial"/>
        </w:rPr>
        <w:t>not</w:t>
      </w:r>
      <w:r>
        <w:rPr>
          <w:rFonts w:ascii="Arial" w:hAnsi="Arial" w:cs="Arial"/>
          <w:lang w:val="bg-BG"/>
        </w:rPr>
        <w:t xml:space="preserve"> </w:t>
      </w:r>
      <w:r w:rsidRPr="00CA4D53">
        <w:rPr>
          <w:rFonts w:ascii="Arial" w:hAnsi="Arial" w:cs="Arial"/>
        </w:rPr>
        <w:t>feasible.</w:t>
      </w:r>
      <w:r>
        <w:rPr>
          <w:rFonts w:ascii="Arial" w:hAnsi="Arial" w:cs="Arial"/>
          <w:lang w:val="bg-BG"/>
        </w:rPr>
        <w:t xml:space="preserve"> </w:t>
      </w:r>
      <w:r w:rsidRPr="00CA4D53">
        <w:rPr>
          <w:rFonts w:ascii="Arial" w:hAnsi="Arial" w:cs="Arial"/>
        </w:rPr>
        <w:t>Barriers</w:t>
      </w:r>
      <w:r>
        <w:rPr>
          <w:rFonts w:ascii="Arial" w:hAnsi="Arial" w:cs="Arial"/>
          <w:lang w:val="bg-BG"/>
        </w:rPr>
        <w:t xml:space="preserve"> </w:t>
      </w:r>
      <w:r w:rsidRPr="00CA4D53">
        <w:rPr>
          <w:rFonts w:ascii="Arial" w:hAnsi="Arial" w:cs="Arial"/>
        </w:rPr>
        <w:t>relate</w:t>
      </w:r>
      <w:r>
        <w:rPr>
          <w:rFonts w:ascii="Arial" w:hAnsi="Arial" w:cs="Arial"/>
          <w:lang w:val="bg-BG"/>
        </w:rPr>
        <w:t xml:space="preserve"> </w:t>
      </w:r>
      <w:r w:rsidRPr="00CA4D53">
        <w:rPr>
          <w:rFonts w:ascii="Arial" w:hAnsi="Arial" w:cs="Arial"/>
        </w:rPr>
        <w:t>to</w:t>
      </w:r>
      <w:r>
        <w:rPr>
          <w:rFonts w:ascii="Arial" w:hAnsi="Arial" w:cs="Arial"/>
          <w:lang w:val="bg-BG"/>
        </w:rPr>
        <w:t xml:space="preserve"> </w:t>
      </w:r>
      <w:r w:rsidRPr="00CA4D53">
        <w:rPr>
          <w:rFonts w:ascii="Arial" w:hAnsi="Arial" w:cs="Arial"/>
        </w:rPr>
        <w:t>inconsistencies</w:t>
      </w:r>
      <w:r>
        <w:rPr>
          <w:rFonts w:ascii="Arial" w:hAnsi="Arial" w:cs="Arial"/>
          <w:lang w:val="bg-BG"/>
        </w:rPr>
        <w:t xml:space="preserve"> </w:t>
      </w:r>
      <w:r w:rsidRPr="00CA4D53">
        <w:rPr>
          <w:rFonts w:ascii="Arial" w:hAnsi="Arial" w:cs="Arial"/>
        </w:rPr>
        <w:t>within</w:t>
      </w:r>
      <w:r>
        <w:rPr>
          <w:rFonts w:ascii="Arial" w:hAnsi="Arial" w:cs="Arial"/>
          <w:lang w:val="bg-BG"/>
        </w:rPr>
        <w:t xml:space="preserve"> </w:t>
      </w:r>
      <w:r w:rsidRPr="00CA4D53">
        <w:rPr>
          <w:rFonts w:ascii="Arial" w:hAnsi="Arial" w:cs="Arial"/>
        </w:rPr>
        <w:t>country</w:t>
      </w:r>
      <w:r>
        <w:rPr>
          <w:rFonts w:ascii="Arial" w:hAnsi="Arial" w:cs="Arial"/>
          <w:lang w:val="bg-BG"/>
        </w:rPr>
        <w:t xml:space="preserve"> </w:t>
      </w:r>
      <w:r w:rsidRPr="00CA4D53">
        <w:rPr>
          <w:rFonts w:ascii="Arial" w:hAnsi="Arial" w:cs="Arial"/>
        </w:rPr>
        <w:t>regulations</w:t>
      </w:r>
      <w:r>
        <w:rPr>
          <w:rFonts w:ascii="Arial" w:hAnsi="Arial" w:cs="Arial"/>
          <w:lang w:val="bg-BG"/>
        </w:rPr>
        <w:t xml:space="preserve"> </w:t>
      </w:r>
      <w:r w:rsidRPr="00CA4D53">
        <w:rPr>
          <w:rFonts w:ascii="Arial" w:hAnsi="Arial" w:cs="Arial"/>
        </w:rPr>
        <w:t>and</w:t>
      </w:r>
      <w:r>
        <w:rPr>
          <w:rFonts w:ascii="Arial" w:hAnsi="Arial" w:cs="Arial"/>
          <w:lang w:val="bg-BG"/>
        </w:rPr>
        <w:t xml:space="preserve"> </w:t>
      </w:r>
      <w:r w:rsidRPr="00CA4D53">
        <w:rPr>
          <w:rFonts w:ascii="Arial" w:hAnsi="Arial" w:cs="Arial"/>
        </w:rPr>
        <w:t>guidelines</w:t>
      </w:r>
      <w:r>
        <w:rPr>
          <w:rFonts w:ascii="Arial" w:hAnsi="Arial" w:cs="Arial"/>
          <w:lang w:val="bg-BG"/>
        </w:rPr>
        <w:t xml:space="preserve"> </w:t>
      </w:r>
      <w:r w:rsidRPr="00CA4D53">
        <w:rPr>
          <w:rFonts w:ascii="Arial" w:hAnsi="Arial" w:cs="Arial"/>
        </w:rPr>
        <w:t>governing</w:t>
      </w:r>
      <w:r>
        <w:rPr>
          <w:rFonts w:ascii="Arial" w:hAnsi="Arial" w:cs="Arial"/>
          <w:lang w:val="bg-BG"/>
        </w:rPr>
        <w:t xml:space="preserve"> </w:t>
      </w:r>
      <w:r w:rsidRPr="00CA4D53">
        <w:rPr>
          <w:rFonts w:ascii="Arial" w:hAnsi="Arial" w:cs="Arial"/>
        </w:rPr>
        <w:t>Know-Your-Customer</w:t>
      </w:r>
      <w:r>
        <w:rPr>
          <w:rFonts w:ascii="Arial" w:hAnsi="Arial" w:cs="Arial"/>
          <w:lang w:val="bg-BG"/>
        </w:rPr>
        <w:t xml:space="preserve"> </w:t>
      </w:r>
      <w:r w:rsidRPr="00CA4D53">
        <w:rPr>
          <w:rFonts w:ascii="Arial" w:hAnsi="Arial" w:cs="Arial"/>
        </w:rPr>
        <w:t>policies,</w:t>
      </w:r>
      <w:r>
        <w:rPr>
          <w:rFonts w:ascii="Arial" w:hAnsi="Arial" w:cs="Arial"/>
          <w:lang w:val="bg-BG"/>
        </w:rPr>
        <w:t xml:space="preserve"> </w:t>
      </w:r>
      <w:r w:rsidRPr="00CA4D53">
        <w:rPr>
          <w:rFonts w:ascii="Arial" w:hAnsi="Arial" w:cs="Arial"/>
        </w:rPr>
        <w:t>the</w:t>
      </w:r>
      <w:r>
        <w:rPr>
          <w:rFonts w:ascii="Arial" w:hAnsi="Arial" w:cs="Arial"/>
          <w:lang w:val="bg-BG"/>
        </w:rPr>
        <w:t xml:space="preserve"> </w:t>
      </w:r>
      <w:r>
        <w:rPr>
          <w:rFonts w:ascii="Arial" w:hAnsi="Arial" w:cs="Arial"/>
        </w:rPr>
        <w:t>documentation</w:t>
      </w:r>
      <w:r>
        <w:rPr>
          <w:rFonts w:ascii="Arial" w:hAnsi="Arial" w:cs="Arial"/>
          <w:lang w:val="bg-BG"/>
        </w:rPr>
        <w:t xml:space="preserve"> </w:t>
      </w:r>
      <w:r w:rsidRPr="00CA4D53">
        <w:rPr>
          <w:rFonts w:ascii="Arial" w:hAnsi="Arial" w:cs="Arial"/>
        </w:rPr>
        <w:t>of</w:t>
      </w:r>
      <w:r>
        <w:rPr>
          <w:rFonts w:ascii="Arial" w:hAnsi="Arial" w:cs="Arial"/>
          <w:lang w:val="bg-BG"/>
        </w:rPr>
        <w:t xml:space="preserve"> </w:t>
      </w:r>
      <w:r w:rsidRPr="00CA4D53">
        <w:rPr>
          <w:rFonts w:ascii="Arial" w:hAnsi="Arial" w:cs="Arial"/>
        </w:rPr>
        <w:t>refugees,</w:t>
      </w:r>
      <w:r>
        <w:rPr>
          <w:rFonts w:ascii="Arial" w:hAnsi="Arial" w:cs="Arial"/>
          <w:lang w:val="bg-BG"/>
        </w:rPr>
        <w:t xml:space="preserve"> </w:t>
      </w:r>
      <w:r w:rsidRPr="00CA4D53">
        <w:rPr>
          <w:rFonts w:ascii="Arial" w:hAnsi="Arial" w:cs="Arial"/>
        </w:rPr>
        <w:t>language</w:t>
      </w:r>
      <w:r>
        <w:rPr>
          <w:rFonts w:ascii="Arial" w:hAnsi="Arial" w:cs="Arial"/>
          <w:lang w:val="bg-BG"/>
        </w:rPr>
        <w:t xml:space="preserve"> </w:t>
      </w:r>
      <w:r w:rsidRPr="00CA4D53">
        <w:rPr>
          <w:rFonts w:ascii="Arial" w:hAnsi="Arial" w:cs="Arial"/>
        </w:rPr>
        <w:t>and</w:t>
      </w:r>
      <w:r>
        <w:rPr>
          <w:rFonts w:ascii="Arial" w:hAnsi="Arial" w:cs="Arial"/>
          <w:lang w:val="bg-BG"/>
        </w:rPr>
        <w:t xml:space="preserve"> </w:t>
      </w:r>
      <w:r w:rsidRPr="00CA4D53">
        <w:rPr>
          <w:rFonts w:ascii="Arial" w:hAnsi="Arial" w:cs="Arial"/>
        </w:rPr>
        <w:t>information</w:t>
      </w:r>
      <w:r>
        <w:rPr>
          <w:rFonts w:ascii="Arial" w:hAnsi="Arial" w:cs="Arial"/>
          <w:lang w:val="bg-BG"/>
        </w:rPr>
        <w:t xml:space="preserve"> </w:t>
      </w:r>
      <w:r w:rsidRPr="00CA4D53">
        <w:rPr>
          <w:rFonts w:ascii="Arial" w:hAnsi="Arial" w:cs="Arial"/>
        </w:rPr>
        <w:t>gaps</w:t>
      </w:r>
      <w:r>
        <w:rPr>
          <w:rFonts w:ascii="Arial" w:hAnsi="Arial" w:cs="Arial"/>
          <w:lang w:val="bg-BG"/>
        </w:rPr>
        <w:t xml:space="preserve"> </w:t>
      </w:r>
      <w:r w:rsidRPr="00CA4D53">
        <w:rPr>
          <w:rFonts w:ascii="Arial" w:hAnsi="Arial" w:cs="Arial"/>
        </w:rPr>
        <w:t>and</w:t>
      </w:r>
      <w:r>
        <w:rPr>
          <w:rFonts w:ascii="Arial" w:hAnsi="Arial" w:cs="Arial"/>
          <w:lang w:val="bg-BG"/>
        </w:rPr>
        <w:t xml:space="preserve"> </w:t>
      </w:r>
      <w:r w:rsidRPr="00CA4D53">
        <w:rPr>
          <w:rFonts w:ascii="Arial" w:hAnsi="Arial" w:cs="Arial"/>
        </w:rPr>
        <w:t>a</w:t>
      </w:r>
      <w:r>
        <w:rPr>
          <w:rFonts w:ascii="Arial" w:hAnsi="Arial" w:cs="Arial"/>
          <w:lang w:val="bg-BG"/>
        </w:rPr>
        <w:t xml:space="preserve"> </w:t>
      </w:r>
      <w:r w:rsidRPr="00CA4D53">
        <w:rPr>
          <w:rFonts w:ascii="Arial" w:hAnsi="Arial" w:cs="Arial"/>
        </w:rPr>
        <w:t>lack</w:t>
      </w:r>
      <w:r>
        <w:rPr>
          <w:rFonts w:ascii="Arial" w:hAnsi="Arial" w:cs="Arial"/>
          <w:lang w:val="bg-BG"/>
        </w:rPr>
        <w:t xml:space="preserve"> </w:t>
      </w:r>
      <w:r w:rsidRPr="00CA4D53">
        <w:rPr>
          <w:rFonts w:ascii="Arial" w:hAnsi="Arial" w:cs="Arial"/>
        </w:rPr>
        <w:t>of</w:t>
      </w:r>
      <w:r>
        <w:rPr>
          <w:rFonts w:ascii="Arial" w:hAnsi="Arial" w:cs="Arial"/>
          <w:lang w:val="bg-BG"/>
        </w:rPr>
        <w:t xml:space="preserve"> </w:t>
      </w:r>
      <w:r w:rsidRPr="00CA4D53">
        <w:rPr>
          <w:rFonts w:ascii="Arial" w:hAnsi="Arial" w:cs="Arial"/>
        </w:rPr>
        <w:t>awareness</w:t>
      </w:r>
      <w:r>
        <w:rPr>
          <w:rFonts w:ascii="Arial" w:hAnsi="Arial" w:cs="Arial"/>
          <w:lang w:val="bg-BG"/>
        </w:rPr>
        <w:t xml:space="preserve"> </w:t>
      </w:r>
      <w:r w:rsidRPr="00CA4D53">
        <w:rPr>
          <w:rFonts w:ascii="Arial" w:hAnsi="Arial" w:cs="Arial"/>
        </w:rPr>
        <w:t>of</w:t>
      </w:r>
      <w:r>
        <w:rPr>
          <w:rFonts w:ascii="Arial" w:hAnsi="Arial" w:cs="Arial"/>
          <w:lang w:val="bg-BG"/>
        </w:rPr>
        <w:t xml:space="preserve"> </w:t>
      </w:r>
      <w:r w:rsidRPr="00CA4D53">
        <w:rPr>
          <w:rFonts w:ascii="Arial" w:hAnsi="Arial" w:cs="Arial"/>
        </w:rPr>
        <w:t>Financial</w:t>
      </w:r>
      <w:r>
        <w:rPr>
          <w:rFonts w:ascii="Arial" w:hAnsi="Arial" w:cs="Arial"/>
          <w:lang w:val="bg-BG"/>
        </w:rPr>
        <w:t xml:space="preserve"> </w:t>
      </w:r>
      <w:r w:rsidRPr="00CA4D53">
        <w:rPr>
          <w:rFonts w:ascii="Arial" w:hAnsi="Arial" w:cs="Arial"/>
        </w:rPr>
        <w:t>Service</w:t>
      </w:r>
      <w:r>
        <w:rPr>
          <w:rFonts w:ascii="Arial" w:hAnsi="Arial" w:cs="Arial"/>
          <w:lang w:val="bg-BG"/>
        </w:rPr>
        <w:t xml:space="preserve"> </w:t>
      </w:r>
      <w:r w:rsidRPr="00CA4D53">
        <w:rPr>
          <w:rFonts w:ascii="Arial" w:hAnsi="Arial" w:cs="Arial"/>
        </w:rPr>
        <w:t>Providers</w:t>
      </w:r>
      <w:r>
        <w:rPr>
          <w:rFonts w:ascii="Arial" w:hAnsi="Arial" w:cs="Arial"/>
        </w:rPr>
        <w:t>, as well as the transposition and implementation of the Anti-money Laundering Directive</w:t>
      </w:r>
      <w:r w:rsidRPr="00CA4D53">
        <w:rPr>
          <w:rFonts w:ascii="Arial" w:hAnsi="Arial" w:cs="Arial"/>
        </w:rPr>
        <w:t>.</w:t>
      </w:r>
      <w:r>
        <w:rPr>
          <w:rStyle w:val="FootnoteReference"/>
          <w:rFonts w:ascii="Arial" w:hAnsi="Arial"/>
        </w:rPr>
        <w:footnoteReference w:id="4"/>
      </w:r>
      <w:r>
        <w:rPr>
          <w:rFonts w:ascii="Arial" w:hAnsi="Arial" w:cs="Arial"/>
        </w:rPr>
        <w:t xml:space="preserve"> </w:t>
      </w:r>
    </w:p>
    <w:p w14:paraId="645581BA" w14:textId="77777777" w:rsidR="007310B7" w:rsidRPr="00083E2D" w:rsidRDefault="00A53063" w:rsidP="007310B7">
      <w:pPr>
        <w:spacing w:after="120" w:line="240" w:lineRule="auto"/>
        <w:jc w:val="both"/>
        <w:rPr>
          <w:rFonts w:cstheme="minorHAnsi"/>
          <w:b/>
          <w:smallCaps/>
          <w:color w:val="0072BC"/>
          <w:sz w:val="24"/>
          <w:lang w:val="en-GB"/>
        </w:rPr>
      </w:pPr>
      <w:r w:rsidRPr="00083E2D">
        <w:rPr>
          <w:rFonts w:cstheme="minorHAnsi"/>
          <w:b/>
          <w:smallCaps/>
          <w:color w:val="0072BC"/>
          <w:sz w:val="24"/>
          <w:lang w:val="en-GB"/>
        </w:rPr>
        <w:lastRenderedPageBreak/>
        <w:t>Purpose and Scope of the Assignment</w:t>
      </w:r>
    </w:p>
    <w:p w14:paraId="369AD5C5" w14:textId="77777777" w:rsidR="003B2C1D" w:rsidRDefault="003B2C1D" w:rsidP="003B2C1D">
      <w:pPr>
        <w:spacing w:after="0" w:line="240" w:lineRule="auto"/>
        <w:jc w:val="both"/>
        <w:rPr>
          <w:rFonts w:ascii="Arial" w:hAnsi="Arial" w:cs="Arial"/>
          <w:bCs/>
        </w:rPr>
      </w:pPr>
      <w:r w:rsidRPr="00015317">
        <w:rPr>
          <w:rFonts w:ascii="Arial" w:hAnsi="Arial" w:cs="Arial"/>
        </w:rPr>
        <w:t>The overall objective of the assignment is to provide an analysis of</w:t>
      </w:r>
      <w:r>
        <w:rPr>
          <w:rFonts w:ascii="Arial" w:hAnsi="Arial" w:cs="Arial"/>
        </w:rPr>
        <w:t xml:space="preserve"> the European and national standards on access to financial services pertaining to asylum-seekers and refugees</w:t>
      </w:r>
      <w:r>
        <w:rPr>
          <w:rStyle w:val="FootnoteReference"/>
          <w:rFonts w:ascii="Arial" w:hAnsi="Arial"/>
        </w:rPr>
        <w:footnoteReference w:id="5"/>
      </w:r>
      <w:r>
        <w:rPr>
          <w:rFonts w:ascii="Arial" w:hAnsi="Arial" w:cs="Arial"/>
        </w:rPr>
        <w:t>. The analysis aims to</w:t>
      </w:r>
      <w:r w:rsidRPr="00015317">
        <w:rPr>
          <w:rFonts w:ascii="Arial" w:hAnsi="Arial" w:cs="Arial"/>
        </w:rPr>
        <w:t xml:space="preserve"> identify </w:t>
      </w:r>
      <w:r>
        <w:rPr>
          <w:rFonts w:ascii="Arial" w:hAnsi="Arial" w:cs="Arial"/>
        </w:rPr>
        <w:t>gaps and</w:t>
      </w:r>
      <w:r w:rsidRPr="00015317">
        <w:rPr>
          <w:rFonts w:ascii="Arial" w:hAnsi="Arial" w:cs="Arial"/>
        </w:rPr>
        <w:t xml:space="preserve"> conflicting legislative acts potentially preventing</w:t>
      </w:r>
      <w:r>
        <w:rPr>
          <w:rFonts w:ascii="Arial" w:hAnsi="Arial" w:cs="Arial"/>
        </w:rPr>
        <w:t xml:space="preserve"> the equal access to financial services. It also needs to provide an overview of existing practice on the topic in Bulgaria in order to be able to provide </w:t>
      </w:r>
      <w:r>
        <w:rPr>
          <w:rFonts w:ascii="Arial" w:hAnsi="Arial" w:cs="Arial"/>
          <w:bCs/>
        </w:rPr>
        <w:t xml:space="preserve">concrete </w:t>
      </w:r>
      <w:r w:rsidRPr="00015317">
        <w:rPr>
          <w:rFonts w:ascii="Arial" w:hAnsi="Arial" w:cs="Arial"/>
          <w:bCs/>
        </w:rPr>
        <w:t>recommendations</w:t>
      </w:r>
      <w:r>
        <w:rPr>
          <w:rFonts w:ascii="Arial" w:hAnsi="Arial" w:cs="Arial"/>
          <w:bCs/>
        </w:rPr>
        <w:t xml:space="preserve"> </w:t>
      </w:r>
      <w:r>
        <w:rPr>
          <w:rFonts w:ascii="Arial" w:hAnsi="Arial" w:cs="Arial"/>
        </w:rPr>
        <w:t>to address the identified gaps.</w:t>
      </w:r>
      <w:r w:rsidRPr="00015317">
        <w:rPr>
          <w:rFonts w:ascii="Arial" w:hAnsi="Arial" w:cs="Arial"/>
          <w:bCs/>
        </w:rPr>
        <w:t xml:space="preserve"> </w:t>
      </w:r>
      <w:r>
        <w:rPr>
          <w:rFonts w:ascii="Arial" w:hAnsi="Arial" w:cs="Arial"/>
          <w:bCs/>
        </w:rPr>
        <w:t>These should be based on identified good practices in other European countries by types of financial services. The analysis should pay a special focus to the following resources:</w:t>
      </w:r>
    </w:p>
    <w:p w14:paraId="6D07C13B" w14:textId="77777777" w:rsidR="003B2C1D" w:rsidRDefault="003B2C1D" w:rsidP="003B2C1D">
      <w:pPr>
        <w:spacing w:after="0" w:line="240" w:lineRule="auto"/>
        <w:jc w:val="both"/>
        <w:rPr>
          <w:rFonts w:ascii="Arial" w:hAnsi="Arial" w:cs="Arial"/>
          <w:bCs/>
        </w:rPr>
      </w:pPr>
    </w:p>
    <w:p w14:paraId="5D8CDD08" w14:textId="12414B4A" w:rsidR="003B2C1D" w:rsidRDefault="003B2C1D" w:rsidP="003B2C1D">
      <w:pPr>
        <w:autoSpaceDE w:val="0"/>
        <w:autoSpaceDN w:val="0"/>
        <w:adjustRightInd w:val="0"/>
        <w:spacing w:after="0" w:line="240" w:lineRule="auto"/>
        <w:jc w:val="both"/>
        <w:rPr>
          <w:rFonts w:ascii="Arial" w:hAnsi="Arial" w:cs="Arial"/>
          <w:bCs/>
        </w:rPr>
      </w:pPr>
      <w:r w:rsidRPr="003D5505">
        <w:rPr>
          <w:rFonts w:ascii="Arial" w:hAnsi="Arial" w:cs="Arial"/>
          <w:bCs/>
        </w:rPr>
        <w:t>UNHCR</w:t>
      </w:r>
      <w:r>
        <w:rPr>
          <w:rFonts w:ascii="Arial" w:hAnsi="Arial" w:cs="Arial"/>
          <w:bCs/>
        </w:rPr>
        <w:t xml:space="preserve"> </w:t>
      </w:r>
      <w:r w:rsidRPr="003D5505">
        <w:rPr>
          <w:rFonts w:ascii="Arial" w:hAnsi="Arial" w:cs="Arial"/>
          <w:bCs/>
        </w:rPr>
        <w:t>is</w:t>
      </w:r>
      <w:r>
        <w:rPr>
          <w:rFonts w:ascii="Arial" w:hAnsi="Arial" w:cs="Arial"/>
          <w:bCs/>
        </w:rPr>
        <w:t xml:space="preserve"> </w:t>
      </w:r>
      <w:r w:rsidRPr="003D5505">
        <w:rPr>
          <w:rFonts w:ascii="Arial" w:hAnsi="Arial" w:cs="Arial"/>
          <w:bCs/>
        </w:rPr>
        <w:t>interested</w:t>
      </w:r>
      <w:r>
        <w:rPr>
          <w:rFonts w:ascii="Arial" w:hAnsi="Arial" w:cs="Arial"/>
          <w:bCs/>
        </w:rPr>
        <w:t xml:space="preserve"> </w:t>
      </w:r>
      <w:r w:rsidRPr="003D5505">
        <w:rPr>
          <w:rFonts w:ascii="Arial" w:hAnsi="Arial" w:cs="Arial"/>
          <w:bCs/>
        </w:rPr>
        <w:t>in</w:t>
      </w:r>
      <w:r>
        <w:rPr>
          <w:rFonts w:ascii="Arial" w:hAnsi="Arial" w:cs="Arial"/>
          <w:bCs/>
        </w:rPr>
        <w:t xml:space="preserve"> supporting t</w:t>
      </w:r>
      <w:r w:rsidRPr="003D5505">
        <w:rPr>
          <w:rFonts w:ascii="Arial" w:hAnsi="Arial" w:cs="Arial"/>
          <w:bCs/>
        </w:rPr>
        <w:t>he</w:t>
      </w:r>
      <w:r>
        <w:rPr>
          <w:rFonts w:ascii="Arial" w:hAnsi="Arial" w:cs="Arial"/>
          <w:bCs/>
        </w:rPr>
        <w:t xml:space="preserve"> </w:t>
      </w:r>
      <w:r w:rsidRPr="003D5505">
        <w:rPr>
          <w:rFonts w:ascii="Arial" w:hAnsi="Arial" w:cs="Arial"/>
          <w:bCs/>
        </w:rPr>
        <w:t>implementation</w:t>
      </w:r>
      <w:r>
        <w:rPr>
          <w:rFonts w:ascii="Arial" w:hAnsi="Arial" w:cs="Arial"/>
          <w:bCs/>
        </w:rPr>
        <w:t xml:space="preserve"> </w:t>
      </w:r>
      <w:r w:rsidRPr="003D5505">
        <w:rPr>
          <w:rFonts w:ascii="Arial" w:hAnsi="Arial" w:cs="Arial"/>
          <w:bCs/>
        </w:rPr>
        <w:t>of</w:t>
      </w:r>
      <w:r>
        <w:rPr>
          <w:rFonts w:ascii="Arial" w:hAnsi="Arial" w:cs="Arial"/>
          <w:bCs/>
        </w:rPr>
        <w:t xml:space="preserve"> </w:t>
      </w:r>
      <w:r w:rsidRPr="003D5505">
        <w:rPr>
          <w:rFonts w:ascii="Arial" w:hAnsi="Arial" w:cs="Arial"/>
          <w:bCs/>
        </w:rPr>
        <w:t>the</w:t>
      </w:r>
      <w:r>
        <w:rPr>
          <w:rFonts w:ascii="Arial" w:hAnsi="Arial" w:cs="Arial"/>
          <w:bCs/>
        </w:rPr>
        <w:t xml:space="preserve"> </w:t>
      </w:r>
      <w:r w:rsidRPr="003D5505">
        <w:rPr>
          <w:rFonts w:ascii="Arial" w:hAnsi="Arial" w:cs="Arial"/>
          <w:bCs/>
        </w:rPr>
        <w:t>Payment</w:t>
      </w:r>
      <w:r>
        <w:rPr>
          <w:rFonts w:ascii="Arial" w:hAnsi="Arial" w:cs="Arial"/>
          <w:bCs/>
        </w:rPr>
        <w:t xml:space="preserve"> </w:t>
      </w:r>
      <w:r w:rsidRPr="003D5505">
        <w:rPr>
          <w:rFonts w:ascii="Arial" w:hAnsi="Arial" w:cs="Arial"/>
          <w:bCs/>
        </w:rPr>
        <w:t>Accounts</w:t>
      </w:r>
      <w:r>
        <w:rPr>
          <w:rFonts w:ascii="Arial" w:hAnsi="Arial" w:cs="Arial"/>
          <w:bCs/>
        </w:rPr>
        <w:t xml:space="preserve"> </w:t>
      </w:r>
      <w:r w:rsidRPr="003D5505">
        <w:rPr>
          <w:rFonts w:ascii="Arial" w:hAnsi="Arial" w:cs="Arial"/>
          <w:bCs/>
        </w:rPr>
        <w:t>Directive</w:t>
      </w:r>
      <w:r>
        <w:rPr>
          <w:rStyle w:val="FootnoteReference"/>
          <w:rFonts w:ascii="Arial" w:hAnsi="Arial"/>
          <w:bCs/>
        </w:rPr>
        <w:footnoteReference w:id="6"/>
      </w:r>
      <w:r>
        <w:rPr>
          <w:rFonts w:ascii="Arial" w:hAnsi="Arial" w:cs="Arial"/>
          <w:bCs/>
        </w:rPr>
        <w:t xml:space="preserve"> </w:t>
      </w:r>
      <w:r w:rsidRPr="003D5505">
        <w:rPr>
          <w:rFonts w:ascii="Arial" w:hAnsi="Arial" w:cs="Arial"/>
          <w:bCs/>
        </w:rPr>
        <w:t>which</w:t>
      </w:r>
      <w:r>
        <w:rPr>
          <w:rFonts w:ascii="Arial" w:hAnsi="Arial" w:cs="Arial"/>
          <w:bCs/>
        </w:rPr>
        <w:t xml:space="preserve"> </w:t>
      </w:r>
      <w:r w:rsidRPr="003D5505">
        <w:rPr>
          <w:rFonts w:ascii="Arial" w:hAnsi="Arial" w:cs="Arial"/>
          <w:bCs/>
        </w:rPr>
        <w:t>states</w:t>
      </w:r>
      <w:r>
        <w:rPr>
          <w:rFonts w:ascii="Arial" w:hAnsi="Arial" w:cs="Arial"/>
          <w:bCs/>
        </w:rPr>
        <w:t xml:space="preserve"> </w:t>
      </w:r>
      <w:r w:rsidRPr="003D5505">
        <w:rPr>
          <w:rFonts w:ascii="Arial" w:hAnsi="Arial" w:cs="Arial"/>
          <w:bCs/>
        </w:rPr>
        <w:t>the</w:t>
      </w:r>
      <w:r>
        <w:rPr>
          <w:rFonts w:ascii="Arial" w:hAnsi="Arial" w:cs="Arial"/>
          <w:bCs/>
        </w:rPr>
        <w:t xml:space="preserve"> </w:t>
      </w:r>
      <w:r w:rsidRPr="003D5505">
        <w:rPr>
          <w:rFonts w:ascii="Arial" w:hAnsi="Arial" w:cs="Arial"/>
          <w:bCs/>
        </w:rPr>
        <w:t>right</w:t>
      </w:r>
      <w:r>
        <w:rPr>
          <w:rFonts w:ascii="Arial" w:hAnsi="Arial" w:cs="Arial"/>
          <w:bCs/>
        </w:rPr>
        <w:t xml:space="preserve"> </w:t>
      </w:r>
      <w:r w:rsidRPr="003D5505">
        <w:rPr>
          <w:rFonts w:ascii="Arial" w:hAnsi="Arial" w:cs="Arial"/>
          <w:bCs/>
        </w:rPr>
        <w:t>for</w:t>
      </w:r>
      <w:r>
        <w:rPr>
          <w:rFonts w:ascii="Arial" w:hAnsi="Arial" w:cs="Arial"/>
          <w:bCs/>
        </w:rPr>
        <w:t xml:space="preserve"> </w:t>
      </w:r>
      <w:r w:rsidRPr="003D5505">
        <w:rPr>
          <w:rFonts w:ascii="Arial" w:hAnsi="Arial" w:cs="Arial"/>
          <w:bCs/>
        </w:rPr>
        <w:t>asylum</w:t>
      </w:r>
      <w:r>
        <w:rPr>
          <w:rFonts w:ascii="Arial" w:hAnsi="Arial" w:cs="Arial"/>
          <w:bCs/>
        </w:rPr>
        <w:t xml:space="preserve"> </w:t>
      </w:r>
      <w:r w:rsidRPr="003D5505">
        <w:rPr>
          <w:rFonts w:ascii="Arial" w:hAnsi="Arial" w:cs="Arial"/>
          <w:bCs/>
        </w:rPr>
        <w:t>seekers</w:t>
      </w:r>
      <w:r>
        <w:rPr>
          <w:rFonts w:ascii="Arial" w:hAnsi="Arial" w:cs="Arial"/>
          <w:bCs/>
        </w:rPr>
        <w:t xml:space="preserve"> </w:t>
      </w:r>
      <w:r w:rsidRPr="003D5505">
        <w:rPr>
          <w:rFonts w:ascii="Arial" w:hAnsi="Arial" w:cs="Arial"/>
          <w:bCs/>
        </w:rPr>
        <w:t>and</w:t>
      </w:r>
      <w:r>
        <w:rPr>
          <w:rFonts w:ascii="Arial" w:hAnsi="Arial" w:cs="Arial"/>
          <w:bCs/>
        </w:rPr>
        <w:t xml:space="preserve"> </w:t>
      </w:r>
      <w:r w:rsidRPr="003D5505">
        <w:rPr>
          <w:rFonts w:ascii="Arial" w:hAnsi="Arial" w:cs="Arial"/>
          <w:bCs/>
        </w:rPr>
        <w:t>refugees</w:t>
      </w:r>
      <w:r>
        <w:rPr>
          <w:rFonts w:ascii="Arial" w:hAnsi="Arial" w:cs="Arial"/>
          <w:bCs/>
        </w:rPr>
        <w:t xml:space="preserve"> </w:t>
      </w:r>
      <w:r w:rsidRPr="003D5505">
        <w:rPr>
          <w:rFonts w:ascii="Arial" w:hAnsi="Arial" w:cs="Arial"/>
          <w:bCs/>
        </w:rPr>
        <w:t>to</w:t>
      </w:r>
      <w:r>
        <w:rPr>
          <w:rFonts w:ascii="Arial" w:hAnsi="Arial" w:cs="Arial"/>
          <w:bCs/>
        </w:rPr>
        <w:t xml:space="preserve"> </w:t>
      </w:r>
      <w:r w:rsidRPr="003D5505">
        <w:rPr>
          <w:rFonts w:ascii="Arial" w:hAnsi="Arial" w:cs="Arial"/>
          <w:bCs/>
        </w:rPr>
        <w:t>open</w:t>
      </w:r>
      <w:r>
        <w:rPr>
          <w:rFonts w:ascii="Arial" w:hAnsi="Arial" w:cs="Arial"/>
          <w:bCs/>
        </w:rPr>
        <w:t xml:space="preserve"> </w:t>
      </w:r>
      <w:r w:rsidRPr="003D5505">
        <w:rPr>
          <w:rFonts w:ascii="Arial" w:hAnsi="Arial" w:cs="Arial"/>
          <w:bCs/>
        </w:rPr>
        <w:t>a</w:t>
      </w:r>
      <w:r>
        <w:rPr>
          <w:rFonts w:ascii="Arial" w:hAnsi="Arial" w:cs="Arial"/>
          <w:bCs/>
        </w:rPr>
        <w:t xml:space="preserve"> </w:t>
      </w:r>
      <w:r w:rsidRPr="003D5505">
        <w:rPr>
          <w:rFonts w:ascii="Arial" w:hAnsi="Arial" w:cs="Arial"/>
          <w:bCs/>
        </w:rPr>
        <w:t>bank</w:t>
      </w:r>
      <w:r>
        <w:rPr>
          <w:rFonts w:ascii="Arial" w:hAnsi="Arial" w:cs="Arial"/>
          <w:bCs/>
        </w:rPr>
        <w:t xml:space="preserve"> </w:t>
      </w:r>
      <w:r w:rsidRPr="003D5505">
        <w:rPr>
          <w:rFonts w:ascii="Arial" w:hAnsi="Arial" w:cs="Arial"/>
          <w:bCs/>
        </w:rPr>
        <w:t>account.</w:t>
      </w:r>
      <w:r>
        <w:rPr>
          <w:rFonts w:ascii="Arial" w:hAnsi="Arial" w:cs="Arial"/>
          <w:bCs/>
        </w:rPr>
        <w:t xml:space="preserve"> </w:t>
      </w:r>
      <w:r w:rsidRPr="003D5505">
        <w:rPr>
          <w:rFonts w:ascii="Arial" w:hAnsi="Arial" w:cs="Arial"/>
          <w:bCs/>
        </w:rPr>
        <w:t>In</w:t>
      </w:r>
      <w:r>
        <w:rPr>
          <w:rFonts w:ascii="Arial" w:hAnsi="Arial" w:cs="Arial"/>
          <w:bCs/>
        </w:rPr>
        <w:t xml:space="preserve"> </w:t>
      </w:r>
      <w:r w:rsidRPr="003D5505">
        <w:rPr>
          <w:rFonts w:ascii="Arial" w:hAnsi="Arial" w:cs="Arial"/>
          <w:bCs/>
        </w:rPr>
        <w:t>addition,</w:t>
      </w:r>
      <w:r>
        <w:rPr>
          <w:rFonts w:ascii="Arial" w:hAnsi="Arial" w:cs="Arial"/>
          <w:bCs/>
        </w:rPr>
        <w:t xml:space="preserve"> </w:t>
      </w:r>
      <w:r w:rsidRPr="003D5505">
        <w:rPr>
          <w:rFonts w:ascii="Arial" w:hAnsi="Arial" w:cs="Arial"/>
          <w:bCs/>
        </w:rPr>
        <w:t>UNHCR</w:t>
      </w:r>
      <w:r>
        <w:rPr>
          <w:rFonts w:ascii="Arial" w:hAnsi="Arial" w:cs="Arial"/>
          <w:bCs/>
        </w:rPr>
        <w:t xml:space="preserve"> </w:t>
      </w:r>
      <w:r w:rsidRPr="003D5505">
        <w:rPr>
          <w:rFonts w:ascii="Arial" w:hAnsi="Arial" w:cs="Arial"/>
          <w:bCs/>
        </w:rPr>
        <w:t>is</w:t>
      </w:r>
      <w:r>
        <w:rPr>
          <w:rFonts w:ascii="Arial" w:hAnsi="Arial" w:cs="Arial"/>
          <w:bCs/>
        </w:rPr>
        <w:t xml:space="preserve"> </w:t>
      </w:r>
      <w:r w:rsidRPr="003D5505">
        <w:rPr>
          <w:rFonts w:ascii="Arial" w:hAnsi="Arial" w:cs="Arial"/>
          <w:bCs/>
        </w:rPr>
        <w:t>keen</w:t>
      </w:r>
      <w:r>
        <w:rPr>
          <w:rFonts w:ascii="Arial" w:hAnsi="Arial" w:cs="Arial"/>
          <w:bCs/>
        </w:rPr>
        <w:t xml:space="preserve"> </w:t>
      </w:r>
      <w:r w:rsidRPr="003D5505">
        <w:rPr>
          <w:rFonts w:ascii="Arial" w:hAnsi="Arial" w:cs="Arial"/>
          <w:bCs/>
        </w:rPr>
        <w:t>to</w:t>
      </w:r>
      <w:r>
        <w:rPr>
          <w:rFonts w:ascii="Arial" w:hAnsi="Arial" w:cs="Arial"/>
          <w:bCs/>
        </w:rPr>
        <w:t xml:space="preserve"> </w:t>
      </w:r>
      <w:r w:rsidRPr="003D5505">
        <w:rPr>
          <w:rFonts w:ascii="Arial" w:hAnsi="Arial" w:cs="Arial"/>
          <w:bCs/>
        </w:rPr>
        <w:t>explore</w:t>
      </w:r>
      <w:r>
        <w:rPr>
          <w:rFonts w:ascii="Arial" w:hAnsi="Arial" w:cs="Arial"/>
          <w:bCs/>
        </w:rPr>
        <w:t xml:space="preserve"> </w:t>
      </w:r>
      <w:r w:rsidRPr="003D5505">
        <w:rPr>
          <w:rFonts w:ascii="Arial" w:hAnsi="Arial" w:cs="Arial"/>
          <w:bCs/>
        </w:rPr>
        <w:t>synergies</w:t>
      </w:r>
      <w:r>
        <w:rPr>
          <w:rFonts w:ascii="Arial" w:hAnsi="Arial" w:cs="Arial"/>
          <w:bCs/>
        </w:rPr>
        <w:t xml:space="preserve"> </w:t>
      </w:r>
      <w:r w:rsidRPr="003D5505">
        <w:rPr>
          <w:rFonts w:ascii="Arial" w:hAnsi="Arial" w:cs="Arial"/>
          <w:bCs/>
        </w:rPr>
        <w:t>with</w:t>
      </w:r>
      <w:r>
        <w:rPr>
          <w:rFonts w:ascii="Arial" w:hAnsi="Arial" w:cs="Arial"/>
          <w:bCs/>
        </w:rPr>
        <w:t xml:space="preserve"> </w:t>
      </w:r>
      <w:r w:rsidRPr="003D5505">
        <w:rPr>
          <w:rFonts w:ascii="Arial" w:hAnsi="Arial" w:cs="Arial"/>
          <w:bCs/>
        </w:rPr>
        <w:t>the</w:t>
      </w:r>
      <w:r>
        <w:rPr>
          <w:rFonts w:ascii="Arial" w:hAnsi="Arial" w:cs="Arial"/>
          <w:bCs/>
        </w:rPr>
        <w:t xml:space="preserve"> </w:t>
      </w:r>
      <w:r w:rsidRPr="003D5505">
        <w:rPr>
          <w:rFonts w:ascii="Arial" w:hAnsi="Arial" w:cs="Arial"/>
          <w:bCs/>
        </w:rPr>
        <w:t>Business</w:t>
      </w:r>
      <w:r>
        <w:rPr>
          <w:rFonts w:ascii="Arial" w:hAnsi="Arial" w:cs="Arial"/>
          <w:bCs/>
        </w:rPr>
        <w:t xml:space="preserve"> </w:t>
      </w:r>
      <w:r w:rsidRPr="003D5505">
        <w:rPr>
          <w:rFonts w:ascii="Arial" w:hAnsi="Arial" w:cs="Arial"/>
          <w:bCs/>
        </w:rPr>
        <w:t>Development</w:t>
      </w:r>
      <w:r>
        <w:rPr>
          <w:rFonts w:ascii="Arial" w:hAnsi="Arial" w:cs="Arial"/>
          <w:bCs/>
        </w:rPr>
        <w:t xml:space="preserve"> </w:t>
      </w:r>
      <w:r w:rsidRPr="003D5505">
        <w:rPr>
          <w:rFonts w:ascii="Arial" w:hAnsi="Arial" w:cs="Arial"/>
          <w:bCs/>
        </w:rPr>
        <w:t>Services</w:t>
      </w:r>
      <w:r>
        <w:rPr>
          <w:rFonts w:ascii="Arial" w:hAnsi="Arial" w:cs="Arial"/>
          <w:bCs/>
        </w:rPr>
        <w:t xml:space="preserve"> </w:t>
      </w:r>
      <w:r w:rsidRPr="003D5505">
        <w:rPr>
          <w:rFonts w:ascii="Arial" w:hAnsi="Arial" w:cs="Arial"/>
          <w:bCs/>
        </w:rPr>
        <w:t>Pilot</w:t>
      </w:r>
      <w:r>
        <w:rPr>
          <w:rFonts w:ascii="Arial" w:hAnsi="Arial" w:cs="Arial"/>
          <w:bCs/>
        </w:rPr>
        <w:t xml:space="preserve"> </w:t>
      </w:r>
      <w:r w:rsidRPr="003D5505">
        <w:rPr>
          <w:rFonts w:ascii="Arial" w:hAnsi="Arial" w:cs="Arial"/>
          <w:bCs/>
        </w:rPr>
        <w:t>for</w:t>
      </w:r>
      <w:r>
        <w:rPr>
          <w:rFonts w:ascii="Arial" w:hAnsi="Arial" w:cs="Arial"/>
          <w:bCs/>
        </w:rPr>
        <w:t xml:space="preserve"> </w:t>
      </w:r>
      <w:r w:rsidRPr="003D5505">
        <w:rPr>
          <w:rFonts w:ascii="Arial" w:hAnsi="Arial" w:cs="Arial"/>
          <w:bCs/>
        </w:rPr>
        <w:t>Refugees</w:t>
      </w:r>
      <w:r>
        <w:rPr>
          <w:rFonts w:ascii="Arial" w:hAnsi="Arial" w:cs="Arial"/>
          <w:bCs/>
        </w:rPr>
        <w:t xml:space="preserve"> </w:t>
      </w:r>
      <w:r w:rsidRPr="003D5505">
        <w:rPr>
          <w:rFonts w:ascii="Arial" w:hAnsi="Arial" w:cs="Arial"/>
          <w:bCs/>
        </w:rPr>
        <w:t>and</w:t>
      </w:r>
      <w:r>
        <w:rPr>
          <w:rFonts w:ascii="Arial" w:hAnsi="Arial" w:cs="Arial"/>
          <w:bCs/>
        </w:rPr>
        <w:t xml:space="preserve"> </w:t>
      </w:r>
      <w:r w:rsidRPr="003D5505">
        <w:rPr>
          <w:rFonts w:ascii="Arial" w:hAnsi="Arial" w:cs="Arial"/>
          <w:bCs/>
        </w:rPr>
        <w:t>Migrants</w:t>
      </w:r>
      <w:r>
        <w:rPr>
          <w:rFonts w:ascii="Arial" w:hAnsi="Arial" w:cs="Arial"/>
          <w:bCs/>
        </w:rPr>
        <w:t xml:space="preserve"> </w:t>
      </w:r>
      <w:r w:rsidRPr="003D5505">
        <w:rPr>
          <w:rFonts w:ascii="Arial" w:hAnsi="Arial" w:cs="Arial"/>
          <w:bCs/>
        </w:rPr>
        <w:t>of</w:t>
      </w:r>
      <w:r>
        <w:rPr>
          <w:rFonts w:ascii="Arial" w:hAnsi="Arial" w:cs="Arial"/>
          <w:bCs/>
        </w:rPr>
        <w:t xml:space="preserve"> </w:t>
      </w:r>
      <w:proofErr w:type="spellStart"/>
      <w:r w:rsidRPr="003D5505">
        <w:rPr>
          <w:rFonts w:ascii="Arial" w:hAnsi="Arial" w:cs="Arial"/>
          <w:bCs/>
        </w:rPr>
        <w:t>EaSI</w:t>
      </w:r>
      <w:proofErr w:type="spellEnd"/>
      <w:r>
        <w:rPr>
          <w:rStyle w:val="FootnoteReference"/>
          <w:rFonts w:ascii="Arial" w:hAnsi="Arial"/>
          <w:bCs/>
        </w:rPr>
        <w:footnoteReference w:id="7"/>
      </w:r>
      <w:r>
        <w:rPr>
          <w:rFonts w:ascii="Arial" w:hAnsi="Arial" w:cs="Arial"/>
          <w:bCs/>
        </w:rPr>
        <w:t xml:space="preserve"> </w:t>
      </w:r>
      <w:r w:rsidRPr="003D5505">
        <w:rPr>
          <w:rFonts w:ascii="Arial" w:hAnsi="Arial" w:cs="Arial"/>
          <w:bCs/>
        </w:rPr>
        <w:t>and</w:t>
      </w:r>
      <w:r>
        <w:rPr>
          <w:rFonts w:ascii="Arial" w:hAnsi="Arial" w:cs="Arial"/>
          <w:bCs/>
        </w:rPr>
        <w:t xml:space="preserve"> </w:t>
      </w:r>
      <w:r w:rsidRPr="003D5505">
        <w:rPr>
          <w:rFonts w:ascii="Arial" w:hAnsi="Arial" w:cs="Arial"/>
          <w:bCs/>
        </w:rPr>
        <w:t>the</w:t>
      </w:r>
      <w:r>
        <w:rPr>
          <w:rFonts w:ascii="Arial" w:hAnsi="Arial" w:cs="Arial"/>
          <w:bCs/>
        </w:rPr>
        <w:t xml:space="preserve"> </w:t>
      </w:r>
      <w:r w:rsidRPr="003D5505">
        <w:rPr>
          <w:rFonts w:ascii="Arial" w:hAnsi="Arial" w:cs="Arial"/>
          <w:bCs/>
        </w:rPr>
        <w:t>European</w:t>
      </w:r>
      <w:r>
        <w:rPr>
          <w:rFonts w:ascii="Arial" w:hAnsi="Arial" w:cs="Arial"/>
          <w:bCs/>
        </w:rPr>
        <w:t xml:space="preserve"> </w:t>
      </w:r>
      <w:r w:rsidRPr="003D5505">
        <w:rPr>
          <w:rFonts w:ascii="Arial" w:hAnsi="Arial" w:cs="Arial"/>
          <w:bCs/>
        </w:rPr>
        <w:t>Microfinance</w:t>
      </w:r>
      <w:r>
        <w:rPr>
          <w:rFonts w:ascii="Arial" w:hAnsi="Arial" w:cs="Arial"/>
          <w:bCs/>
        </w:rPr>
        <w:t xml:space="preserve"> </w:t>
      </w:r>
      <w:r w:rsidRPr="003D5505">
        <w:rPr>
          <w:rFonts w:ascii="Arial" w:hAnsi="Arial" w:cs="Arial"/>
          <w:bCs/>
        </w:rPr>
        <w:t>Network</w:t>
      </w:r>
      <w:r>
        <w:rPr>
          <w:rFonts w:ascii="Arial" w:hAnsi="Arial" w:cs="Arial"/>
          <w:bCs/>
        </w:rPr>
        <w:t xml:space="preserve"> </w:t>
      </w:r>
      <w:r w:rsidRPr="003D5505">
        <w:rPr>
          <w:rFonts w:ascii="Arial" w:hAnsi="Arial" w:cs="Arial"/>
          <w:bCs/>
        </w:rPr>
        <w:t>in</w:t>
      </w:r>
      <w:r>
        <w:rPr>
          <w:rFonts w:ascii="Arial" w:hAnsi="Arial" w:cs="Arial"/>
          <w:bCs/>
        </w:rPr>
        <w:t xml:space="preserve"> </w:t>
      </w:r>
      <w:r w:rsidRPr="003D5505">
        <w:rPr>
          <w:rFonts w:ascii="Arial" w:hAnsi="Arial" w:cs="Arial"/>
          <w:bCs/>
        </w:rPr>
        <w:t>order</w:t>
      </w:r>
      <w:r>
        <w:rPr>
          <w:rFonts w:ascii="Arial" w:hAnsi="Arial" w:cs="Arial"/>
          <w:bCs/>
        </w:rPr>
        <w:t xml:space="preserve"> </w:t>
      </w:r>
      <w:r w:rsidRPr="003D5505">
        <w:rPr>
          <w:rFonts w:ascii="Arial" w:hAnsi="Arial" w:cs="Arial"/>
          <w:bCs/>
        </w:rPr>
        <w:t>to</w:t>
      </w:r>
      <w:r>
        <w:rPr>
          <w:rFonts w:ascii="Arial" w:hAnsi="Arial" w:cs="Arial"/>
          <w:bCs/>
        </w:rPr>
        <w:t xml:space="preserve"> </w:t>
      </w:r>
      <w:r w:rsidRPr="003D5505">
        <w:rPr>
          <w:rFonts w:ascii="Arial" w:hAnsi="Arial" w:cs="Arial"/>
          <w:bCs/>
        </w:rPr>
        <w:t>enhance</w:t>
      </w:r>
      <w:r>
        <w:rPr>
          <w:rFonts w:ascii="Arial" w:hAnsi="Arial" w:cs="Arial"/>
          <w:bCs/>
        </w:rPr>
        <w:t xml:space="preserve"> </w:t>
      </w:r>
      <w:proofErr w:type="gramStart"/>
      <w:r w:rsidRPr="003D5505">
        <w:rPr>
          <w:rFonts w:ascii="Arial" w:hAnsi="Arial" w:cs="Arial"/>
          <w:bCs/>
        </w:rPr>
        <w:t>refugees</w:t>
      </w:r>
      <w:proofErr w:type="gramEnd"/>
      <w:r>
        <w:rPr>
          <w:rFonts w:ascii="Arial" w:hAnsi="Arial" w:cs="Arial"/>
          <w:bCs/>
        </w:rPr>
        <w:t xml:space="preserve"> </w:t>
      </w:r>
      <w:r w:rsidRPr="003D5505">
        <w:rPr>
          <w:rFonts w:ascii="Arial" w:hAnsi="Arial" w:cs="Arial"/>
          <w:bCs/>
        </w:rPr>
        <w:t>financial</w:t>
      </w:r>
      <w:r>
        <w:rPr>
          <w:rFonts w:ascii="Arial" w:hAnsi="Arial" w:cs="Arial"/>
          <w:bCs/>
        </w:rPr>
        <w:t xml:space="preserve"> </w:t>
      </w:r>
      <w:r w:rsidRPr="003D5505">
        <w:rPr>
          <w:rFonts w:ascii="Arial" w:hAnsi="Arial" w:cs="Arial"/>
          <w:bCs/>
        </w:rPr>
        <w:t>inclusion.</w:t>
      </w:r>
    </w:p>
    <w:p w14:paraId="6DF21CD6" w14:textId="7C493E77" w:rsidR="003B2C1D" w:rsidRDefault="003B2C1D" w:rsidP="003B2C1D">
      <w:pPr>
        <w:autoSpaceDE w:val="0"/>
        <w:autoSpaceDN w:val="0"/>
        <w:adjustRightInd w:val="0"/>
        <w:spacing w:after="0" w:line="240" w:lineRule="auto"/>
        <w:jc w:val="both"/>
        <w:rPr>
          <w:rFonts w:ascii="Arial" w:hAnsi="Arial" w:cs="Arial"/>
          <w:bCs/>
        </w:rPr>
      </w:pPr>
    </w:p>
    <w:p w14:paraId="73927EEE" w14:textId="43779048" w:rsidR="003B2C1D" w:rsidRDefault="003B2C1D" w:rsidP="003B2C1D">
      <w:pPr>
        <w:tabs>
          <w:tab w:val="left" w:pos="0"/>
        </w:tabs>
        <w:spacing w:after="0" w:line="240" w:lineRule="auto"/>
        <w:jc w:val="both"/>
        <w:rPr>
          <w:rFonts w:ascii="Arial" w:hAnsi="Arial" w:cs="Arial"/>
        </w:rPr>
      </w:pPr>
      <w:r>
        <w:rPr>
          <w:rFonts w:ascii="Arial" w:hAnsi="Arial" w:cs="Arial"/>
        </w:rPr>
        <w:t>The incumbent will analyz</w:t>
      </w:r>
      <w:r w:rsidRPr="00015317">
        <w:rPr>
          <w:rFonts w:ascii="Arial" w:hAnsi="Arial" w:cs="Arial"/>
        </w:rPr>
        <w:t>e</w:t>
      </w:r>
      <w:r>
        <w:rPr>
          <w:rFonts w:ascii="Arial" w:hAnsi="Arial" w:cs="Arial"/>
        </w:rPr>
        <w:t xml:space="preserve"> relevant European and national primary and secondary legislation acts pertaining to access to financial services by different service providers (banks, cooperatives, micro-credit providers etc.). The legal framework analysis shall look</w:t>
      </w:r>
      <w:r w:rsidRPr="00015317">
        <w:rPr>
          <w:rFonts w:ascii="Arial" w:hAnsi="Arial" w:cs="Arial"/>
        </w:rPr>
        <w:t xml:space="preserve"> </w:t>
      </w:r>
      <w:r>
        <w:rPr>
          <w:rFonts w:ascii="Arial" w:hAnsi="Arial" w:cs="Arial"/>
        </w:rPr>
        <w:t>at discrepancies between European and national</w:t>
      </w:r>
      <w:r w:rsidRPr="00015317">
        <w:rPr>
          <w:rFonts w:ascii="Arial" w:hAnsi="Arial" w:cs="Arial"/>
        </w:rPr>
        <w:t xml:space="preserve"> laws and the</w:t>
      </w:r>
      <w:r>
        <w:rPr>
          <w:rFonts w:ascii="Arial" w:hAnsi="Arial" w:cs="Arial"/>
        </w:rPr>
        <w:t xml:space="preserve"> secondary legislative acts, as well as between various legislative acts on a national level hindering the access financial services for asylum seekers and refugees. It should also identify existing practice in Bulgaria and </w:t>
      </w:r>
      <w:proofErr w:type="gramStart"/>
      <w:r>
        <w:rPr>
          <w:rFonts w:ascii="Arial" w:hAnsi="Arial" w:cs="Arial"/>
        </w:rPr>
        <w:t>a number of</w:t>
      </w:r>
      <w:proofErr w:type="gramEnd"/>
      <w:r>
        <w:rPr>
          <w:rFonts w:ascii="Arial" w:hAnsi="Arial" w:cs="Arial"/>
        </w:rPr>
        <w:t xml:space="preserve"> good practices in other European countries</w:t>
      </w:r>
      <w:r w:rsidRPr="00015317">
        <w:rPr>
          <w:rFonts w:ascii="Arial" w:hAnsi="Arial" w:cs="Arial"/>
        </w:rPr>
        <w:t xml:space="preserve"> and provide recommendations to </w:t>
      </w:r>
      <w:r>
        <w:rPr>
          <w:rFonts w:ascii="Arial" w:hAnsi="Arial" w:cs="Arial"/>
        </w:rPr>
        <w:t xml:space="preserve">remove the identified barriers. Relevant case law should also be included. </w:t>
      </w:r>
    </w:p>
    <w:p w14:paraId="63EE8FE4" w14:textId="77777777" w:rsidR="005760D4" w:rsidRDefault="005760D4" w:rsidP="005760D4">
      <w:pPr>
        <w:autoSpaceDE w:val="0"/>
        <w:autoSpaceDN w:val="0"/>
        <w:adjustRightInd w:val="0"/>
        <w:spacing w:after="0" w:line="276" w:lineRule="auto"/>
        <w:jc w:val="both"/>
        <w:rPr>
          <w:rFonts w:ascii="Arial" w:hAnsi="Arial" w:cs="Arial"/>
          <w:shd w:val="clear" w:color="auto" w:fill="FFFFFF"/>
        </w:rPr>
      </w:pPr>
    </w:p>
    <w:p w14:paraId="2B1627CF" w14:textId="77777777" w:rsidR="001E57C3" w:rsidRPr="00083E2D" w:rsidRDefault="001E57C3" w:rsidP="00CB3512">
      <w:pPr>
        <w:widowControl w:val="0"/>
        <w:autoSpaceDE w:val="0"/>
        <w:autoSpaceDN w:val="0"/>
        <w:spacing w:line="240" w:lineRule="auto"/>
        <w:ind w:right="110"/>
        <w:jc w:val="both"/>
        <w:rPr>
          <w:rFonts w:eastAsia="Calibri" w:cstheme="minorHAnsi"/>
          <w:lang w:eastAsia="en-GB" w:bidi="en-GB"/>
        </w:rPr>
      </w:pPr>
      <w:r w:rsidRPr="00083E2D">
        <w:rPr>
          <w:rFonts w:cstheme="minorHAnsi"/>
          <w:b/>
          <w:smallCaps/>
          <w:color w:val="0072BC"/>
          <w:sz w:val="24"/>
          <w:lang w:val="en-GB"/>
        </w:rPr>
        <w:t>Key Deliverables</w:t>
      </w:r>
    </w:p>
    <w:p w14:paraId="391C821B" w14:textId="10D47444" w:rsidR="003B2C1D" w:rsidRDefault="003B2C1D" w:rsidP="003B2C1D">
      <w:pPr>
        <w:pStyle w:val="ListParagraph"/>
        <w:numPr>
          <w:ilvl w:val="0"/>
          <w:numId w:val="35"/>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Report</w:t>
      </w:r>
      <w:r w:rsidR="006C49FF">
        <w:rPr>
          <w:rFonts w:ascii="Arial" w:hAnsi="Arial" w:cs="Arial"/>
          <w:shd w:val="clear" w:color="auto" w:fill="FFFFFF"/>
          <w:lang w:val="bg-BG"/>
        </w:rPr>
        <w:t xml:space="preserve"> </w:t>
      </w:r>
      <w:r w:rsidR="006C49FF">
        <w:rPr>
          <w:rFonts w:ascii="Arial" w:hAnsi="Arial" w:cs="Arial"/>
          <w:shd w:val="clear" w:color="auto" w:fill="FFFFFF"/>
          <w:lang w:val="en-US"/>
        </w:rPr>
        <w:t>in Bulgarian</w:t>
      </w:r>
      <w:r>
        <w:rPr>
          <w:rFonts w:ascii="Arial" w:hAnsi="Arial" w:cs="Arial"/>
          <w:shd w:val="clear" w:color="auto" w:fill="FFFFFF"/>
        </w:rPr>
        <w:t xml:space="preserve"> of about </w:t>
      </w:r>
      <w:r w:rsidRPr="00040568">
        <w:rPr>
          <w:rFonts w:ascii="Arial" w:hAnsi="Arial" w:cs="Arial"/>
          <w:shd w:val="clear" w:color="auto" w:fill="FFFFFF"/>
        </w:rPr>
        <w:t>50 pages</w:t>
      </w:r>
      <w:r>
        <w:rPr>
          <w:rFonts w:ascii="Arial" w:hAnsi="Arial" w:cs="Arial"/>
          <w:shd w:val="clear" w:color="auto" w:fill="FFFFFF"/>
        </w:rPr>
        <w:t xml:space="preserve"> analysing the findings and recommendations for amendments of legislation in order to ensure inclusion of asylum seekers refugees and access to financial services; </w:t>
      </w:r>
    </w:p>
    <w:p w14:paraId="08280933" w14:textId="550843C3" w:rsidR="003B2C1D" w:rsidRDefault="003B2C1D" w:rsidP="003B2C1D">
      <w:pPr>
        <w:pStyle w:val="ListParagraph"/>
        <w:numPr>
          <w:ilvl w:val="0"/>
          <w:numId w:val="35"/>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List of relevant EU and national strategic documents, trends and policies on financial service provision to asylum seekers and refugees;</w:t>
      </w:r>
    </w:p>
    <w:p w14:paraId="02F59F8E" w14:textId="77777777" w:rsidR="003B2C1D" w:rsidRDefault="003B2C1D" w:rsidP="003B2C1D">
      <w:pPr>
        <w:pStyle w:val="ListParagraph"/>
        <w:numPr>
          <w:ilvl w:val="0"/>
          <w:numId w:val="35"/>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List of good practices from other EU MSs;</w:t>
      </w:r>
    </w:p>
    <w:p w14:paraId="4BAF9FF2" w14:textId="344C79DC" w:rsidR="003B2C1D" w:rsidRPr="003B2C1D" w:rsidRDefault="003B2C1D" w:rsidP="003B2C1D">
      <w:pPr>
        <w:pStyle w:val="ListParagraph"/>
        <w:numPr>
          <w:ilvl w:val="0"/>
          <w:numId w:val="35"/>
        </w:numPr>
        <w:autoSpaceDE w:val="0"/>
        <w:autoSpaceDN w:val="0"/>
        <w:adjustRightInd w:val="0"/>
        <w:spacing w:after="0" w:line="276" w:lineRule="auto"/>
        <w:jc w:val="both"/>
        <w:rPr>
          <w:rFonts w:ascii="Arial" w:hAnsi="Arial" w:cs="Arial"/>
          <w:shd w:val="clear" w:color="auto" w:fill="FFFFFF"/>
        </w:rPr>
      </w:pPr>
      <w:r>
        <w:rPr>
          <w:rFonts w:ascii="Arial" w:hAnsi="Arial" w:cs="Arial"/>
          <w:shd w:val="clear" w:color="auto" w:fill="FFFFFF"/>
        </w:rPr>
        <w:t>List of interviewed stakeholders and refugees.</w:t>
      </w:r>
    </w:p>
    <w:p w14:paraId="0A7A0380" w14:textId="77777777" w:rsidR="00B44603" w:rsidRPr="00B44603" w:rsidRDefault="00B44603" w:rsidP="00B44603">
      <w:pPr>
        <w:pStyle w:val="ListParagraph"/>
        <w:autoSpaceDE w:val="0"/>
        <w:autoSpaceDN w:val="0"/>
        <w:adjustRightInd w:val="0"/>
        <w:spacing w:after="0" w:line="276" w:lineRule="auto"/>
        <w:jc w:val="both"/>
        <w:rPr>
          <w:rFonts w:eastAsia="Calibri" w:cstheme="minorHAnsi"/>
          <w:lang w:eastAsia="en-GB" w:bidi="en-GB"/>
        </w:rPr>
      </w:pPr>
    </w:p>
    <w:p w14:paraId="467FC08E" w14:textId="77777777" w:rsidR="00125649" w:rsidRPr="00083E2D" w:rsidRDefault="00125649" w:rsidP="00FB6F9E">
      <w:pPr>
        <w:spacing w:after="120" w:line="240" w:lineRule="auto"/>
        <w:jc w:val="both"/>
        <w:rPr>
          <w:rFonts w:cstheme="minorHAnsi"/>
          <w:b/>
          <w:smallCaps/>
          <w:color w:val="0072BC"/>
          <w:sz w:val="24"/>
          <w:lang w:val="en-GB"/>
        </w:rPr>
      </w:pPr>
      <w:r w:rsidRPr="00083E2D">
        <w:rPr>
          <w:rFonts w:cstheme="minorHAnsi"/>
          <w:b/>
          <w:smallCaps/>
          <w:color w:val="0072BC"/>
          <w:sz w:val="24"/>
          <w:lang w:val="en-GB"/>
        </w:rPr>
        <w:t>Requirements</w:t>
      </w:r>
      <w:r w:rsidR="00A417D0" w:rsidRPr="00083E2D">
        <w:rPr>
          <w:rFonts w:cstheme="minorHAnsi"/>
          <w:b/>
          <w:smallCaps/>
          <w:color w:val="0072BC"/>
          <w:sz w:val="24"/>
          <w:lang w:val="en-GB"/>
        </w:rPr>
        <w:t xml:space="preserve"> </w:t>
      </w:r>
      <w:r w:rsidRPr="00083E2D">
        <w:rPr>
          <w:rFonts w:cstheme="minorHAnsi"/>
          <w:b/>
          <w:smallCaps/>
          <w:color w:val="0072BC"/>
          <w:sz w:val="24"/>
          <w:lang w:val="en-GB"/>
        </w:rPr>
        <w:t>and</w:t>
      </w:r>
      <w:r w:rsidR="00A417D0" w:rsidRPr="00083E2D">
        <w:rPr>
          <w:rFonts w:cstheme="minorHAnsi"/>
          <w:b/>
          <w:smallCaps/>
          <w:color w:val="0072BC"/>
          <w:sz w:val="24"/>
          <w:lang w:val="en-GB"/>
        </w:rPr>
        <w:t xml:space="preserve"> Experience </w:t>
      </w:r>
    </w:p>
    <w:p w14:paraId="22051504" w14:textId="77777777" w:rsidR="003B2C1D" w:rsidRPr="00DD58D1" w:rsidRDefault="003B2C1D" w:rsidP="003B2C1D">
      <w:pPr>
        <w:autoSpaceDE w:val="0"/>
        <w:autoSpaceDN w:val="0"/>
        <w:adjustRightInd w:val="0"/>
        <w:spacing w:after="0"/>
        <w:jc w:val="both"/>
        <w:rPr>
          <w:rFonts w:ascii="Arial" w:hAnsi="Arial" w:cs="Arial"/>
          <w:shd w:val="clear" w:color="auto" w:fill="FFFFFF"/>
        </w:rPr>
      </w:pPr>
      <w:r w:rsidRPr="00DD58D1">
        <w:rPr>
          <w:rFonts w:ascii="Arial" w:hAnsi="Arial" w:cs="Arial"/>
          <w:shd w:val="clear" w:color="auto" w:fill="FFFFFF"/>
        </w:rPr>
        <w:t>The following qualifications are required for the research project:</w:t>
      </w:r>
    </w:p>
    <w:p w14:paraId="3803F8F2" w14:textId="77777777" w:rsidR="003B2C1D" w:rsidRPr="00DD58D1" w:rsidRDefault="003B2C1D" w:rsidP="003B2C1D">
      <w:pPr>
        <w:pStyle w:val="ListParagraph"/>
        <w:numPr>
          <w:ilvl w:val="0"/>
          <w:numId w:val="36"/>
        </w:numPr>
        <w:autoSpaceDE w:val="0"/>
        <w:autoSpaceDN w:val="0"/>
        <w:adjustRightInd w:val="0"/>
        <w:spacing w:after="0" w:line="276" w:lineRule="auto"/>
        <w:jc w:val="both"/>
        <w:rPr>
          <w:rFonts w:ascii="Arial" w:hAnsi="Arial" w:cs="Arial"/>
          <w:shd w:val="clear" w:color="auto" w:fill="FFFFFF"/>
        </w:rPr>
      </w:pPr>
      <w:r w:rsidRPr="00DD58D1">
        <w:rPr>
          <w:rFonts w:ascii="Arial" w:hAnsi="Arial" w:cs="Arial"/>
          <w:shd w:val="clear" w:color="auto" w:fill="FFFFFF"/>
        </w:rPr>
        <w:t>Good knowledge of</w:t>
      </w:r>
      <w:r>
        <w:rPr>
          <w:rFonts w:ascii="Arial" w:hAnsi="Arial" w:cs="Arial"/>
          <w:shd w:val="clear" w:color="auto" w:fill="FFFFFF"/>
        </w:rPr>
        <w:t xml:space="preserve"> the sector of</w:t>
      </w:r>
      <w:r w:rsidRPr="00DD58D1">
        <w:rPr>
          <w:rFonts w:ascii="Arial" w:hAnsi="Arial" w:cs="Arial"/>
          <w:shd w:val="clear" w:color="auto" w:fill="FFFFFF"/>
        </w:rPr>
        <w:t xml:space="preserve"> </w:t>
      </w:r>
      <w:r>
        <w:rPr>
          <w:rFonts w:ascii="Arial" w:hAnsi="Arial" w:cs="Arial"/>
          <w:shd w:val="clear" w:color="auto" w:fill="FFFFFF"/>
        </w:rPr>
        <w:t>financial services in Bulgaria</w:t>
      </w:r>
      <w:r w:rsidRPr="00DD58D1">
        <w:rPr>
          <w:rFonts w:ascii="Arial" w:hAnsi="Arial" w:cs="Arial"/>
          <w:shd w:val="clear" w:color="auto" w:fill="FFFFFF"/>
        </w:rPr>
        <w:t>;</w:t>
      </w:r>
    </w:p>
    <w:p w14:paraId="0B722220" w14:textId="77777777" w:rsidR="003B2C1D" w:rsidRPr="005D16A3" w:rsidRDefault="003B2C1D" w:rsidP="003B2C1D">
      <w:pPr>
        <w:pStyle w:val="ListParagraph"/>
        <w:numPr>
          <w:ilvl w:val="0"/>
          <w:numId w:val="36"/>
        </w:numPr>
        <w:autoSpaceDE w:val="0"/>
        <w:autoSpaceDN w:val="0"/>
        <w:adjustRightInd w:val="0"/>
        <w:spacing w:after="0" w:line="276" w:lineRule="auto"/>
        <w:jc w:val="both"/>
        <w:rPr>
          <w:rFonts w:ascii="Arial" w:hAnsi="Arial" w:cs="Arial"/>
          <w:shd w:val="clear" w:color="auto" w:fill="FFFFFF"/>
        </w:rPr>
      </w:pPr>
      <w:r w:rsidRPr="00DD58D1">
        <w:rPr>
          <w:rFonts w:ascii="Arial" w:hAnsi="Arial" w:cs="Arial"/>
          <w:shd w:val="clear" w:color="auto" w:fill="FFFFFF"/>
        </w:rPr>
        <w:t>Scientific experience in conducting research of similar nature;</w:t>
      </w:r>
    </w:p>
    <w:p w14:paraId="3493E0AB" w14:textId="77777777" w:rsidR="003B2C1D" w:rsidRPr="00DD58D1" w:rsidRDefault="003B2C1D" w:rsidP="003B2C1D">
      <w:pPr>
        <w:pStyle w:val="ListParagraph"/>
        <w:numPr>
          <w:ilvl w:val="0"/>
          <w:numId w:val="36"/>
        </w:numPr>
        <w:autoSpaceDE w:val="0"/>
        <w:autoSpaceDN w:val="0"/>
        <w:adjustRightInd w:val="0"/>
        <w:spacing w:after="0" w:line="276" w:lineRule="auto"/>
        <w:jc w:val="both"/>
        <w:rPr>
          <w:rFonts w:ascii="Arial" w:hAnsi="Arial" w:cs="Arial"/>
          <w:shd w:val="clear" w:color="auto" w:fill="FFFFFF"/>
        </w:rPr>
      </w:pPr>
      <w:r w:rsidRPr="00DD58D1">
        <w:rPr>
          <w:rFonts w:ascii="Arial" w:hAnsi="Arial" w:cs="Arial"/>
          <w:shd w:val="clear" w:color="auto" w:fill="FFFFFF"/>
        </w:rPr>
        <w:t>Excellent writing, analytical, data processing skills;</w:t>
      </w:r>
    </w:p>
    <w:p w14:paraId="281EDF0F" w14:textId="77777777" w:rsidR="003B2C1D" w:rsidRPr="00DD58D1" w:rsidRDefault="003B2C1D" w:rsidP="003B2C1D">
      <w:pPr>
        <w:pStyle w:val="ListParagraph"/>
        <w:numPr>
          <w:ilvl w:val="0"/>
          <w:numId w:val="36"/>
        </w:numPr>
        <w:autoSpaceDE w:val="0"/>
        <w:autoSpaceDN w:val="0"/>
        <w:adjustRightInd w:val="0"/>
        <w:spacing w:after="0" w:line="276" w:lineRule="auto"/>
        <w:jc w:val="both"/>
        <w:rPr>
          <w:rFonts w:ascii="Arial" w:hAnsi="Arial" w:cs="Arial"/>
          <w:shd w:val="clear" w:color="auto" w:fill="FFFFFF"/>
        </w:rPr>
      </w:pPr>
      <w:r w:rsidRPr="00DD58D1">
        <w:rPr>
          <w:rFonts w:ascii="Arial" w:hAnsi="Arial" w:cs="Arial"/>
          <w:shd w:val="clear" w:color="auto" w:fill="FFFFFF"/>
        </w:rPr>
        <w:t xml:space="preserve">Excellent command of spoken and written </w:t>
      </w:r>
      <w:r>
        <w:rPr>
          <w:rFonts w:ascii="Arial" w:hAnsi="Arial" w:cs="Arial"/>
          <w:shd w:val="clear" w:color="auto" w:fill="FFFFFF"/>
        </w:rPr>
        <w:t xml:space="preserve">Bulgarian. </w:t>
      </w:r>
      <w:r w:rsidRPr="00DD58D1">
        <w:rPr>
          <w:rFonts w:ascii="Arial" w:hAnsi="Arial" w:cs="Arial"/>
          <w:shd w:val="clear" w:color="auto" w:fill="FFFFFF"/>
        </w:rPr>
        <w:t>Excellent command of spoken and written</w:t>
      </w:r>
      <w:r>
        <w:rPr>
          <w:rFonts w:ascii="Arial" w:hAnsi="Arial" w:cs="Arial"/>
          <w:shd w:val="clear" w:color="auto" w:fill="FFFFFF"/>
        </w:rPr>
        <w:t xml:space="preserve"> </w:t>
      </w:r>
      <w:r w:rsidRPr="00DD58D1">
        <w:rPr>
          <w:rFonts w:ascii="Arial" w:hAnsi="Arial" w:cs="Arial"/>
          <w:shd w:val="clear" w:color="auto" w:fill="FFFFFF"/>
        </w:rPr>
        <w:t>English</w:t>
      </w:r>
      <w:r>
        <w:rPr>
          <w:rFonts w:ascii="Arial" w:hAnsi="Arial" w:cs="Arial"/>
          <w:shd w:val="clear" w:color="auto" w:fill="FFFFFF"/>
        </w:rPr>
        <w:t xml:space="preserve"> is an asset;</w:t>
      </w:r>
    </w:p>
    <w:p w14:paraId="435FFB3F" w14:textId="77777777" w:rsidR="003B2C1D" w:rsidRDefault="003B2C1D" w:rsidP="003B2C1D">
      <w:pPr>
        <w:numPr>
          <w:ilvl w:val="0"/>
          <w:numId w:val="36"/>
        </w:numPr>
        <w:spacing w:after="0" w:line="240" w:lineRule="auto"/>
        <w:jc w:val="both"/>
        <w:rPr>
          <w:rFonts w:ascii="Arial" w:eastAsia="SimSun" w:hAnsi="Arial" w:cs="Arial"/>
          <w:lang w:eastAsia="zh-CN"/>
        </w:rPr>
      </w:pPr>
      <w:r>
        <w:rPr>
          <w:rFonts w:ascii="Arial" w:eastAsia="SimSun" w:hAnsi="Arial" w:cs="Arial"/>
          <w:lang w:eastAsia="zh-CN"/>
        </w:rPr>
        <w:t>Legal background is an asset.</w:t>
      </w:r>
    </w:p>
    <w:p w14:paraId="69ABFE79" w14:textId="77777777" w:rsidR="001C68AA" w:rsidRPr="001C68AA" w:rsidRDefault="001C68AA" w:rsidP="001C68AA">
      <w:pPr>
        <w:pStyle w:val="ListParagraph"/>
        <w:autoSpaceDE w:val="0"/>
        <w:autoSpaceDN w:val="0"/>
        <w:adjustRightInd w:val="0"/>
        <w:spacing w:after="0" w:line="276" w:lineRule="auto"/>
        <w:ind w:left="774"/>
        <w:jc w:val="both"/>
        <w:rPr>
          <w:rFonts w:ascii="Arial" w:hAnsi="Arial" w:cs="Arial"/>
          <w:shd w:val="clear" w:color="auto" w:fill="FFFFFF"/>
        </w:rPr>
      </w:pPr>
    </w:p>
    <w:p w14:paraId="6A451C60" w14:textId="77777777" w:rsidR="008B75B6" w:rsidRPr="00083E2D" w:rsidRDefault="008B75B6" w:rsidP="008B75B6">
      <w:pPr>
        <w:spacing w:after="120" w:line="240" w:lineRule="auto"/>
        <w:jc w:val="both"/>
        <w:rPr>
          <w:rFonts w:cstheme="minorHAnsi"/>
          <w:b/>
          <w:smallCaps/>
          <w:color w:val="0072BC"/>
          <w:sz w:val="24"/>
          <w:lang w:val="en-GB"/>
        </w:rPr>
      </w:pPr>
      <w:r w:rsidRPr="00083E2D">
        <w:rPr>
          <w:rFonts w:cstheme="minorHAnsi"/>
          <w:b/>
          <w:smallCaps/>
          <w:color w:val="0072BC"/>
          <w:sz w:val="24"/>
          <w:lang w:val="en-GB"/>
        </w:rPr>
        <w:lastRenderedPageBreak/>
        <w:t>Application</w:t>
      </w:r>
    </w:p>
    <w:p w14:paraId="785E8C60" w14:textId="1D340361" w:rsidR="007310B7" w:rsidRPr="00AF238E" w:rsidRDefault="007310B7" w:rsidP="00AF238E">
      <w:pPr>
        <w:spacing w:after="0" w:line="240" w:lineRule="auto"/>
        <w:jc w:val="both"/>
        <w:rPr>
          <w:rFonts w:ascii="Arial" w:hAnsi="Arial" w:cs="Arial"/>
        </w:rPr>
      </w:pPr>
      <w:r w:rsidRPr="00AF238E">
        <w:rPr>
          <w:rFonts w:ascii="Arial" w:eastAsia="Times New Roman" w:hAnsi="Arial" w:cs="Arial"/>
        </w:rPr>
        <w:t xml:space="preserve">Interested applicants should submit their </w:t>
      </w:r>
      <w:hyperlink r:id="rId11" w:history="1">
        <w:r w:rsidR="00083E2D" w:rsidRPr="00AF238E">
          <w:rPr>
            <w:rStyle w:val="Hyperlink"/>
            <w:rFonts w:ascii="Arial" w:hAnsi="Arial" w:cs="Arial"/>
            <w:bCs/>
            <w:lang w:val="en-GB"/>
          </w:rPr>
          <w:t>Personal History Form (P11)</w:t>
        </w:r>
      </w:hyperlink>
      <w:r w:rsidR="00083E2D" w:rsidRPr="00AF238E">
        <w:rPr>
          <w:rStyle w:val="Hyperlink"/>
          <w:rFonts w:ascii="Arial" w:hAnsi="Arial" w:cs="Arial"/>
          <w:b/>
          <w:bCs/>
          <w:u w:val="none"/>
          <w:lang w:val="en-GB"/>
        </w:rPr>
        <w:t xml:space="preserve"> </w:t>
      </w:r>
      <w:r w:rsidR="00083E2D" w:rsidRPr="00AF238E">
        <w:rPr>
          <w:rFonts w:ascii="Arial" w:hAnsi="Arial" w:cs="Arial"/>
          <w:bCs/>
          <w:lang w:val="en-GB"/>
        </w:rPr>
        <w:t xml:space="preserve">and </w:t>
      </w:r>
      <w:r w:rsidR="00083E2D" w:rsidRPr="00AF238E">
        <w:rPr>
          <w:rFonts w:ascii="Arial" w:hAnsi="Arial" w:cs="Arial"/>
          <w:bCs/>
        </w:rPr>
        <w:t xml:space="preserve">its </w:t>
      </w:r>
      <w:r w:rsidR="00083E2D" w:rsidRPr="00AF238E">
        <w:rPr>
          <w:rStyle w:val="Hyperlink"/>
          <w:rFonts w:ascii="Arial" w:hAnsi="Arial" w:cs="Arial"/>
          <w:bCs/>
          <w:lang w:val="en-GB"/>
        </w:rPr>
        <w:t>supplementary pages</w:t>
      </w:r>
      <w:r w:rsidR="00083E2D" w:rsidRPr="00AF238E">
        <w:rPr>
          <w:rFonts w:ascii="Arial" w:hAnsi="Arial" w:cs="Arial"/>
          <w:bCs/>
          <w:lang w:val="en-GB"/>
        </w:rPr>
        <w:t xml:space="preserve"> (if applicable),</w:t>
      </w:r>
      <w:r w:rsidRPr="00AF238E">
        <w:rPr>
          <w:rFonts w:ascii="Arial" w:hAnsi="Arial" w:cs="Arial"/>
        </w:rPr>
        <w:t xml:space="preserve"> </w:t>
      </w:r>
      <w:r w:rsidR="00083E2D" w:rsidRPr="00AF238E">
        <w:rPr>
          <w:rFonts w:ascii="Arial" w:hAnsi="Arial" w:cs="Arial"/>
        </w:rPr>
        <w:t xml:space="preserve">accompanied </w:t>
      </w:r>
      <w:r w:rsidRPr="00AF238E">
        <w:rPr>
          <w:rFonts w:ascii="Arial" w:hAnsi="Arial" w:cs="Arial"/>
        </w:rPr>
        <w:t xml:space="preserve">by a </w:t>
      </w:r>
      <w:r w:rsidR="00083E2D" w:rsidRPr="00AF238E">
        <w:rPr>
          <w:rFonts w:ascii="Arial" w:hAnsi="Arial" w:cs="Arial"/>
        </w:rPr>
        <w:t>L</w:t>
      </w:r>
      <w:r w:rsidRPr="00AF238E">
        <w:rPr>
          <w:rFonts w:ascii="Arial" w:hAnsi="Arial" w:cs="Arial"/>
        </w:rPr>
        <w:t xml:space="preserve">etter of </w:t>
      </w:r>
      <w:r w:rsidR="00083E2D" w:rsidRPr="00AF238E">
        <w:rPr>
          <w:rFonts w:ascii="Arial" w:hAnsi="Arial" w:cs="Arial"/>
        </w:rPr>
        <w:t xml:space="preserve">Interest </w:t>
      </w:r>
      <w:r w:rsidRPr="00AF238E">
        <w:rPr>
          <w:rFonts w:ascii="Arial" w:hAnsi="Arial" w:cs="Arial"/>
        </w:rPr>
        <w:t xml:space="preserve">by </w:t>
      </w:r>
      <w:r w:rsidR="003B2C1D">
        <w:rPr>
          <w:rFonts w:ascii="Arial" w:hAnsi="Arial" w:cs="Arial"/>
          <w:b/>
          <w:u w:val="single"/>
        </w:rPr>
        <w:t>22</w:t>
      </w:r>
      <w:r w:rsidR="00C569BD" w:rsidRPr="00AF238E">
        <w:rPr>
          <w:rFonts w:ascii="Arial" w:hAnsi="Arial" w:cs="Arial"/>
          <w:b/>
          <w:u w:val="single"/>
        </w:rPr>
        <w:t xml:space="preserve"> </w:t>
      </w:r>
      <w:r w:rsidR="003B2C1D">
        <w:rPr>
          <w:rFonts w:ascii="Arial" w:hAnsi="Arial" w:cs="Arial"/>
          <w:b/>
          <w:u w:val="single"/>
        </w:rPr>
        <w:t>December</w:t>
      </w:r>
      <w:r w:rsidR="00A53063" w:rsidRPr="00AF238E">
        <w:rPr>
          <w:rFonts w:ascii="Arial" w:hAnsi="Arial" w:cs="Arial"/>
          <w:b/>
          <w:u w:val="single"/>
        </w:rPr>
        <w:t xml:space="preserve"> </w:t>
      </w:r>
      <w:r w:rsidR="00D4705E" w:rsidRPr="00AF238E">
        <w:rPr>
          <w:rFonts w:ascii="Arial" w:hAnsi="Arial" w:cs="Arial"/>
          <w:b/>
          <w:u w:val="single"/>
        </w:rPr>
        <w:t>20</w:t>
      </w:r>
      <w:r w:rsidR="003B2C1D">
        <w:rPr>
          <w:rFonts w:ascii="Arial" w:hAnsi="Arial" w:cs="Arial"/>
          <w:b/>
          <w:u w:val="single"/>
        </w:rPr>
        <w:t>20</w:t>
      </w:r>
      <w:r w:rsidRPr="00AF238E">
        <w:rPr>
          <w:rFonts w:ascii="Arial" w:hAnsi="Arial" w:cs="Arial"/>
        </w:rPr>
        <w:t xml:space="preserve"> to</w:t>
      </w:r>
      <w:r w:rsidRPr="00AF238E">
        <w:rPr>
          <w:rFonts w:ascii="Arial" w:eastAsia="Times New Roman" w:hAnsi="Arial" w:cs="Arial"/>
        </w:rPr>
        <w:t xml:space="preserve"> </w:t>
      </w:r>
      <w:r w:rsidR="00AF238E" w:rsidRPr="00AF238E">
        <w:rPr>
          <w:rStyle w:val="Hyperlink"/>
          <w:rFonts w:ascii="Arial" w:hAnsi="Arial" w:cs="Arial"/>
        </w:rPr>
        <w:t>bulso</w:t>
      </w:r>
      <w:r w:rsidR="00D4705E" w:rsidRPr="00AF238E">
        <w:rPr>
          <w:rStyle w:val="Hyperlink"/>
          <w:rFonts w:ascii="Arial" w:hAnsi="Arial" w:cs="Arial"/>
        </w:rPr>
        <w:t>@unhcr.org</w:t>
      </w:r>
      <w:r w:rsidR="00D4705E" w:rsidRPr="00AF238E">
        <w:rPr>
          <w:rFonts w:ascii="Arial" w:hAnsi="Arial" w:cs="Arial"/>
        </w:rPr>
        <w:t xml:space="preserve"> </w:t>
      </w:r>
      <w:r w:rsidR="00093B4E" w:rsidRPr="00AF238E">
        <w:rPr>
          <w:rFonts w:ascii="Arial" w:hAnsi="Arial" w:cs="Arial"/>
        </w:rPr>
        <w:t>with the subject line “</w:t>
      </w:r>
      <w:r w:rsidR="00093B4E" w:rsidRPr="00AF238E">
        <w:rPr>
          <w:rFonts w:ascii="Arial" w:hAnsi="Arial" w:cs="Arial"/>
          <w:b/>
        </w:rPr>
        <w:t xml:space="preserve">Application </w:t>
      </w:r>
      <w:r w:rsidR="00A53063" w:rsidRPr="00AF238E">
        <w:rPr>
          <w:rFonts w:ascii="Arial" w:hAnsi="Arial" w:cs="Arial"/>
          <w:b/>
        </w:rPr>
        <w:t xml:space="preserve">for </w:t>
      </w:r>
      <w:r w:rsidR="003B2C1D">
        <w:rPr>
          <w:rFonts w:ascii="Arial" w:hAnsi="Arial" w:cs="Arial"/>
          <w:b/>
        </w:rPr>
        <w:t>Financial Services</w:t>
      </w:r>
      <w:r w:rsidR="00AF238E" w:rsidRPr="00AF238E">
        <w:rPr>
          <w:rFonts w:ascii="Arial" w:hAnsi="Arial" w:cs="Arial"/>
          <w:b/>
        </w:rPr>
        <w:t xml:space="preserve"> Research</w:t>
      </w:r>
      <w:r w:rsidR="00093B4E" w:rsidRPr="00AF238E">
        <w:rPr>
          <w:rFonts w:ascii="Arial" w:hAnsi="Arial" w:cs="Arial"/>
        </w:rPr>
        <w:t>”.</w:t>
      </w:r>
    </w:p>
    <w:p w14:paraId="5E3C4897" w14:textId="77777777" w:rsidR="00083E2D" w:rsidRPr="00083E2D" w:rsidRDefault="00083E2D" w:rsidP="007310B7">
      <w:pPr>
        <w:spacing w:after="0" w:line="240" w:lineRule="auto"/>
        <w:rPr>
          <w:rFonts w:cstheme="minorHAnsi"/>
        </w:rPr>
      </w:pPr>
    </w:p>
    <w:p w14:paraId="49B9C3AA" w14:textId="3F781FAA" w:rsidR="00083E2D" w:rsidRPr="00AF238E" w:rsidRDefault="00083E2D" w:rsidP="00AF238E">
      <w:pPr>
        <w:spacing w:after="0" w:line="240" w:lineRule="auto"/>
        <w:jc w:val="both"/>
        <w:rPr>
          <w:rFonts w:ascii="Arial" w:hAnsi="Arial" w:cs="Arial"/>
          <w:shd w:val="clear" w:color="auto" w:fill="FFFFFF"/>
          <w:lang w:val="en-GB"/>
        </w:rPr>
      </w:pPr>
      <w:r w:rsidRPr="00AF238E">
        <w:rPr>
          <w:rFonts w:ascii="Arial" w:hAnsi="Arial" w:cs="Arial"/>
          <w:shd w:val="clear" w:color="auto" w:fill="FFFFFF"/>
          <w:lang w:val="en-GB"/>
        </w:rPr>
        <w:t xml:space="preserve">Only shortlisted candidates will be </w:t>
      </w:r>
      <w:bookmarkStart w:id="0" w:name="_GoBack"/>
      <w:r w:rsidRPr="00AF238E">
        <w:rPr>
          <w:rFonts w:ascii="Arial" w:hAnsi="Arial" w:cs="Arial"/>
          <w:shd w:val="clear" w:color="auto" w:fill="FFFFFF"/>
          <w:lang w:val="en-GB"/>
        </w:rPr>
        <w:t>notified</w:t>
      </w:r>
      <w:bookmarkEnd w:id="0"/>
      <w:r w:rsidRPr="00AF238E">
        <w:rPr>
          <w:rFonts w:ascii="Arial" w:hAnsi="Arial" w:cs="Arial"/>
          <w:shd w:val="clear" w:color="auto" w:fill="FFFFFF"/>
          <w:lang w:val="en-GB"/>
        </w:rPr>
        <w:t>. No late applications will be accepted.</w:t>
      </w:r>
    </w:p>
    <w:p w14:paraId="76941F6E" w14:textId="77777777" w:rsidR="007310B7" w:rsidRPr="00AF238E" w:rsidRDefault="007310B7" w:rsidP="00AF238E">
      <w:pPr>
        <w:spacing w:after="0" w:line="240" w:lineRule="auto"/>
        <w:jc w:val="both"/>
        <w:rPr>
          <w:rFonts w:ascii="Arial" w:hAnsi="Arial" w:cs="Arial"/>
          <w:shd w:val="clear" w:color="auto" w:fill="FFFFFF"/>
          <w:lang w:val="en-GB"/>
        </w:rPr>
      </w:pPr>
    </w:p>
    <w:p w14:paraId="2B86B486" w14:textId="77777777" w:rsidR="00083E2D" w:rsidRPr="00AF238E" w:rsidRDefault="007310B7" w:rsidP="00AF238E">
      <w:pPr>
        <w:jc w:val="both"/>
        <w:rPr>
          <w:rFonts w:ascii="Arial" w:hAnsi="Arial" w:cs="Arial"/>
          <w:shd w:val="clear" w:color="auto" w:fill="FFFFFF"/>
          <w:lang w:val="en-GB"/>
        </w:rPr>
      </w:pPr>
      <w:r w:rsidRPr="00AF238E">
        <w:rPr>
          <w:rFonts w:ascii="Arial" w:hAnsi="Arial" w:cs="Arial"/>
          <w:shd w:val="clear" w:color="auto" w:fill="FFFFFF"/>
          <w:lang w:val="en-GB"/>
        </w:rPr>
        <w:t xml:space="preserve">The UNHCR workforce consists of many diverse nationalities, cultures, languages and opinions. UNHCR seeks to sustain and strengthen this diversity to ensure equal opportunities as well as an inclusive working environment for its entire workforce. </w:t>
      </w:r>
    </w:p>
    <w:p w14:paraId="69C8525E" w14:textId="77777777" w:rsidR="007310B7" w:rsidRPr="00AF238E" w:rsidRDefault="007310B7" w:rsidP="00AF238E">
      <w:pPr>
        <w:jc w:val="both"/>
        <w:rPr>
          <w:rFonts w:ascii="Arial" w:hAnsi="Arial" w:cs="Arial"/>
          <w:shd w:val="clear" w:color="auto" w:fill="FFFFFF"/>
          <w:lang w:val="en-GB"/>
        </w:rPr>
      </w:pPr>
      <w:r w:rsidRPr="00AF238E">
        <w:rPr>
          <w:rFonts w:ascii="Arial" w:hAnsi="Arial" w:cs="Arial"/>
          <w:shd w:val="clear" w:color="auto" w:fill="FFFFFF"/>
          <w:lang w:val="en-GB"/>
        </w:rPr>
        <w:t>Applications are encouraged from all qualified candidates without distinction on grounds of race, colour, sex, national origin, age, religion, disability, sexual orientation and gender identity.</w:t>
      </w:r>
    </w:p>
    <w:p w14:paraId="450CCA3F" w14:textId="4DC976C0" w:rsidR="00083E2D" w:rsidRPr="00AF238E" w:rsidRDefault="00083E2D" w:rsidP="00AF238E">
      <w:pPr>
        <w:jc w:val="both"/>
        <w:rPr>
          <w:rFonts w:ascii="Arial" w:hAnsi="Arial" w:cs="Arial"/>
          <w:shd w:val="clear" w:color="auto" w:fill="FFFFFF"/>
          <w:lang w:val="en-GB"/>
        </w:rPr>
      </w:pPr>
      <w:r w:rsidRPr="00AF238E">
        <w:rPr>
          <w:rFonts w:ascii="Arial" w:hAnsi="Arial" w:cs="Arial"/>
          <w:shd w:val="clear" w:color="auto" w:fill="FFFFFF"/>
          <w:lang w:val="en-GB"/>
        </w:rPr>
        <w:t>UNHCR does not charge a fee at any stage of the recruitment process (application, interview meeting, processing, training or any other fees)</w:t>
      </w:r>
      <w:r w:rsidR="00AF238E" w:rsidRPr="00AF238E">
        <w:rPr>
          <w:rFonts w:ascii="Arial" w:hAnsi="Arial" w:cs="Arial"/>
          <w:shd w:val="clear" w:color="auto" w:fill="FFFFFF"/>
          <w:lang w:val="en-GB"/>
        </w:rPr>
        <w:t>.</w:t>
      </w:r>
    </w:p>
    <w:p w14:paraId="0D934CB6" w14:textId="4E55D497" w:rsidR="003B70EE" w:rsidRPr="00AF238E" w:rsidRDefault="003B70EE" w:rsidP="00AF238E">
      <w:pPr>
        <w:rPr>
          <w:highlight w:val="yellow"/>
        </w:rPr>
      </w:pPr>
    </w:p>
    <w:p w14:paraId="663A57FF" w14:textId="77777777" w:rsidR="003B70EE" w:rsidRPr="0062271C" w:rsidRDefault="003B70EE" w:rsidP="00BE6A2A">
      <w:pPr>
        <w:rPr>
          <w:highlight w:val="yellow"/>
        </w:rPr>
      </w:pPr>
    </w:p>
    <w:sectPr w:rsidR="003B70EE" w:rsidRPr="0062271C" w:rsidSect="001E57C3">
      <w:headerReference w:type="default" r:id="rId12"/>
      <w:footerReference w:type="default" r:id="rId13"/>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E3C6" w14:textId="77777777" w:rsidR="005C1CB3" w:rsidRDefault="005C1CB3" w:rsidP="005224C6">
      <w:pPr>
        <w:spacing w:after="0" w:line="240" w:lineRule="auto"/>
      </w:pPr>
      <w:r>
        <w:separator/>
      </w:r>
    </w:p>
  </w:endnote>
  <w:endnote w:type="continuationSeparator" w:id="0">
    <w:p w14:paraId="214066EB" w14:textId="77777777" w:rsidR="005C1CB3" w:rsidRDefault="005C1CB3" w:rsidP="0052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156654"/>
      <w:docPartObj>
        <w:docPartGallery w:val="Page Numbers (Bottom of Page)"/>
        <w:docPartUnique/>
      </w:docPartObj>
    </w:sdtPr>
    <w:sdtEndPr>
      <w:rPr>
        <w:noProof/>
      </w:rPr>
    </w:sdtEndPr>
    <w:sdtContent>
      <w:p w14:paraId="33038052" w14:textId="77777777" w:rsidR="00622DF4" w:rsidRDefault="00622DF4">
        <w:pPr>
          <w:pStyle w:val="Footer"/>
          <w:jc w:val="right"/>
        </w:pPr>
        <w:r>
          <w:fldChar w:fldCharType="begin"/>
        </w:r>
        <w:r>
          <w:instrText xml:space="preserve"> PAGE   \* MERGEFORMAT </w:instrText>
        </w:r>
        <w:r>
          <w:fldChar w:fldCharType="separate"/>
        </w:r>
        <w:r w:rsidR="001C68AA">
          <w:rPr>
            <w:noProof/>
          </w:rPr>
          <w:t>2</w:t>
        </w:r>
        <w:r>
          <w:rPr>
            <w:noProof/>
          </w:rPr>
          <w:fldChar w:fldCharType="end"/>
        </w:r>
      </w:p>
    </w:sdtContent>
  </w:sdt>
  <w:p w14:paraId="285EA6ED" w14:textId="77777777" w:rsidR="005224C6" w:rsidRDefault="0052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E7EF" w14:textId="77777777" w:rsidR="005C1CB3" w:rsidRDefault="005C1CB3" w:rsidP="005224C6">
      <w:pPr>
        <w:spacing w:after="0" w:line="240" w:lineRule="auto"/>
      </w:pPr>
      <w:r>
        <w:separator/>
      </w:r>
    </w:p>
  </w:footnote>
  <w:footnote w:type="continuationSeparator" w:id="0">
    <w:p w14:paraId="7600E393" w14:textId="77777777" w:rsidR="005C1CB3" w:rsidRDefault="005C1CB3" w:rsidP="005224C6">
      <w:pPr>
        <w:spacing w:after="0" w:line="240" w:lineRule="auto"/>
      </w:pPr>
      <w:r>
        <w:continuationSeparator/>
      </w:r>
    </w:p>
  </w:footnote>
  <w:footnote w:id="1">
    <w:p w14:paraId="0E805714" w14:textId="77777777" w:rsidR="003B2C1D" w:rsidRPr="002B7B4A" w:rsidRDefault="003B2C1D" w:rsidP="003B2C1D">
      <w:pPr>
        <w:pStyle w:val="FootnoteText"/>
        <w:contextualSpacing/>
        <w:jc w:val="both"/>
        <w:rPr>
          <w:rFonts w:ascii="Arial" w:hAnsi="Arial" w:cs="Arial"/>
          <w:sz w:val="18"/>
          <w:szCs w:val="18"/>
          <w:lang w:val="en-GB"/>
        </w:rPr>
      </w:pPr>
      <w:r w:rsidRPr="002B7B4A">
        <w:rPr>
          <w:rStyle w:val="FootnoteReference"/>
          <w:rFonts w:ascii="Arial" w:hAnsi="Arial" w:cs="Arial"/>
          <w:sz w:val="18"/>
          <w:szCs w:val="18"/>
        </w:rPr>
        <w:footnoteRef/>
      </w:r>
      <w:r w:rsidRPr="002B7B4A">
        <w:rPr>
          <w:rStyle w:val="FootnoteReference"/>
          <w:rFonts w:ascii="Arial" w:hAnsi="Arial" w:cs="Arial"/>
          <w:sz w:val="18"/>
          <w:szCs w:val="18"/>
          <w:lang w:val="en-GB"/>
        </w:rPr>
        <w:t xml:space="preserve"> </w:t>
      </w:r>
      <w:r w:rsidRPr="002B7B4A">
        <w:rPr>
          <w:rFonts w:ascii="Arial" w:hAnsi="Arial" w:cs="Arial"/>
          <w:sz w:val="18"/>
          <w:szCs w:val="18"/>
        </w:rPr>
        <w:t xml:space="preserve">Statute of the Office of the United Nations High Commissioner for Refugees, UN General Assembly Resolution 428(V), Annex, UN Doc. A/1775, para. 1, available at </w:t>
      </w:r>
      <w:proofErr w:type="gramStart"/>
      <w:r w:rsidRPr="00554D91">
        <w:rPr>
          <w:rStyle w:val="InternetLink"/>
          <w:rFonts w:ascii="Arial" w:hAnsi="Arial" w:cs="Arial"/>
          <w:sz w:val="18"/>
          <w:szCs w:val="18"/>
        </w:rPr>
        <w:t xml:space="preserve">https://www.unhcr.org/4d944e589.pdf </w:t>
      </w:r>
      <w:r>
        <w:rPr>
          <w:rStyle w:val="InternetLink"/>
          <w:rFonts w:ascii="Arial" w:hAnsi="Arial" w:cs="Arial"/>
          <w:sz w:val="18"/>
          <w:szCs w:val="18"/>
        </w:rPr>
        <w:t xml:space="preserve"> </w:t>
      </w:r>
      <w:r w:rsidRPr="002B7B4A">
        <w:rPr>
          <w:rFonts w:ascii="Arial" w:hAnsi="Arial" w:cs="Arial"/>
          <w:sz w:val="18"/>
          <w:szCs w:val="18"/>
        </w:rPr>
        <w:t>(</w:t>
      </w:r>
      <w:proofErr w:type="gramEnd"/>
      <w:r w:rsidRPr="002B7B4A">
        <w:rPr>
          <w:rFonts w:ascii="Arial" w:hAnsi="Arial" w:cs="Arial"/>
          <w:sz w:val="18"/>
          <w:szCs w:val="18"/>
        </w:rPr>
        <w:t>“Statute”).</w:t>
      </w:r>
    </w:p>
  </w:footnote>
  <w:footnote w:id="2">
    <w:p w14:paraId="6C9943B3" w14:textId="77777777" w:rsidR="003B2C1D" w:rsidRPr="002B7B4A" w:rsidRDefault="003B2C1D" w:rsidP="003B2C1D">
      <w:pPr>
        <w:pStyle w:val="FootnoteText"/>
        <w:rPr>
          <w:rFonts w:ascii="Arial" w:hAnsi="Arial" w:cs="Arial"/>
          <w:sz w:val="18"/>
          <w:szCs w:val="18"/>
          <w:lang w:val="en-GB"/>
        </w:rPr>
      </w:pPr>
      <w:r w:rsidRPr="002B7B4A">
        <w:rPr>
          <w:rStyle w:val="FootnoteReference"/>
          <w:rFonts w:ascii="Arial" w:hAnsi="Arial" w:cs="Arial"/>
          <w:sz w:val="18"/>
          <w:szCs w:val="18"/>
        </w:rPr>
        <w:footnoteRef/>
      </w:r>
      <w:r w:rsidRPr="002B7B4A">
        <w:rPr>
          <w:rFonts w:ascii="Arial" w:hAnsi="Arial" w:cs="Arial"/>
          <w:sz w:val="18"/>
          <w:szCs w:val="18"/>
          <w:lang w:val="en-GB"/>
        </w:rPr>
        <w:t xml:space="preserve"> </w:t>
      </w:r>
      <w:r w:rsidRPr="002B7B4A">
        <w:rPr>
          <w:rFonts w:ascii="Arial" w:hAnsi="Arial" w:cs="Arial"/>
          <w:sz w:val="18"/>
          <w:szCs w:val="18"/>
        </w:rPr>
        <w:t>UN Global Compact on Refugees, Report of the UN High Commissioner for Refugees, UN General Assembly 73</w:t>
      </w:r>
      <w:r w:rsidRPr="002B7B4A">
        <w:rPr>
          <w:rFonts w:ascii="Arial" w:hAnsi="Arial" w:cs="Arial"/>
          <w:sz w:val="18"/>
          <w:szCs w:val="18"/>
          <w:vertAlign w:val="superscript"/>
        </w:rPr>
        <w:t>rd</w:t>
      </w:r>
      <w:r w:rsidRPr="002B7B4A">
        <w:rPr>
          <w:rFonts w:ascii="Arial" w:hAnsi="Arial" w:cs="Arial"/>
          <w:sz w:val="18"/>
          <w:szCs w:val="18"/>
        </w:rPr>
        <w:t xml:space="preserve"> session, Supplement No. 12, A/73/12 (Part II), para. 85 at </w:t>
      </w:r>
      <w:hyperlink r:id="rId1" w:history="1">
        <w:r w:rsidRPr="002B7B4A">
          <w:rPr>
            <w:rStyle w:val="Hyperlink"/>
            <w:rFonts w:ascii="Arial" w:hAnsi="Arial" w:cs="Arial"/>
            <w:sz w:val="18"/>
            <w:szCs w:val="18"/>
            <w:lang w:val="en-GB"/>
          </w:rPr>
          <w:t>https://www.unhcr.org/gcr/GCR_English.pdf</w:t>
        </w:r>
      </w:hyperlink>
    </w:p>
  </w:footnote>
  <w:footnote w:id="3">
    <w:p w14:paraId="4EC71506" w14:textId="77777777" w:rsidR="003B2C1D" w:rsidRPr="002B7B4A" w:rsidRDefault="003B2C1D" w:rsidP="003B2C1D">
      <w:pPr>
        <w:pStyle w:val="FootnoteText"/>
        <w:rPr>
          <w:rFonts w:ascii="Arial" w:hAnsi="Arial" w:cs="Arial"/>
          <w:sz w:val="18"/>
          <w:szCs w:val="18"/>
        </w:rPr>
      </w:pPr>
      <w:r w:rsidRPr="002B7B4A">
        <w:rPr>
          <w:rStyle w:val="FootnoteReference"/>
          <w:rFonts w:ascii="Arial" w:hAnsi="Arial" w:cs="Arial"/>
          <w:sz w:val="18"/>
          <w:szCs w:val="18"/>
        </w:rPr>
        <w:footnoteRef/>
      </w:r>
      <w:r w:rsidRPr="002B7B4A">
        <w:rPr>
          <w:rFonts w:ascii="Arial" w:hAnsi="Arial" w:cs="Arial"/>
          <w:sz w:val="18"/>
          <w:szCs w:val="18"/>
          <w:lang w:val="en-GB"/>
        </w:rPr>
        <w:t xml:space="preserve"> ExCom Conclusion 104/2005 on Local Integration at </w:t>
      </w:r>
      <w:hyperlink r:id="rId2" w:history="1">
        <w:r w:rsidRPr="005E2557">
          <w:rPr>
            <w:rStyle w:val="Hyperlink"/>
            <w:rFonts w:ascii="Arial" w:hAnsi="Arial" w:cs="Arial"/>
            <w:sz w:val="18"/>
            <w:szCs w:val="18"/>
            <w:lang w:val="en-GB"/>
          </w:rPr>
          <w:t>http://www.refworld.org/cgi-bin/texis/vtx/rwmain?page=search&amp;docid=4357a91b2&amp;skip=0&amp;query=ExCom%20Conclusion%20No.%20104</w:t>
        </w:r>
      </w:hyperlink>
      <w:r w:rsidRPr="002B7B4A">
        <w:rPr>
          <w:rFonts w:ascii="Arial" w:hAnsi="Arial" w:cs="Arial"/>
          <w:sz w:val="18"/>
          <w:szCs w:val="18"/>
          <w:lang w:val="en-GB"/>
        </w:rPr>
        <w:t>.</w:t>
      </w:r>
    </w:p>
  </w:footnote>
  <w:footnote w:id="4">
    <w:p w14:paraId="467E6FB4" w14:textId="77777777" w:rsidR="003B2C1D" w:rsidRPr="00E502E5" w:rsidRDefault="003B2C1D" w:rsidP="003B2C1D">
      <w:pPr>
        <w:pStyle w:val="FootnoteText"/>
      </w:pPr>
      <w:r>
        <w:rPr>
          <w:rStyle w:val="FootnoteReference"/>
        </w:rPr>
        <w:footnoteRef/>
      </w:r>
      <w:r>
        <w:t xml:space="preserve"> </w:t>
      </w:r>
      <w:r w:rsidRPr="00E502E5">
        <w:rPr>
          <w:rFonts w:ascii="Arial" w:hAnsi="Arial" w:cs="Arial"/>
          <w:sz w:val="18"/>
          <w:szCs w:val="18"/>
        </w:rPr>
        <w:t>Directive 2015/849 of 20 May 2015 on the prevention of the use of the financial system for the purposes of money laundering or terrorist financing</w:t>
      </w:r>
      <w:r>
        <w:rPr>
          <w:rFonts w:ascii="Arial" w:hAnsi="Arial" w:cs="Arial"/>
          <w:sz w:val="18"/>
          <w:szCs w:val="18"/>
        </w:rPr>
        <w:t xml:space="preserve">, </w:t>
      </w:r>
      <w:hyperlink r:id="rId3" w:history="1">
        <w:r w:rsidRPr="005E2557">
          <w:rPr>
            <w:rStyle w:val="Hyperlink"/>
            <w:rFonts w:ascii="Arial" w:hAnsi="Arial" w:cs="Arial"/>
            <w:sz w:val="18"/>
            <w:szCs w:val="18"/>
          </w:rPr>
          <w:t>https://eur-lex.europa.eu/legal-content/EN/TXT/PDF/?uri=CELEX:32015L0849&amp;from=EN</w:t>
        </w:r>
      </w:hyperlink>
      <w:r>
        <w:rPr>
          <w:rFonts w:ascii="Arial" w:hAnsi="Arial" w:cs="Arial"/>
          <w:sz w:val="18"/>
          <w:szCs w:val="18"/>
        </w:rPr>
        <w:t xml:space="preserve"> </w:t>
      </w:r>
    </w:p>
  </w:footnote>
  <w:footnote w:id="5">
    <w:p w14:paraId="00086BA1" w14:textId="77777777" w:rsidR="003B2C1D" w:rsidRPr="003B362A" w:rsidRDefault="003B2C1D" w:rsidP="003B2C1D">
      <w:pPr>
        <w:pStyle w:val="FootnoteText"/>
        <w:rPr>
          <w:lang w:val="bg-BG"/>
        </w:rPr>
      </w:pPr>
      <w:r>
        <w:rPr>
          <w:rStyle w:val="FootnoteReference"/>
        </w:rPr>
        <w:footnoteRef/>
      </w:r>
      <w:r>
        <w:rPr>
          <w:lang w:val="bg-BG"/>
        </w:rPr>
        <w:t xml:space="preserve"> </w:t>
      </w:r>
      <w:r w:rsidRPr="00040568">
        <w:rPr>
          <w:rFonts w:ascii="Arial" w:hAnsi="Arial" w:cs="Arial"/>
          <w:sz w:val="18"/>
          <w:szCs w:val="18"/>
        </w:rPr>
        <w:t>E.g.</w:t>
      </w:r>
      <w:r w:rsidRPr="00040568">
        <w:t xml:space="preserve"> </w:t>
      </w:r>
      <w:r w:rsidRPr="00040568">
        <w:rPr>
          <w:rFonts w:ascii="Arial" w:hAnsi="Arial" w:cs="Arial"/>
          <w:sz w:val="18"/>
          <w:szCs w:val="18"/>
        </w:rPr>
        <w:t>Anti-Money Laundering Measures Act</w:t>
      </w:r>
      <w:r w:rsidRPr="00040568">
        <w:rPr>
          <w:rFonts w:ascii="Arial" w:hAnsi="Arial" w:cs="Arial"/>
          <w:sz w:val="18"/>
          <w:szCs w:val="18"/>
          <w:lang w:val="bg-BG"/>
        </w:rPr>
        <w:t xml:space="preserve">, </w:t>
      </w:r>
      <w:hyperlink r:id="rId4" w:history="1">
        <w:r w:rsidRPr="00040568">
          <w:rPr>
            <w:rStyle w:val="Hyperlink"/>
            <w:rFonts w:ascii="Arial" w:hAnsi="Arial" w:cs="Arial"/>
            <w:sz w:val="18"/>
            <w:szCs w:val="18"/>
            <w:lang w:val="bg-BG"/>
          </w:rPr>
          <w:t>https://www.lex.bg/bg/laws/ldoc/2137182924</w:t>
        </w:r>
      </w:hyperlink>
      <w:r w:rsidRPr="00040568">
        <w:rPr>
          <w:rFonts w:ascii="Arial" w:hAnsi="Arial" w:cs="Arial"/>
          <w:sz w:val="18"/>
          <w:szCs w:val="18"/>
          <w:lang w:val="bg-BG"/>
        </w:rPr>
        <w:t xml:space="preserve">; Law on Payment Services and Payment Systems, </w:t>
      </w:r>
      <w:hyperlink r:id="rId5" w:history="1">
        <w:r w:rsidRPr="00040568">
          <w:rPr>
            <w:rStyle w:val="Hyperlink"/>
            <w:rFonts w:ascii="Arial" w:hAnsi="Arial" w:cs="Arial"/>
            <w:sz w:val="18"/>
            <w:szCs w:val="18"/>
            <w:lang w:val="bg-BG"/>
          </w:rPr>
          <w:t>https://www.lex.bg/bg/laws/ldoc/2137182267</w:t>
        </w:r>
      </w:hyperlink>
      <w:r>
        <w:rPr>
          <w:lang w:val="bg-BG"/>
        </w:rPr>
        <w:t xml:space="preserve">  </w:t>
      </w:r>
    </w:p>
  </w:footnote>
  <w:footnote w:id="6">
    <w:p w14:paraId="5E15AC4B" w14:textId="77777777" w:rsidR="003B2C1D" w:rsidRPr="003D5505" w:rsidRDefault="003B2C1D" w:rsidP="003B2C1D">
      <w:pPr>
        <w:pStyle w:val="FootnoteText"/>
        <w:jc w:val="both"/>
      </w:pPr>
      <w:r>
        <w:rPr>
          <w:rStyle w:val="FootnoteReference"/>
        </w:rPr>
        <w:footnoteRef/>
      </w:r>
      <w:r>
        <w:t xml:space="preserve"> </w:t>
      </w:r>
      <w:r w:rsidRPr="00F15271">
        <w:rPr>
          <w:rFonts w:ascii="Arial" w:hAnsi="Arial" w:cs="Arial"/>
          <w:sz w:val="18"/>
          <w:szCs w:val="18"/>
        </w:rPr>
        <w:t>Directive 2014/92/EU of 23 July 2014 on the comparability of fees related to payment accounts, payment account switching and access to payment accounts with basic features,</w:t>
      </w:r>
      <w:r>
        <w:t xml:space="preserve"> </w:t>
      </w:r>
      <w:hyperlink r:id="rId6" w:history="1">
        <w:r w:rsidRPr="003D5505">
          <w:rPr>
            <w:rStyle w:val="Hyperlink"/>
            <w:rFonts w:ascii="Arial" w:hAnsi="Arial" w:cs="Arial"/>
            <w:sz w:val="18"/>
            <w:szCs w:val="18"/>
          </w:rPr>
          <w:t>https://eur-lex.europa.eu/legal-content/EN/TXT/PDF/?uri=CELEX:32014L0092&amp;from=EN</w:t>
        </w:r>
      </w:hyperlink>
      <w:r>
        <w:t xml:space="preserve"> </w:t>
      </w:r>
    </w:p>
  </w:footnote>
  <w:footnote w:id="7">
    <w:p w14:paraId="007FAAEB" w14:textId="77777777" w:rsidR="003B2C1D" w:rsidRPr="00F15271" w:rsidRDefault="003B2C1D" w:rsidP="003B2C1D">
      <w:pPr>
        <w:pStyle w:val="FootnoteText"/>
      </w:pPr>
      <w:r>
        <w:rPr>
          <w:rStyle w:val="FootnoteReference"/>
        </w:rPr>
        <w:footnoteRef/>
      </w:r>
      <w:r>
        <w:t xml:space="preserve"> </w:t>
      </w:r>
      <w:hyperlink r:id="rId7" w:history="1">
        <w:r w:rsidRPr="00F15271">
          <w:rPr>
            <w:rStyle w:val="Hyperlink"/>
            <w:rFonts w:ascii="Arial" w:hAnsi="Arial" w:cs="Arial"/>
            <w:sz w:val="18"/>
            <w:szCs w:val="18"/>
          </w:rPr>
          <w:t>https://ec.europa.eu/social/main.jsp?catId=1081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B485" w14:textId="77777777" w:rsidR="005224C6" w:rsidRDefault="00B916D5">
    <w:pPr>
      <w:pStyle w:val="Header"/>
    </w:pPr>
    <w:r>
      <w:rPr>
        <w:noProof/>
        <w:lang w:val="en-GB" w:eastAsia="en-GB"/>
      </w:rPr>
      <w:drawing>
        <wp:inline distT="0" distB="0" distL="0" distR="0" wp14:anchorId="7FF411CF" wp14:editId="515C370C">
          <wp:extent cx="3017350" cy="4470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HCR-offical-logo-RGB-blue.png"/>
                  <pic:cNvPicPr/>
                </pic:nvPicPr>
                <pic:blipFill>
                  <a:blip r:embed="rId1">
                    <a:extLst>
                      <a:ext uri="{28A0092B-C50C-407E-A947-70E740481C1C}">
                        <a14:useLocalDpi xmlns:a14="http://schemas.microsoft.com/office/drawing/2010/main" val="0"/>
                      </a:ext>
                    </a:extLst>
                  </a:blip>
                  <a:stretch>
                    <a:fillRect/>
                  </a:stretch>
                </pic:blipFill>
                <pic:spPr>
                  <a:xfrm>
                    <a:off x="0" y="0"/>
                    <a:ext cx="3159888" cy="468143"/>
                  </a:xfrm>
                  <a:prstGeom prst="rect">
                    <a:avLst/>
                  </a:prstGeom>
                </pic:spPr>
              </pic:pic>
            </a:graphicData>
          </a:graphic>
        </wp:inline>
      </w:drawing>
    </w:r>
  </w:p>
  <w:p w14:paraId="20951FCB" w14:textId="77777777" w:rsidR="005224C6" w:rsidRDefault="00522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525BA0"/>
    <w:multiLevelType w:val="hybridMultilevel"/>
    <w:tmpl w:val="D7BAA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56097"/>
    <w:multiLevelType w:val="hybridMultilevel"/>
    <w:tmpl w:val="EEF860E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11DB3E39"/>
    <w:multiLevelType w:val="hybridMultilevel"/>
    <w:tmpl w:val="3716C484"/>
    <w:lvl w:ilvl="0" w:tplc="A0E631C2">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FB4B71"/>
    <w:multiLevelType w:val="hybridMultilevel"/>
    <w:tmpl w:val="DCAC2C68"/>
    <w:lvl w:ilvl="0" w:tplc="D20CB7FA">
      <w:numFmt w:val="bullet"/>
      <w:lvlText w:val="-"/>
      <w:lvlJc w:val="left"/>
      <w:pPr>
        <w:ind w:left="720" w:hanging="360"/>
      </w:pPr>
      <w:rPr>
        <w:rFonts w:ascii="Helvetica-Bold" w:eastAsiaTheme="minorHAnsi" w:hAnsi="Helvetica-Bold" w:cs="Helvetica-Bold"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40898"/>
    <w:multiLevelType w:val="hybridMultilevel"/>
    <w:tmpl w:val="9F56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5F1E"/>
    <w:multiLevelType w:val="hybridMultilevel"/>
    <w:tmpl w:val="A5704F7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B60363B"/>
    <w:multiLevelType w:val="hybridMultilevel"/>
    <w:tmpl w:val="84A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D3F70"/>
    <w:multiLevelType w:val="hybridMultilevel"/>
    <w:tmpl w:val="BA587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72A2B"/>
    <w:multiLevelType w:val="hybridMultilevel"/>
    <w:tmpl w:val="BC325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7859AE"/>
    <w:multiLevelType w:val="hybridMultilevel"/>
    <w:tmpl w:val="676CF8EA"/>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1" w15:restartNumberingAfterBreak="0">
    <w:nsid w:val="3373798D"/>
    <w:multiLevelType w:val="hybridMultilevel"/>
    <w:tmpl w:val="BE8C7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5951F8"/>
    <w:multiLevelType w:val="hybridMultilevel"/>
    <w:tmpl w:val="D8DE4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14D1"/>
    <w:multiLevelType w:val="hybridMultilevel"/>
    <w:tmpl w:val="5D062B82"/>
    <w:lvl w:ilvl="0" w:tplc="BB00A23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F55625"/>
    <w:multiLevelType w:val="hybridMultilevel"/>
    <w:tmpl w:val="2D9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E19B5"/>
    <w:multiLevelType w:val="hybridMultilevel"/>
    <w:tmpl w:val="DEF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7347A"/>
    <w:multiLevelType w:val="hybridMultilevel"/>
    <w:tmpl w:val="48AA2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A062A"/>
    <w:multiLevelType w:val="hybridMultilevel"/>
    <w:tmpl w:val="743E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E0235"/>
    <w:multiLevelType w:val="multilevel"/>
    <w:tmpl w:val="184A4406"/>
    <w:lvl w:ilvl="0">
      <w:start w:val="1"/>
      <w:numFmt w:val="decimal"/>
      <w:lvlText w:val="%1."/>
      <w:lvlJc w:val="left"/>
      <w:pPr>
        <w:ind w:left="1080" w:hanging="360"/>
      </w:pPr>
    </w:lvl>
    <w:lvl w:ilvl="1">
      <w:start w:val="4"/>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4F924AFA"/>
    <w:multiLevelType w:val="hybridMultilevel"/>
    <w:tmpl w:val="C848E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E4352"/>
    <w:multiLevelType w:val="multilevel"/>
    <w:tmpl w:val="184A4406"/>
    <w:lvl w:ilvl="0">
      <w:start w:val="1"/>
      <w:numFmt w:val="decimal"/>
      <w:lvlText w:val="%1."/>
      <w:lvlJc w:val="left"/>
      <w:pPr>
        <w:ind w:left="1080" w:hanging="360"/>
      </w:pPr>
    </w:lvl>
    <w:lvl w:ilvl="1">
      <w:start w:val="4"/>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533E3F8C"/>
    <w:multiLevelType w:val="hybridMultilevel"/>
    <w:tmpl w:val="BF2E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84C47"/>
    <w:multiLevelType w:val="hybridMultilevel"/>
    <w:tmpl w:val="9BE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E4F1B"/>
    <w:multiLevelType w:val="hybridMultilevel"/>
    <w:tmpl w:val="6D4EB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35153"/>
    <w:multiLevelType w:val="hybridMultilevel"/>
    <w:tmpl w:val="395017CC"/>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5" w15:restartNumberingAfterBreak="0">
    <w:nsid w:val="659D0DC8"/>
    <w:multiLevelType w:val="multilevel"/>
    <w:tmpl w:val="184A4406"/>
    <w:lvl w:ilvl="0">
      <w:start w:val="1"/>
      <w:numFmt w:val="decimal"/>
      <w:lvlText w:val="%1."/>
      <w:lvlJc w:val="left"/>
      <w:pPr>
        <w:ind w:left="1080" w:hanging="360"/>
      </w:pPr>
    </w:lvl>
    <w:lvl w:ilvl="1">
      <w:start w:val="4"/>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66202538"/>
    <w:multiLevelType w:val="hybridMultilevel"/>
    <w:tmpl w:val="6D4EB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28544F"/>
    <w:multiLevelType w:val="hybridMultilevel"/>
    <w:tmpl w:val="2A52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331E6"/>
    <w:multiLevelType w:val="hybridMultilevel"/>
    <w:tmpl w:val="F38A78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977369"/>
    <w:multiLevelType w:val="hybridMultilevel"/>
    <w:tmpl w:val="C014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72E53"/>
    <w:multiLevelType w:val="hybridMultilevel"/>
    <w:tmpl w:val="BDE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55D3E"/>
    <w:multiLevelType w:val="multilevel"/>
    <w:tmpl w:val="A80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A213C5"/>
    <w:multiLevelType w:val="hybridMultilevel"/>
    <w:tmpl w:val="2114534E"/>
    <w:lvl w:ilvl="0" w:tplc="BB00A23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D7F33F6"/>
    <w:multiLevelType w:val="hybridMultilevel"/>
    <w:tmpl w:val="3FD89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45DED"/>
    <w:multiLevelType w:val="hybridMultilevel"/>
    <w:tmpl w:val="3E2ECD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1"/>
  </w:num>
  <w:num w:numId="2">
    <w:abstractNumId w:val="28"/>
  </w:num>
  <w:num w:numId="3">
    <w:abstractNumId w:val="1"/>
  </w:num>
  <w:num w:numId="4">
    <w:abstractNumId w:val="23"/>
  </w:num>
  <w:num w:numId="5">
    <w:abstractNumId w:val="26"/>
  </w:num>
  <w:num w:numId="6">
    <w:abstractNumId w:val="19"/>
  </w:num>
  <w:num w:numId="7">
    <w:abstractNumId w:val="8"/>
  </w:num>
  <w:num w:numId="8">
    <w:abstractNumId w:val="11"/>
  </w:num>
  <w:num w:numId="9">
    <w:abstractNumId w:val="17"/>
  </w:num>
  <w:num w:numId="10">
    <w:abstractNumId w:val="13"/>
  </w:num>
  <w:num w:numId="11">
    <w:abstractNumId w:val="9"/>
  </w:num>
  <w:num w:numId="12">
    <w:abstractNumId w:val="27"/>
  </w:num>
  <w:num w:numId="13">
    <w:abstractNumId w:val="30"/>
  </w:num>
  <w:num w:numId="14">
    <w:abstractNumId w:val="24"/>
  </w:num>
  <w:num w:numId="15">
    <w:abstractNumId w:val="29"/>
  </w:num>
  <w:num w:numId="16">
    <w:abstractNumId w:val="27"/>
  </w:num>
  <w:num w:numId="17">
    <w:abstractNumId w:val="32"/>
  </w:num>
  <w:num w:numId="18">
    <w:abstractNumId w:val="10"/>
  </w:num>
  <w:num w:numId="19">
    <w:abstractNumId w:val="20"/>
  </w:num>
  <w:num w:numId="20">
    <w:abstractNumId w:val="25"/>
  </w:num>
  <w:num w:numId="21">
    <w:abstractNumId w:val="18"/>
  </w:num>
  <w:num w:numId="22">
    <w:abstractNumId w:val="5"/>
  </w:num>
  <w:num w:numId="23">
    <w:abstractNumId w:val="15"/>
  </w:num>
  <w:num w:numId="24">
    <w:abstractNumId w:val="33"/>
  </w:num>
  <w:num w:numId="25">
    <w:abstractNumId w:val="7"/>
  </w:num>
  <w:num w:numId="26">
    <w:abstractNumId w:val="6"/>
  </w:num>
  <w:num w:numId="27">
    <w:abstractNumId w:val="3"/>
  </w:num>
  <w:num w:numId="28">
    <w:abstractNumId w:val="2"/>
  </w:num>
  <w:num w:numId="29">
    <w:abstractNumId w:val="22"/>
  </w:num>
  <w:num w:numId="30">
    <w:abstractNumId w:val="16"/>
  </w:num>
  <w:num w:numId="31">
    <w:abstractNumId w:val="12"/>
  </w:num>
  <w:num w:numId="32">
    <w:abstractNumId w:val="34"/>
  </w:num>
  <w:num w:numId="33">
    <w:abstractNumId w:val="4"/>
  </w:num>
  <w:num w:numId="34">
    <w:abstractNumId w:val="0"/>
  </w:num>
  <w:num w:numId="35">
    <w:abstractNumId w:val="1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2F"/>
    <w:rsid w:val="00006225"/>
    <w:rsid w:val="00037323"/>
    <w:rsid w:val="00081C95"/>
    <w:rsid w:val="00083E2D"/>
    <w:rsid w:val="00093B4E"/>
    <w:rsid w:val="000B3150"/>
    <w:rsid w:val="000F7FFC"/>
    <w:rsid w:val="0011182E"/>
    <w:rsid w:val="00125649"/>
    <w:rsid w:val="00127195"/>
    <w:rsid w:val="00132C8A"/>
    <w:rsid w:val="0013326F"/>
    <w:rsid w:val="00144DCD"/>
    <w:rsid w:val="0014572D"/>
    <w:rsid w:val="00155875"/>
    <w:rsid w:val="001610C3"/>
    <w:rsid w:val="00163EAE"/>
    <w:rsid w:val="001745E9"/>
    <w:rsid w:val="00182C89"/>
    <w:rsid w:val="001842A8"/>
    <w:rsid w:val="00190E0E"/>
    <w:rsid w:val="001A4612"/>
    <w:rsid w:val="001B074B"/>
    <w:rsid w:val="001B2E07"/>
    <w:rsid w:val="001C68AA"/>
    <w:rsid w:val="001D408A"/>
    <w:rsid w:val="001E57C3"/>
    <w:rsid w:val="002168EE"/>
    <w:rsid w:val="0022186B"/>
    <w:rsid w:val="00227F02"/>
    <w:rsid w:val="00230900"/>
    <w:rsid w:val="0023688F"/>
    <w:rsid w:val="00237DA8"/>
    <w:rsid w:val="002435D7"/>
    <w:rsid w:val="00262274"/>
    <w:rsid w:val="002B6B73"/>
    <w:rsid w:val="002E1AF1"/>
    <w:rsid w:val="002F4673"/>
    <w:rsid w:val="00346742"/>
    <w:rsid w:val="0035255F"/>
    <w:rsid w:val="00356283"/>
    <w:rsid w:val="00382C6A"/>
    <w:rsid w:val="00390C55"/>
    <w:rsid w:val="003B2C1D"/>
    <w:rsid w:val="003B70EE"/>
    <w:rsid w:val="003E446B"/>
    <w:rsid w:val="00413868"/>
    <w:rsid w:val="00444D13"/>
    <w:rsid w:val="004541FE"/>
    <w:rsid w:val="00463EFF"/>
    <w:rsid w:val="0047466F"/>
    <w:rsid w:val="004A390F"/>
    <w:rsid w:val="004E5952"/>
    <w:rsid w:val="0051123A"/>
    <w:rsid w:val="00515156"/>
    <w:rsid w:val="005224C6"/>
    <w:rsid w:val="00523C6A"/>
    <w:rsid w:val="005266A9"/>
    <w:rsid w:val="005272BE"/>
    <w:rsid w:val="00543625"/>
    <w:rsid w:val="00562144"/>
    <w:rsid w:val="005760D4"/>
    <w:rsid w:val="00590AC8"/>
    <w:rsid w:val="005C1B71"/>
    <w:rsid w:val="005C1CB3"/>
    <w:rsid w:val="005E47FF"/>
    <w:rsid w:val="00600B60"/>
    <w:rsid w:val="0062271C"/>
    <w:rsid w:val="00622DF4"/>
    <w:rsid w:val="00655AF1"/>
    <w:rsid w:val="00660DD8"/>
    <w:rsid w:val="0066160E"/>
    <w:rsid w:val="00670C3F"/>
    <w:rsid w:val="006746C7"/>
    <w:rsid w:val="00690CA3"/>
    <w:rsid w:val="006A258A"/>
    <w:rsid w:val="006B77D1"/>
    <w:rsid w:val="006C49FF"/>
    <w:rsid w:val="006D5510"/>
    <w:rsid w:val="006E65A3"/>
    <w:rsid w:val="006F0346"/>
    <w:rsid w:val="006F7A11"/>
    <w:rsid w:val="007310B7"/>
    <w:rsid w:val="0073110C"/>
    <w:rsid w:val="00740D1C"/>
    <w:rsid w:val="00792692"/>
    <w:rsid w:val="007967F9"/>
    <w:rsid w:val="00797600"/>
    <w:rsid w:val="007E16B1"/>
    <w:rsid w:val="00806DD4"/>
    <w:rsid w:val="0082020B"/>
    <w:rsid w:val="00822FE9"/>
    <w:rsid w:val="00826AD0"/>
    <w:rsid w:val="00831503"/>
    <w:rsid w:val="00833C22"/>
    <w:rsid w:val="00850462"/>
    <w:rsid w:val="0085678C"/>
    <w:rsid w:val="00865917"/>
    <w:rsid w:val="00896551"/>
    <w:rsid w:val="00896AAA"/>
    <w:rsid w:val="008A7B7A"/>
    <w:rsid w:val="008B0A4B"/>
    <w:rsid w:val="008B75B6"/>
    <w:rsid w:val="00902CF0"/>
    <w:rsid w:val="00946E00"/>
    <w:rsid w:val="00982CEC"/>
    <w:rsid w:val="00982E75"/>
    <w:rsid w:val="009A79D0"/>
    <w:rsid w:val="009B0EBC"/>
    <w:rsid w:val="009B6D56"/>
    <w:rsid w:val="009B73E2"/>
    <w:rsid w:val="009E002F"/>
    <w:rsid w:val="009E4D66"/>
    <w:rsid w:val="009E5BB3"/>
    <w:rsid w:val="009F4308"/>
    <w:rsid w:val="00A142A3"/>
    <w:rsid w:val="00A14503"/>
    <w:rsid w:val="00A17807"/>
    <w:rsid w:val="00A406F1"/>
    <w:rsid w:val="00A417D0"/>
    <w:rsid w:val="00A42FDF"/>
    <w:rsid w:val="00A53063"/>
    <w:rsid w:val="00A61E81"/>
    <w:rsid w:val="00A649E2"/>
    <w:rsid w:val="00A768BA"/>
    <w:rsid w:val="00A91D57"/>
    <w:rsid w:val="00AA16A2"/>
    <w:rsid w:val="00AB17D1"/>
    <w:rsid w:val="00AB3FAF"/>
    <w:rsid w:val="00AD4324"/>
    <w:rsid w:val="00AF238E"/>
    <w:rsid w:val="00B02515"/>
    <w:rsid w:val="00B039D6"/>
    <w:rsid w:val="00B12B70"/>
    <w:rsid w:val="00B1633E"/>
    <w:rsid w:val="00B3054D"/>
    <w:rsid w:val="00B44603"/>
    <w:rsid w:val="00B608E7"/>
    <w:rsid w:val="00B744C9"/>
    <w:rsid w:val="00B916D5"/>
    <w:rsid w:val="00B91DE6"/>
    <w:rsid w:val="00BA1D9F"/>
    <w:rsid w:val="00BB026D"/>
    <w:rsid w:val="00BB4F76"/>
    <w:rsid w:val="00BD5DC3"/>
    <w:rsid w:val="00BE2E9F"/>
    <w:rsid w:val="00BE6A2A"/>
    <w:rsid w:val="00BF0686"/>
    <w:rsid w:val="00BF2263"/>
    <w:rsid w:val="00C042F2"/>
    <w:rsid w:val="00C33542"/>
    <w:rsid w:val="00C430CD"/>
    <w:rsid w:val="00C569BD"/>
    <w:rsid w:val="00C64A2D"/>
    <w:rsid w:val="00C766DE"/>
    <w:rsid w:val="00C8194D"/>
    <w:rsid w:val="00CB3512"/>
    <w:rsid w:val="00CC567D"/>
    <w:rsid w:val="00CF07CD"/>
    <w:rsid w:val="00D168B9"/>
    <w:rsid w:val="00D4705E"/>
    <w:rsid w:val="00D72A61"/>
    <w:rsid w:val="00D77798"/>
    <w:rsid w:val="00D9142F"/>
    <w:rsid w:val="00D97A0B"/>
    <w:rsid w:val="00DB0453"/>
    <w:rsid w:val="00DD3F09"/>
    <w:rsid w:val="00DE2555"/>
    <w:rsid w:val="00DE5355"/>
    <w:rsid w:val="00DF72D0"/>
    <w:rsid w:val="00E00FCE"/>
    <w:rsid w:val="00E0315E"/>
    <w:rsid w:val="00E052BD"/>
    <w:rsid w:val="00E10785"/>
    <w:rsid w:val="00E2599A"/>
    <w:rsid w:val="00E46C59"/>
    <w:rsid w:val="00E52999"/>
    <w:rsid w:val="00E7014B"/>
    <w:rsid w:val="00E7571E"/>
    <w:rsid w:val="00E81F95"/>
    <w:rsid w:val="00E93212"/>
    <w:rsid w:val="00E977BF"/>
    <w:rsid w:val="00EA6888"/>
    <w:rsid w:val="00EC06D9"/>
    <w:rsid w:val="00EC1B08"/>
    <w:rsid w:val="00ED0C45"/>
    <w:rsid w:val="00ED4D07"/>
    <w:rsid w:val="00F16FCA"/>
    <w:rsid w:val="00F1715A"/>
    <w:rsid w:val="00F215AA"/>
    <w:rsid w:val="00F256EE"/>
    <w:rsid w:val="00F4180E"/>
    <w:rsid w:val="00F602B3"/>
    <w:rsid w:val="00F87FBF"/>
    <w:rsid w:val="00F95E95"/>
    <w:rsid w:val="00FB6F9E"/>
    <w:rsid w:val="00FC504E"/>
    <w:rsid w:val="00FD699B"/>
    <w:rsid w:val="00FE1A90"/>
    <w:rsid w:val="00FF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A035"/>
  <w15:chartTrackingRefBased/>
  <w15:docId w15:val="{1CB0C031-B6AF-47A8-BD44-8F456B23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002F"/>
    <w:rPr>
      <w:color w:val="0000FF"/>
      <w:u w:val="single"/>
    </w:rPr>
  </w:style>
  <w:style w:type="paragraph" w:styleId="NormalWeb">
    <w:name w:val="Normal (Web)"/>
    <w:basedOn w:val="Normal"/>
    <w:uiPriority w:val="99"/>
    <w:unhideWhenUsed/>
    <w:rsid w:val="009E002F"/>
    <w:rPr>
      <w:rFonts w:ascii="Times New Roman" w:hAnsi="Times New Roman" w:cs="Times New Roman"/>
      <w:sz w:val="24"/>
      <w:szCs w:val="24"/>
    </w:rPr>
  </w:style>
  <w:style w:type="paragraph" w:styleId="NoSpacing">
    <w:name w:val="No Spacing"/>
    <w:uiPriority w:val="1"/>
    <w:qFormat/>
    <w:rsid w:val="009E002F"/>
    <w:pPr>
      <w:spacing w:after="0" w:line="240" w:lineRule="auto"/>
    </w:pPr>
    <w:rPr>
      <w:lang w:val="en-US"/>
    </w:rPr>
  </w:style>
  <w:style w:type="paragraph" w:styleId="Header">
    <w:name w:val="header"/>
    <w:basedOn w:val="Normal"/>
    <w:link w:val="HeaderChar"/>
    <w:uiPriority w:val="99"/>
    <w:unhideWhenUsed/>
    <w:rsid w:val="0052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C6"/>
    <w:rPr>
      <w:lang w:val="en-US"/>
    </w:rPr>
  </w:style>
  <w:style w:type="paragraph" w:styleId="Footer">
    <w:name w:val="footer"/>
    <w:basedOn w:val="Normal"/>
    <w:link w:val="FooterChar"/>
    <w:uiPriority w:val="99"/>
    <w:unhideWhenUsed/>
    <w:rsid w:val="0052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C6"/>
    <w:rPr>
      <w:lang w:val="en-US"/>
    </w:rPr>
  </w:style>
  <w:style w:type="character" w:styleId="CommentReference">
    <w:name w:val="annotation reference"/>
    <w:basedOn w:val="DefaultParagraphFont"/>
    <w:uiPriority w:val="99"/>
    <w:semiHidden/>
    <w:unhideWhenUsed/>
    <w:rsid w:val="00C33542"/>
    <w:rPr>
      <w:sz w:val="16"/>
      <w:szCs w:val="16"/>
    </w:rPr>
  </w:style>
  <w:style w:type="paragraph" w:styleId="CommentText">
    <w:name w:val="annotation text"/>
    <w:basedOn w:val="Normal"/>
    <w:link w:val="CommentTextChar"/>
    <w:uiPriority w:val="99"/>
    <w:semiHidden/>
    <w:unhideWhenUsed/>
    <w:rsid w:val="00C33542"/>
    <w:pPr>
      <w:spacing w:line="240" w:lineRule="auto"/>
    </w:pPr>
    <w:rPr>
      <w:sz w:val="20"/>
      <w:szCs w:val="20"/>
    </w:rPr>
  </w:style>
  <w:style w:type="character" w:customStyle="1" w:styleId="CommentTextChar">
    <w:name w:val="Comment Text Char"/>
    <w:basedOn w:val="DefaultParagraphFont"/>
    <w:link w:val="CommentText"/>
    <w:uiPriority w:val="99"/>
    <w:semiHidden/>
    <w:rsid w:val="00C33542"/>
    <w:rPr>
      <w:sz w:val="20"/>
      <w:szCs w:val="20"/>
      <w:lang w:val="en-US"/>
    </w:rPr>
  </w:style>
  <w:style w:type="paragraph" w:styleId="CommentSubject">
    <w:name w:val="annotation subject"/>
    <w:basedOn w:val="CommentText"/>
    <w:next w:val="CommentText"/>
    <w:link w:val="CommentSubjectChar"/>
    <w:uiPriority w:val="99"/>
    <w:semiHidden/>
    <w:unhideWhenUsed/>
    <w:rsid w:val="00C33542"/>
    <w:rPr>
      <w:b/>
      <w:bCs/>
    </w:rPr>
  </w:style>
  <w:style w:type="character" w:customStyle="1" w:styleId="CommentSubjectChar">
    <w:name w:val="Comment Subject Char"/>
    <w:basedOn w:val="CommentTextChar"/>
    <w:link w:val="CommentSubject"/>
    <w:uiPriority w:val="99"/>
    <w:semiHidden/>
    <w:rsid w:val="00C33542"/>
    <w:rPr>
      <w:b/>
      <w:bCs/>
      <w:sz w:val="20"/>
      <w:szCs w:val="20"/>
      <w:lang w:val="en-US"/>
    </w:rPr>
  </w:style>
  <w:style w:type="paragraph" w:styleId="BalloonText">
    <w:name w:val="Balloon Text"/>
    <w:basedOn w:val="Normal"/>
    <w:link w:val="BalloonTextChar"/>
    <w:uiPriority w:val="99"/>
    <w:semiHidden/>
    <w:unhideWhenUsed/>
    <w:rsid w:val="00C33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542"/>
    <w:rPr>
      <w:rFonts w:ascii="Segoe UI" w:hAnsi="Segoe UI" w:cs="Segoe UI"/>
      <w:sz w:val="18"/>
      <w:szCs w:val="18"/>
      <w:lang w:val="en-US"/>
    </w:rPr>
  </w:style>
  <w:style w:type="table" w:styleId="TableGrid">
    <w:name w:val="Table Grid"/>
    <w:basedOn w:val="TableNormal"/>
    <w:uiPriority w:val="39"/>
    <w:rsid w:val="004A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5E9"/>
    <w:pPr>
      <w:ind w:left="720"/>
      <w:contextualSpacing/>
    </w:pPr>
    <w:rPr>
      <w:lang w:val="en-GB"/>
    </w:rPr>
  </w:style>
  <w:style w:type="character" w:customStyle="1" w:styleId="pslongeditbox1">
    <w:name w:val="pslongeditbox1"/>
    <w:basedOn w:val="DefaultParagraphFont"/>
    <w:rsid w:val="008B75B6"/>
    <w:rPr>
      <w:rFonts w:ascii="Arial" w:hAnsi="Arial" w:cs="Arial" w:hint="default"/>
      <w:b w:val="0"/>
      <w:bCs w:val="0"/>
      <w:i w:val="0"/>
      <w:iCs w:val="0"/>
      <w:color w:val="515151"/>
    </w:rPr>
  </w:style>
  <w:style w:type="character" w:styleId="PageNumber">
    <w:name w:val="page number"/>
    <w:basedOn w:val="DefaultParagraphFont"/>
    <w:rsid w:val="00600B60"/>
  </w:style>
  <w:style w:type="paragraph" w:styleId="FootnoteText">
    <w:name w:val="footnote text"/>
    <w:basedOn w:val="Normal"/>
    <w:link w:val="FootnoteTextChar"/>
    <w:uiPriority w:val="99"/>
    <w:unhideWhenUsed/>
    <w:qFormat/>
    <w:rsid w:val="00230900"/>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qFormat/>
    <w:rsid w:val="00230900"/>
    <w:rPr>
      <w:rFonts w:ascii="Times New Roman" w:eastAsia="Times New Roman" w:hAnsi="Times New Roman" w:cs="Times New Roman"/>
      <w:snapToGrid w:val="0"/>
      <w:sz w:val="20"/>
      <w:szCs w:val="20"/>
      <w:lang w:val="en-US"/>
    </w:rPr>
  </w:style>
  <w:style w:type="character" w:styleId="FootnoteReference">
    <w:name w:val="footnote reference"/>
    <w:basedOn w:val="DefaultParagraphFont"/>
    <w:uiPriority w:val="99"/>
    <w:unhideWhenUsed/>
    <w:qFormat/>
    <w:rsid w:val="00230900"/>
    <w:rPr>
      <w:vertAlign w:val="superscript"/>
    </w:rPr>
  </w:style>
  <w:style w:type="paragraph" w:styleId="BodyText">
    <w:name w:val="Body Text"/>
    <w:basedOn w:val="Normal"/>
    <w:link w:val="BodyTextChar"/>
    <w:unhideWhenUsed/>
    <w:rsid w:val="0023090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230900"/>
    <w:rPr>
      <w:rFonts w:ascii="Times New Roman" w:eastAsia="Times New Roman" w:hAnsi="Times New Roman" w:cs="Times New Roman"/>
      <w:sz w:val="24"/>
      <w:szCs w:val="20"/>
      <w:lang w:eastAsia="en-GB"/>
    </w:rPr>
  </w:style>
  <w:style w:type="character" w:customStyle="1" w:styleId="InternetLink">
    <w:name w:val="Internet Link"/>
    <w:uiPriority w:val="99"/>
    <w:rsid w:val="005760D4"/>
    <w:rPr>
      <w:rFonts w:cs="Times New Roman"/>
      <w:color w:val="0000FF"/>
      <w:u w:val="single"/>
    </w:rPr>
  </w:style>
  <w:style w:type="character" w:styleId="FollowedHyperlink">
    <w:name w:val="FollowedHyperlink"/>
    <w:basedOn w:val="DefaultParagraphFont"/>
    <w:uiPriority w:val="99"/>
    <w:semiHidden/>
    <w:unhideWhenUsed/>
    <w:rsid w:val="00AF2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983">
      <w:bodyDiv w:val="1"/>
      <w:marLeft w:val="0"/>
      <w:marRight w:val="0"/>
      <w:marTop w:val="0"/>
      <w:marBottom w:val="0"/>
      <w:divBdr>
        <w:top w:val="none" w:sz="0" w:space="0" w:color="auto"/>
        <w:left w:val="none" w:sz="0" w:space="0" w:color="auto"/>
        <w:bottom w:val="none" w:sz="0" w:space="0" w:color="auto"/>
        <w:right w:val="none" w:sz="0" w:space="0" w:color="auto"/>
      </w:divBdr>
    </w:div>
    <w:div w:id="216820298">
      <w:bodyDiv w:val="1"/>
      <w:marLeft w:val="0"/>
      <w:marRight w:val="0"/>
      <w:marTop w:val="0"/>
      <w:marBottom w:val="0"/>
      <w:divBdr>
        <w:top w:val="none" w:sz="0" w:space="0" w:color="auto"/>
        <w:left w:val="none" w:sz="0" w:space="0" w:color="auto"/>
        <w:bottom w:val="none" w:sz="0" w:space="0" w:color="auto"/>
        <w:right w:val="none" w:sz="0" w:space="0" w:color="auto"/>
      </w:divBdr>
    </w:div>
    <w:div w:id="1080712730">
      <w:bodyDiv w:val="1"/>
      <w:marLeft w:val="0"/>
      <w:marRight w:val="0"/>
      <w:marTop w:val="0"/>
      <w:marBottom w:val="0"/>
      <w:divBdr>
        <w:top w:val="none" w:sz="0" w:space="0" w:color="auto"/>
        <w:left w:val="none" w:sz="0" w:space="0" w:color="auto"/>
        <w:bottom w:val="none" w:sz="0" w:space="0" w:color="auto"/>
        <w:right w:val="none" w:sz="0" w:space="0" w:color="auto"/>
      </w:divBdr>
    </w:div>
    <w:div w:id="12379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hcr.org/ceu/wp-content/uploads/sites/17/2018/09/UNHCR_Personal_History_Form.doc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5L0849&amp;from=EN" TargetMode="External"/><Relationship Id="rId7" Type="http://schemas.openxmlformats.org/officeDocument/2006/relationships/hyperlink" Target="https://ec.europa.eu/social/main.jsp?catId=1081" TargetMode="External"/><Relationship Id="rId2" Type="http://schemas.openxmlformats.org/officeDocument/2006/relationships/hyperlink" Target="http://www.refworld.org/cgi-bin/texis/vtx/rwmain?page=search&amp;docid=4357a91b2&amp;skip=0&amp;query=ExCom%20Conclusion%20No.%20104" TargetMode="External"/><Relationship Id="rId1" Type="http://schemas.openxmlformats.org/officeDocument/2006/relationships/hyperlink" Target="https://www.unhcr.org/gcr/GCR_English.pdf" TargetMode="External"/><Relationship Id="rId6" Type="http://schemas.openxmlformats.org/officeDocument/2006/relationships/hyperlink" Target="https://eur-lex.europa.eu/legal-content/EN/TXT/PDF/?uri=CELEX:32014L0092&amp;from=EN" TargetMode="External"/><Relationship Id="rId5" Type="http://schemas.openxmlformats.org/officeDocument/2006/relationships/hyperlink" Target="https://www.lex.bg/bg/laws/ldoc/2137182267" TargetMode="External"/><Relationship Id="rId4" Type="http://schemas.openxmlformats.org/officeDocument/2006/relationships/hyperlink" Target="https://www.lex.bg/bg/laws/ldoc/21371829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ee27463d20b8addc14bd32f5700a313b">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31db391326d2d744aca047de576028b"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4EE7-29C9-48A8-81EB-690F3FC33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D13E9-9C3F-4E0D-B91C-CDD461F160FD}">
  <ds:schemaRefs>
    <ds:schemaRef ds:uri="http://schemas.microsoft.com/sharepoint/v3/contenttype/forms"/>
  </ds:schemaRefs>
</ds:datastoreItem>
</file>

<file path=customXml/itemProps3.xml><?xml version="1.0" encoding="utf-8"?>
<ds:datastoreItem xmlns:ds="http://schemas.openxmlformats.org/officeDocument/2006/customXml" ds:itemID="{4081F2B0-5960-4E71-96C9-D88653A13CAB}">
  <ds:schemaRefs>
    <ds:schemaRef ds:uri="6df68d03-0d94-44b1-a9a2-765e7690f2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8ebf77-cd33-4f18-bb2b-d077fe339d9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1E3CF51-3B95-4F76-9A45-69207FB5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 Hameed</dc:creator>
  <cp:keywords/>
  <dc:description/>
  <cp:lastModifiedBy>Emiliya Bratanova van Harten</cp:lastModifiedBy>
  <cp:revision>2</cp:revision>
  <dcterms:created xsi:type="dcterms:W3CDTF">2020-12-08T13:21:00Z</dcterms:created>
  <dcterms:modified xsi:type="dcterms:W3CDTF">2020-12-08T13:21:00Z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