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2C55" w14:textId="13DD4D0B" w:rsidR="0AF34E6A" w:rsidRDefault="0AF34E6A" w:rsidP="0AF34E6A">
      <w:pPr>
        <w:spacing w:afterAutospacing="1" w:line="360" w:lineRule="auto"/>
        <w:jc w:val="center"/>
        <w:rPr>
          <w:rFonts w:ascii="Arial" w:eastAsia="Cambria" w:hAnsi="Arial" w:cs="Arial"/>
          <w:b/>
          <w:bCs/>
          <w:color w:val="0072BC"/>
          <w:sz w:val="24"/>
          <w:szCs w:val="24"/>
          <w:lang w:val="en-GB"/>
        </w:rPr>
      </w:pPr>
    </w:p>
    <w:p w14:paraId="010F402F" w14:textId="7CBBC276" w:rsidR="008B4E05" w:rsidRPr="00BA6C86" w:rsidRDefault="00C547F1" w:rsidP="00C20B6B">
      <w:pPr>
        <w:pStyle w:val="Heading1"/>
        <w:spacing w:line="360" w:lineRule="auto"/>
        <w:jc w:val="center"/>
        <w:rPr>
          <w:rFonts w:ascii="Arial" w:eastAsia="Cambria" w:hAnsi="Arial" w:cs="Arial"/>
          <w:color w:val="0072BC"/>
          <w:sz w:val="24"/>
          <w:szCs w:val="24"/>
          <w:lang w:val="ru-RU" w:eastAsia="en-US"/>
        </w:rPr>
      </w:pPr>
      <w:r>
        <w:rPr>
          <w:rStyle w:val="normaltextrun"/>
          <w:rFonts w:ascii="Arial" w:hAnsi="Arial" w:cs="Arial"/>
          <w:b w:val="0"/>
          <w:bCs/>
          <w:color w:val="0072BC"/>
          <w:shd w:val="clear" w:color="auto" w:fill="FFFFFF"/>
          <w:lang w:val="uk-UA"/>
        </w:rPr>
        <w:t xml:space="preserve">Запрошення до </w:t>
      </w:r>
      <w:r w:rsidR="00152AEE">
        <w:rPr>
          <w:rStyle w:val="normaltextrun"/>
          <w:rFonts w:ascii="Arial" w:hAnsi="Arial" w:cs="Arial"/>
          <w:b w:val="0"/>
          <w:bCs/>
          <w:color w:val="0072BC"/>
          <w:shd w:val="clear" w:color="auto" w:fill="FFFFFF"/>
          <w:lang w:val="uk-UA"/>
        </w:rPr>
        <w:t>В</w:t>
      </w:r>
      <w:r>
        <w:rPr>
          <w:rStyle w:val="normaltextrun"/>
          <w:rFonts w:ascii="Arial" w:hAnsi="Arial" w:cs="Arial"/>
          <w:b w:val="0"/>
          <w:bCs/>
          <w:color w:val="0072BC"/>
          <w:shd w:val="clear" w:color="auto" w:fill="FFFFFF"/>
          <w:lang w:val="uk-UA"/>
        </w:rPr>
        <w:t xml:space="preserve">исловлення </w:t>
      </w:r>
      <w:r w:rsidR="00152AEE">
        <w:rPr>
          <w:rStyle w:val="normaltextrun"/>
          <w:rFonts w:ascii="Arial" w:hAnsi="Arial" w:cs="Arial"/>
          <w:b w:val="0"/>
          <w:bCs/>
          <w:color w:val="0072BC"/>
          <w:shd w:val="clear" w:color="auto" w:fill="FFFFFF"/>
          <w:lang w:val="uk-UA"/>
        </w:rPr>
        <w:t>З</w:t>
      </w:r>
      <w:r>
        <w:rPr>
          <w:rStyle w:val="normaltextrun"/>
          <w:rFonts w:ascii="Arial" w:hAnsi="Arial" w:cs="Arial"/>
          <w:b w:val="0"/>
          <w:bCs/>
          <w:color w:val="0072BC"/>
          <w:shd w:val="clear" w:color="auto" w:fill="FFFFFF"/>
          <w:lang w:val="uk-UA"/>
        </w:rPr>
        <w:t>ацікавленості для</w:t>
      </w:r>
      <w:r>
        <w:rPr>
          <w:rStyle w:val="eop"/>
          <w:rFonts w:ascii="Arial" w:hAnsi="Arial" w:cs="Arial"/>
          <w:b w:val="0"/>
          <w:bCs/>
          <w:color w:val="0072BC"/>
          <w:shd w:val="clear" w:color="auto" w:fill="FFFFFF"/>
        </w:rPr>
        <w:t> </w:t>
      </w:r>
      <w:r w:rsidR="00BA6C86">
        <w:rPr>
          <w:rStyle w:val="normaltextrun"/>
          <w:rFonts w:ascii="Arial" w:hAnsi="Arial" w:cs="Arial"/>
          <w:b w:val="0"/>
          <w:bCs/>
          <w:color w:val="0072BC"/>
          <w:bdr w:val="none" w:sz="0" w:space="0" w:color="auto" w:frame="1"/>
          <w:lang w:val="uk-UA"/>
        </w:rPr>
        <w:t>Організацій, очолюваних біженцями</w:t>
      </w:r>
      <w:r w:rsidR="008B4E05" w:rsidRPr="00BA6C86">
        <w:rPr>
          <w:rFonts w:ascii="Arial" w:eastAsia="Cambria" w:hAnsi="Arial" w:cs="Arial"/>
          <w:color w:val="0072BC"/>
          <w:sz w:val="24"/>
          <w:szCs w:val="24"/>
          <w:lang w:val="ru-RU" w:eastAsia="en-US"/>
        </w:rPr>
        <w:t xml:space="preserve"> (</w:t>
      </w:r>
      <w:r w:rsidR="008B4E05" w:rsidRPr="0087367E">
        <w:rPr>
          <w:rFonts w:ascii="Arial" w:eastAsia="Cambria" w:hAnsi="Arial" w:cs="Arial"/>
          <w:color w:val="0072BC"/>
          <w:sz w:val="24"/>
          <w:szCs w:val="24"/>
          <w:lang w:val="en-GB" w:eastAsia="en-US"/>
        </w:rPr>
        <w:t>RLOs</w:t>
      </w:r>
      <w:r w:rsidR="008B4E05" w:rsidRPr="00BA6C86">
        <w:rPr>
          <w:rFonts w:ascii="Arial" w:eastAsia="Cambria" w:hAnsi="Arial" w:cs="Arial"/>
          <w:color w:val="0072BC"/>
          <w:sz w:val="24"/>
          <w:szCs w:val="24"/>
          <w:lang w:val="ru-RU" w:eastAsia="en-US"/>
        </w:rPr>
        <w:t xml:space="preserve">), </w:t>
      </w:r>
    </w:p>
    <w:p w14:paraId="411DF99B" w14:textId="03935315" w:rsidR="008B4E05" w:rsidRPr="00A87786" w:rsidRDefault="00BA6C86" w:rsidP="00C20B6B">
      <w:pPr>
        <w:pStyle w:val="Heading1"/>
        <w:spacing w:line="360" w:lineRule="auto"/>
        <w:jc w:val="center"/>
        <w:rPr>
          <w:rFonts w:ascii="Arial" w:eastAsia="Cambria" w:hAnsi="Arial" w:cs="Arial"/>
          <w:color w:val="0072BC"/>
          <w:sz w:val="24"/>
          <w:szCs w:val="24"/>
          <w:lang w:val="ru-RU" w:eastAsia="en-US"/>
        </w:rPr>
      </w:pPr>
      <w:r>
        <w:rPr>
          <w:rStyle w:val="normaltextrun"/>
          <w:rFonts w:ascii="Arial" w:hAnsi="Arial" w:cs="Arial"/>
          <w:b w:val="0"/>
          <w:bCs/>
          <w:color w:val="0072BC"/>
          <w:bdr w:val="none" w:sz="0" w:space="0" w:color="auto" w:frame="1"/>
          <w:lang w:val="uk-UA"/>
        </w:rPr>
        <w:t>Організацій на рівні місцевих громад</w:t>
      </w:r>
      <w:r w:rsidRPr="00A87786">
        <w:rPr>
          <w:rFonts w:ascii="Arial" w:eastAsia="Cambria" w:hAnsi="Arial" w:cs="Arial"/>
          <w:color w:val="0072BC"/>
          <w:sz w:val="24"/>
          <w:szCs w:val="24"/>
          <w:lang w:val="ru-RU" w:eastAsia="en-US"/>
        </w:rPr>
        <w:t xml:space="preserve"> </w:t>
      </w:r>
      <w:r w:rsidR="008B4E05" w:rsidRPr="00A87786">
        <w:rPr>
          <w:rFonts w:ascii="Arial" w:eastAsia="Cambria" w:hAnsi="Arial" w:cs="Arial"/>
          <w:color w:val="0072BC"/>
          <w:sz w:val="24"/>
          <w:szCs w:val="24"/>
          <w:lang w:val="ru-RU" w:eastAsia="en-US"/>
        </w:rPr>
        <w:t>(</w:t>
      </w:r>
      <w:r w:rsidR="008B4E05" w:rsidRPr="4914275E">
        <w:rPr>
          <w:rFonts w:ascii="Arial" w:eastAsia="Cambria" w:hAnsi="Arial" w:cs="Arial"/>
          <w:color w:val="0072BC"/>
          <w:sz w:val="24"/>
          <w:szCs w:val="24"/>
          <w:lang w:val="en-GB" w:eastAsia="en-US"/>
        </w:rPr>
        <w:t>CBOs</w:t>
      </w:r>
      <w:r w:rsidR="008B4E05" w:rsidRPr="00A87786">
        <w:rPr>
          <w:rFonts w:ascii="Arial" w:eastAsia="Cambria" w:hAnsi="Arial" w:cs="Arial"/>
          <w:color w:val="0072BC"/>
          <w:sz w:val="24"/>
          <w:szCs w:val="24"/>
          <w:lang w:val="ru-RU" w:eastAsia="en-US"/>
        </w:rPr>
        <w:t>)</w:t>
      </w:r>
    </w:p>
    <w:p w14:paraId="1EBC8AF0" w14:textId="77777777" w:rsidR="00AD6D9E" w:rsidRPr="00A87786" w:rsidRDefault="00AD6D9E" w:rsidP="00AD6D9E">
      <w:pPr>
        <w:rPr>
          <w:lang w:val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5"/>
        <w:gridCol w:w="4441"/>
      </w:tblGrid>
      <w:tr w:rsidR="00FB5BF7" w:rsidRPr="002F40FD" w14:paraId="12F25863" w14:textId="77777777" w:rsidTr="000303DE">
        <w:trPr>
          <w:trHeight w:val="54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1B40A0D" w14:textId="219C7201" w:rsidR="00FB5BF7" w:rsidRPr="00F94FCA" w:rsidRDefault="00152AEE" w:rsidP="00AD6D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Запрошення до Висловлення Заціка</w:t>
            </w:r>
            <w:r w:rsidR="00905132">
              <w:rPr>
                <w:rFonts w:ascii="Arial" w:hAnsi="Arial" w:cs="Arial"/>
                <w:b/>
                <w:bCs/>
                <w:lang w:val="uk-UA"/>
              </w:rPr>
              <w:t>в</w:t>
            </w:r>
            <w:r>
              <w:rPr>
                <w:rFonts w:ascii="Arial" w:hAnsi="Arial" w:cs="Arial"/>
                <w:b/>
                <w:bCs/>
                <w:lang w:val="uk-UA"/>
              </w:rPr>
              <w:t>леності</w:t>
            </w:r>
          </w:p>
        </w:tc>
      </w:tr>
      <w:tr w:rsidR="00FB5BF7" w:rsidRPr="00152AEE" w14:paraId="1B7A092D" w14:textId="77777777" w:rsidTr="00FB5BF7">
        <w:trPr>
          <w:trHeight w:val="54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0CAE" w14:textId="103480DD" w:rsidR="00FB5BF7" w:rsidRPr="00FB5BF7" w:rsidRDefault="00A87786" w:rsidP="00FB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Мета запрошення до висловлення зацікавленості</w:t>
            </w:r>
            <w:r w:rsidR="004E0A0A">
              <w:rPr>
                <w:rFonts w:ascii="Arial" w:hAnsi="Arial" w:cs="Arial"/>
                <w:lang w:val="uk-UA"/>
              </w:rPr>
              <w:t xml:space="preserve"> (</w:t>
            </w:r>
            <w:r w:rsidR="00FB5BF7" w:rsidRPr="00FB5BF7">
              <w:rPr>
                <w:rFonts w:ascii="Arial" w:hAnsi="Arial" w:cs="Arial"/>
              </w:rPr>
              <w:t>Invitation for Expression of Interest</w:t>
            </w:r>
            <w:r w:rsidR="004178E9">
              <w:rPr>
                <w:rFonts w:ascii="Arial" w:hAnsi="Arial" w:cs="Arial"/>
                <w:lang w:val="uk-UA"/>
              </w:rPr>
              <w:t xml:space="preserve">, далі </w:t>
            </w:r>
            <w:r w:rsidR="004178E9">
              <w:rPr>
                <w:rFonts w:ascii="Arial" w:hAnsi="Arial" w:cs="Arial"/>
              </w:rPr>
              <w:t>IEI</w:t>
            </w:r>
            <w:r w:rsidR="004178E9">
              <w:rPr>
                <w:rFonts w:ascii="Arial" w:hAnsi="Arial" w:cs="Arial"/>
                <w:lang w:val="uk-UA"/>
              </w:rPr>
              <w:t xml:space="preserve">) – заохотити </w:t>
            </w:r>
            <w:r w:rsidR="00B157F4">
              <w:rPr>
                <w:rFonts w:ascii="Arial" w:hAnsi="Arial" w:cs="Arial"/>
                <w:lang w:val="uk-UA"/>
              </w:rPr>
              <w:t>Організації, очолювані біженцями</w:t>
            </w:r>
            <w:r w:rsidR="00AB1771">
              <w:rPr>
                <w:rFonts w:ascii="Arial" w:hAnsi="Arial" w:cs="Arial"/>
                <w:lang w:val="uk-UA"/>
              </w:rPr>
              <w:t xml:space="preserve"> (далі - </w:t>
            </w:r>
            <w:r w:rsidR="00FB5BF7" w:rsidRPr="00FB5BF7">
              <w:rPr>
                <w:rFonts w:ascii="Arial" w:hAnsi="Arial" w:cs="Arial"/>
              </w:rPr>
              <w:t>RLOs)</w:t>
            </w:r>
            <w:r w:rsidR="00AB1771">
              <w:rPr>
                <w:rFonts w:ascii="Arial" w:hAnsi="Arial" w:cs="Arial"/>
                <w:lang w:val="uk-UA"/>
              </w:rPr>
              <w:t xml:space="preserve"> та Організації на рівні місцевих громад (далі - </w:t>
            </w:r>
            <w:r w:rsidR="00FB5BF7" w:rsidRPr="00FB5BF7">
              <w:rPr>
                <w:rFonts w:ascii="Arial" w:hAnsi="Arial" w:cs="Arial"/>
              </w:rPr>
              <w:t>CBOs)</w:t>
            </w:r>
            <w:r w:rsidR="00A75DDA">
              <w:rPr>
                <w:rFonts w:ascii="Arial" w:hAnsi="Arial" w:cs="Arial"/>
                <w:lang w:val="uk-UA"/>
              </w:rPr>
              <w:t xml:space="preserve"> </w:t>
            </w:r>
            <w:r w:rsidR="00A75DDA" w:rsidRPr="00A75DDA">
              <w:rPr>
                <w:rFonts w:ascii="Arial" w:hAnsi="Arial" w:cs="Arial"/>
                <w:lang w:val="uk-UA"/>
              </w:rPr>
              <w:t xml:space="preserve">шукати підтримки у зміцненні </w:t>
            </w:r>
            <w:r w:rsidR="007F44ED">
              <w:rPr>
                <w:rFonts w:ascii="Arial" w:hAnsi="Arial" w:cs="Arial"/>
                <w:lang w:val="uk-UA"/>
              </w:rPr>
              <w:t>їхньо</w:t>
            </w:r>
            <w:r w:rsidR="00A75DDA" w:rsidRPr="00A75DDA">
              <w:rPr>
                <w:rFonts w:ascii="Arial" w:hAnsi="Arial" w:cs="Arial"/>
                <w:lang w:val="uk-UA"/>
              </w:rPr>
              <w:t xml:space="preserve">ї спроможності реагувати на потреби соціальної інклюзії біженців та інших вимушено переміщених </w:t>
            </w:r>
            <w:r w:rsidR="002606ED">
              <w:rPr>
                <w:rFonts w:ascii="Arial" w:hAnsi="Arial" w:cs="Arial"/>
                <w:lang w:val="uk-UA"/>
              </w:rPr>
              <w:t>громад</w:t>
            </w:r>
            <w:r w:rsidR="00A75DDA" w:rsidRPr="00A75DDA">
              <w:rPr>
                <w:rFonts w:ascii="Arial" w:hAnsi="Arial" w:cs="Arial"/>
                <w:lang w:val="uk-UA"/>
              </w:rPr>
              <w:t>, які проживають в Угорщині, шляхом встановлення малого партнерства з УВКБ ООН та реалізації Грантової угоди</w:t>
            </w:r>
            <w:r w:rsidR="00FB5BF7" w:rsidRPr="00FB5BF7">
              <w:rPr>
                <w:rFonts w:ascii="Arial" w:hAnsi="Arial" w:cs="Arial"/>
              </w:rPr>
              <w:t xml:space="preserve"> (GA).</w:t>
            </w:r>
          </w:p>
          <w:p w14:paraId="6D3DC036" w14:textId="7904223E" w:rsidR="00353F9A" w:rsidRPr="00F90E54" w:rsidRDefault="00353F9A" w:rsidP="00353F9A">
            <w:pPr>
              <w:rPr>
                <w:rFonts w:ascii="Arial" w:hAnsi="Arial" w:cs="Arial"/>
                <w:lang w:val="ru-RU"/>
              </w:rPr>
            </w:pPr>
            <w:r w:rsidRPr="00F90E54">
              <w:rPr>
                <w:rFonts w:ascii="Arial" w:hAnsi="Arial" w:cs="Arial"/>
                <w:lang w:val="ru-RU"/>
              </w:rPr>
              <w:t>Ми запрошуємо організації, які зосереджуються на особах зі статусом тимчасового захисту, а також на біженцях або особах без громадянства з інших країн, не лише з України.</w:t>
            </w:r>
          </w:p>
          <w:p w14:paraId="060108FE" w14:textId="77777777" w:rsidR="00F90E54" w:rsidRDefault="00353F9A" w:rsidP="00353F9A">
            <w:pPr>
              <w:rPr>
                <w:rFonts w:ascii="Arial" w:hAnsi="Arial" w:cs="Arial"/>
                <w:lang w:val="ru-RU"/>
              </w:rPr>
            </w:pPr>
            <w:r w:rsidRPr="00F90E54">
              <w:rPr>
                <w:rFonts w:ascii="Arial" w:hAnsi="Arial" w:cs="Arial"/>
                <w:lang w:val="ru-RU"/>
              </w:rPr>
              <w:t>УВКБ ООН особливо відзначатиме пропозиції, що стосуються 4 перелічених сфер, які будуть розглянуті на предмет потенційного фінансування в пріоритетному порядку:</w:t>
            </w:r>
          </w:p>
          <w:p w14:paraId="00EBB05E" w14:textId="77777777" w:rsidR="00095679" w:rsidRPr="00095679" w:rsidRDefault="00095679" w:rsidP="00095679">
            <w:pPr>
              <w:rPr>
                <w:rFonts w:ascii="Arial" w:hAnsi="Arial" w:cs="Arial"/>
                <w:lang w:val="ru-RU"/>
              </w:rPr>
            </w:pPr>
            <w:r w:rsidRPr="00095679">
              <w:rPr>
                <w:rFonts w:ascii="Arial" w:hAnsi="Arial" w:cs="Arial"/>
                <w:lang w:val="ru-RU"/>
              </w:rPr>
              <w:t xml:space="preserve">1. </w:t>
            </w:r>
            <w:r w:rsidRPr="00095679">
              <w:rPr>
                <w:rFonts w:ascii="Arial" w:hAnsi="Arial" w:cs="Arial"/>
                <w:b/>
                <w:bCs/>
                <w:lang w:val="ru-RU"/>
              </w:rPr>
              <w:t>Ініціативи з освітньої інклюзії, спрямовані на підтримку шкільної інтеграції дітей біженців</w:t>
            </w:r>
            <w:r w:rsidRPr="00095679">
              <w:rPr>
                <w:rFonts w:ascii="Arial" w:hAnsi="Arial" w:cs="Arial"/>
                <w:lang w:val="ru-RU"/>
              </w:rPr>
              <w:t xml:space="preserve"> з пріоритетом на підлітків та підтримку переходу між освітніми рівнями. </w:t>
            </w:r>
          </w:p>
          <w:p w14:paraId="6CD9A863" w14:textId="77777777" w:rsidR="00095679" w:rsidRPr="00095679" w:rsidRDefault="00095679" w:rsidP="00095679">
            <w:pPr>
              <w:rPr>
                <w:rFonts w:ascii="Arial" w:hAnsi="Arial" w:cs="Arial"/>
                <w:lang w:val="ru-RU"/>
              </w:rPr>
            </w:pPr>
            <w:r w:rsidRPr="00095679">
              <w:rPr>
                <w:rFonts w:ascii="Arial" w:hAnsi="Arial" w:cs="Arial"/>
                <w:lang w:val="ru-RU"/>
              </w:rPr>
              <w:t xml:space="preserve">2. </w:t>
            </w:r>
            <w:r w:rsidRPr="00767D51">
              <w:rPr>
                <w:rFonts w:ascii="Arial" w:hAnsi="Arial" w:cs="Arial"/>
                <w:b/>
                <w:bCs/>
                <w:lang w:val="ru-RU"/>
              </w:rPr>
              <w:t>Сприяння доступу біженців до безпечного, легального та гідного працевлаштування</w:t>
            </w:r>
            <w:r w:rsidRPr="00095679">
              <w:rPr>
                <w:rFonts w:ascii="Arial" w:hAnsi="Arial" w:cs="Arial"/>
                <w:lang w:val="ru-RU"/>
              </w:rPr>
              <w:t xml:space="preserve">, в тому числі шляхом подолання мовних бар'єрів або надання допоміжних послуг, таких як денний догляд, транспортна підтримка тощо.  </w:t>
            </w:r>
          </w:p>
          <w:p w14:paraId="751DDE8A" w14:textId="77777777" w:rsidR="00095679" w:rsidRPr="00095679" w:rsidRDefault="00095679" w:rsidP="00095679">
            <w:pPr>
              <w:rPr>
                <w:rFonts w:ascii="Arial" w:hAnsi="Arial" w:cs="Arial"/>
                <w:lang w:val="ru-RU"/>
              </w:rPr>
            </w:pPr>
            <w:r w:rsidRPr="00095679">
              <w:rPr>
                <w:rFonts w:ascii="Arial" w:hAnsi="Arial" w:cs="Arial"/>
                <w:lang w:val="ru-RU"/>
              </w:rPr>
              <w:t xml:space="preserve">3. </w:t>
            </w:r>
            <w:r w:rsidRPr="00767D51">
              <w:rPr>
                <w:rFonts w:ascii="Arial" w:hAnsi="Arial" w:cs="Arial"/>
                <w:b/>
                <w:bCs/>
                <w:lang w:val="ru-RU"/>
              </w:rPr>
              <w:t>Підтримка в отриманні доступу до довгострокового розміщення або житла</w:t>
            </w:r>
            <w:r w:rsidRPr="00095679">
              <w:rPr>
                <w:rFonts w:ascii="Arial" w:hAnsi="Arial" w:cs="Arial"/>
                <w:lang w:val="ru-RU"/>
              </w:rPr>
              <w:t xml:space="preserve">, в тому числі шляхом надання консультацій та/або супроводу в цьому питанні, однак за винятком грошової допомоги на житло.  </w:t>
            </w:r>
          </w:p>
          <w:p w14:paraId="15EF5430" w14:textId="77777777" w:rsidR="00095679" w:rsidRPr="00095679" w:rsidRDefault="00095679" w:rsidP="00095679">
            <w:pPr>
              <w:rPr>
                <w:rFonts w:ascii="Arial" w:hAnsi="Arial" w:cs="Arial"/>
                <w:lang w:val="ru-RU"/>
              </w:rPr>
            </w:pPr>
            <w:r w:rsidRPr="00095679">
              <w:rPr>
                <w:rFonts w:ascii="Arial" w:hAnsi="Arial" w:cs="Arial"/>
                <w:lang w:val="ru-RU"/>
              </w:rPr>
              <w:t xml:space="preserve">4. </w:t>
            </w:r>
            <w:r w:rsidRPr="00616AFB">
              <w:rPr>
                <w:rFonts w:ascii="Arial" w:hAnsi="Arial" w:cs="Arial"/>
                <w:b/>
                <w:bCs/>
                <w:lang w:val="ru-RU"/>
              </w:rPr>
              <w:t>Підтримка ініціатив, спрямованих на запобігання гендерно зумовленому насильству.</w:t>
            </w:r>
          </w:p>
          <w:p w14:paraId="4FFC41ED" w14:textId="547E28DD" w:rsidR="00FB5BF7" w:rsidRPr="00905132" w:rsidRDefault="00095679" w:rsidP="00FB5BF7">
            <w:pPr>
              <w:rPr>
                <w:rFonts w:ascii="Arial" w:hAnsi="Arial" w:cs="Arial"/>
                <w:lang w:val="ru-RU"/>
              </w:rPr>
            </w:pPr>
            <w:r w:rsidRPr="00095679">
              <w:rPr>
                <w:rFonts w:ascii="Arial" w:hAnsi="Arial" w:cs="Arial"/>
                <w:lang w:val="ru-RU"/>
              </w:rPr>
              <w:t>ВАЖЛИВА ПРИМІТКА: діяльність, пов'язана з наданням грошової допомоги, закупівлею та розподілом продуктів харчування та/або медикаментів, транскордонною діяльністю, транспортуванням з метою переселення, не буде охоплена цим Запрошенням до висловлення зацікавленості.</w:t>
            </w:r>
          </w:p>
        </w:tc>
      </w:tr>
      <w:tr w:rsidR="00FB5BF7" w:rsidRPr="002F40FD" w14:paraId="73F762B9" w14:textId="77777777" w:rsidTr="00AD6D9E">
        <w:trPr>
          <w:trHeight w:val="54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E05EA38" w14:textId="45BD9F40" w:rsidR="00FB5BF7" w:rsidRPr="00F94FCA" w:rsidRDefault="00D7785E" w:rsidP="00AD6D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Довідкова інформація</w:t>
            </w:r>
          </w:p>
        </w:tc>
      </w:tr>
      <w:tr w:rsidR="00FB5BF7" w:rsidRPr="002F40FD" w14:paraId="50365472" w14:textId="77777777" w:rsidTr="00FB5BF7">
        <w:trPr>
          <w:trHeight w:val="54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88E3A" w14:textId="67CB49C2" w:rsidR="00DF4C67" w:rsidRPr="00DF4C67" w:rsidRDefault="00563175" w:rsidP="00AD6D9E">
            <w:pPr>
              <w:rPr>
                <w:rFonts w:ascii="Arial" w:hAnsi="Arial" w:cs="Arial"/>
                <w:lang w:val="ru-RU"/>
              </w:rPr>
            </w:pPr>
            <w:r w:rsidRPr="00DF4C67">
              <w:rPr>
                <w:rFonts w:ascii="Arial" w:hAnsi="Arial" w:cs="Arial"/>
                <w:lang w:val="ru-RU"/>
              </w:rPr>
              <w:t>Наразі понад 38 000 громадян України мають статус тимчасового захисту в Угорщині до березня 2025 року. Інші</w:t>
            </w:r>
            <w:r w:rsidR="00383712">
              <w:rPr>
                <w:rFonts w:ascii="Arial" w:hAnsi="Arial" w:cs="Arial"/>
                <w:lang w:val="ru-RU"/>
              </w:rPr>
              <w:t xml:space="preserve"> громадяни</w:t>
            </w:r>
            <w:r w:rsidRPr="00DF4C67">
              <w:rPr>
                <w:rFonts w:ascii="Arial" w:hAnsi="Arial" w:cs="Arial"/>
                <w:lang w:val="ru-RU"/>
              </w:rPr>
              <w:t xml:space="preserve">, </w:t>
            </w:r>
            <w:r w:rsidR="00AE747E">
              <w:rPr>
                <w:rFonts w:ascii="Arial" w:hAnsi="Arial" w:cs="Arial"/>
                <w:lang w:val="ru-RU"/>
              </w:rPr>
              <w:t>які</w:t>
            </w:r>
            <w:r w:rsidRPr="00DF4C67">
              <w:rPr>
                <w:rFonts w:ascii="Arial" w:hAnsi="Arial" w:cs="Arial"/>
                <w:lang w:val="ru-RU"/>
              </w:rPr>
              <w:t xml:space="preserve"> виїха</w:t>
            </w:r>
            <w:r w:rsidR="00AE747E">
              <w:rPr>
                <w:rFonts w:ascii="Arial" w:hAnsi="Arial" w:cs="Arial"/>
                <w:lang w:val="ru-RU"/>
              </w:rPr>
              <w:t>ли</w:t>
            </w:r>
            <w:r w:rsidRPr="00DF4C67">
              <w:rPr>
                <w:rFonts w:ascii="Arial" w:hAnsi="Arial" w:cs="Arial"/>
                <w:lang w:val="ru-RU"/>
              </w:rPr>
              <w:t xml:space="preserve"> з України через Угорщину, переїхали далі або перебувають в Угорщині на інших законних підставах, переважно з дозволами на роботу, виданими після лютого 2022 р. В Угорщині також перебувають шукачі </w:t>
            </w:r>
            <w:r w:rsidRPr="00DF4C67">
              <w:rPr>
                <w:rFonts w:ascii="Arial" w:hAnsi="Arial" w:cs="Arial"/>
                <w:lang w:val="ru-RU"/>
              </w:rPr>
              <w:lastRenderedPageBreak/>
              <w:t>притулку та біженці інших громадянств, а також особи, які перебувають у ситуаціях, подібних до ситуації біженця, та особи без громадянства.</w:t>
            </w:r>
          </w:p>
          <w:p w14:paraId="568D14C0" w14:textId="77777777" w:rsidR="0023287F" w:rsidRPr="0023287F" w:rsidRDefault="00C40DF8" w:rsidP="00AD6D9E">
            <w:pPr>
              <w:rPr>
                <w:rFonts w:ascii="Arial" w:hAnsi="Arial" w:cs="Arial"/>
                <w:lang w:val="ru-RU"/>
              </w:rPr>
            </w:pPr>
            <w:r w:rsidRPr="004722CC">
              <w:rPr>
                <w:rFonts w:ascii="Arial" w:hAnsi="Arial" w:cs="Arial"/>
                <w:lang w:val="ru-RU"/>
              </w:rPr>
              <w:t>Благодійні та неурядові організації</w:t>
            </w:r>
            <w:r w:rsidR="00AD6D9E" w:rsidRPr="004722CC">
              <w:rPr>
                <w:rFonts w:ascii="Arial" w:hAnsi="Arial" w:cs="Arial"/>
                <w:lang w:val="ru-RU"/>
              </w:rPr>
              <w:t xml:space="preserve">, </w:t>
            </w:r>
            <w:r w:rsidR="00FC25B5">
              <w:rPr>
                <w:rFonts w:ascii="Arial" w:hAnsi="Arial" w:cs="Arial"/>
                <w:lang w:val="uk-UA"/>
              </w:rPr>
              <w:t xml:space="preserve">ініціативи на рівні місцевих громад та ініціативи, очолювані біженцями, </w:t>
            </w:r>
            <w:r w:rsidR="004722CC" w:rsidRPr="004722CC">
              <w:rPr>
                <w:rFonts w:ascii="Arial" w:hAnsi="Arial" w:cs="Arial"/>
                <w:lang w:val="ru-RU"/>
              </w:rPr>
              <w:t>були активно залучені до підтримки зусиль уряду, спрямованих на задоволення потреб у захисті та допомозі біженців з України в Угорщині</w:t>
            </w:r>
            <w:r w:rsidR="00AD6D9E" w:rsidRPr="004722CC">
              <w:rPr>
                <w:rFonts w:ascii="Arial" w:hAnsi="Arial" w:cs="Arial"/>
                <w:lang w:val="ru-RU"/>
              </w:rPr>
              <w:t xml:space="preserve">. </w:t>
            </w:r>
            <w:r w:rsidR="006B4C05" w:rsidRPr="0023287F">
              <w:rPr>
                <w:rFonts w:ascii="Arial" w:hAnsi="Arial" w:cs="Arial"/>
                <w:lang w:val="ru-RU"/>
              </w:rPr>
              <w:t>Оскільки переміщення продовжується, насамперед з України, використання знань, навичок і ресурсів організацій, очолюваних біженцями, має вирішальне значення для покращення інклюзії та самодостатності, в тому числі для найбільш постраждалих членів громад.</w:t>
            </w:r>
          </w:p>
          <w:p w14:paraId="586D75D8" w14:textId="77777777" w:rsidR="00A41AEE" w:rsidRDefault="00A41AEE" w:rsidP="00AD6D9E">
            <w:pPr>
              <w:rPr>
                <w:rFonts w:ascii="Arial" w:hAnsi="Arial" w:cs="Arial"/>
                <w:lang w:val="ru-RU"/>
              </w:rPr>
            </w:pPr>
            <w:r w:rsidRPr="00A41AEE">
              <w:rPr>
                <w:rFonts w:ascii="Arial" w:hAnsi="Arial" w:cs="Arial"/>
                <w:lang w:val="ru-RU"/>
              </w:rPr>
              <w:t>Це запрошення фокусується на розширенні потенціалу організацій, що здійснюють діяльність в одній з наступних 4-х ключових сфер:</w:t>
            </w:r>
          </w:p>
          <w:p w14:paraId="25A5FF34" w14:textId="3A036919" w:rsidR="00AD6D9E" w:rsidRPr="000F0AD3" w:rsidRDefault="00AD6D9E" w:rsidP="00AD6D9E">
            <w:pPr>
              <w:rPr>
                <w:rFonts w:ascii="Arial" w:hAnsi="Arial" w:cs="Arial"/>
                <w:lang w:val="ru-RU"/>
              </w:rPr>
            </w:pPr>
            <w:r w:rsidRPr="0080116B">
              <w:rPr>
                <w:rFonts w:ascii="Arial" w:hAnsi="Arial" w:cs="Arial"/>
                <w:lang w:val="ru-RU"/>
              </w:rPr>
              <w:t xml:space="preserve">1. </w:t>
            </w:r>
            <w:r w:rsidR="00920629" w:rsidRPr="0080116B">
              <w:rPr>
                <w:rFonts w:ascii="Arial" w:hAnsi="Arial" w:cs="Arial"/>
                <w:b/>
                <w:bCs/>
                <w:lang w:val="ru-RU"/>
              </w:rPr>
              <w:t>Інклюзія в освіті сприяє соціальній згуртованост</w:t>
            </w:r>
            <w:r w:rsidR="00167F24">
              <w:rPr>
                <w:rFonts w:ascii="Arial" w:hAnsi="Arial" w:cs="Arial"/>
                <w:b/>
                <w:bCs/>
              </w:rPr>
              <w:t>i</w:t>
            </w:r>
            <w:r w:rsidRPr="0080116B">
              <w:rPr>
                <w:rFonts w:ascii="Arial" w:hAnsi="Arial" w:cs="Arial"/>
                <w:lang w:val="ru-RU"/>
              </w:rPr>
              <w:t xml:space="preserve">, </w:t>
            </w:r>
            <w:r w:rsidR="005B5715" w:rsidRPr="0080116B">
              <w:rPr>
                <w:rFonts w:ascii="Arial" w:hAnsi="Arial" w:cs="Arial"/>
                <w:lang w:val="ru-RU"/>
              </w:rPr>
              <w:t>розширює можливості молоді біженців будувати своє майбутнє, а також сприяє загальній стійкості та підвищує благополуччя як окремих осіб, так і громад, що постраждали від переміщення.</w:t>
            </w:r>
            <w:r w:rsidRPr="0080116B">
              <w:rPr>
                <w:rFonts w:ascii="Arial" w:hAnsi="Arial" w:cs="Arial"/>
                <w:lang w:val="ru-RU"/>
              </w:rPr>
              <w:t xml:space="preserve"> </w:t>
            </w:r>
            <w:r w:rsidR="005B344A" w:rsidRPr="000F0AD3">
              <w:rPr>
                <w:rFonts w:ascii="Arial" w:hAnsi="Arial" w:cs="Arial"/>
                <w:lang w:val="ru-RU"/>
              </w:rPr>
              <w:t>Підлітковий вік є критичним періодом, коли освітній досвід може суттєво вплинути на майбутні можливості, а також є чутливим періодом для молоді з точки зору психічного здоров'я. Молодь з числа біженців схильна до високого ризику передчасного припинення навчання, особливо під час переходу з одного шкільного рівня на наступний, тому надання спеціалізованої підтримки може допомогти забезпечити безперервність навчання та успішне завершення шкільної освіти.</w:t>
            </w:r>
          </w:p>
          <w:p w14:paraId="6C3C4255" w14:textId="0DFF531A" w:rsidR="00AD6D9E" w:rsidRPr="00F15857" w:rsidRDefault="00AD6D9E" w:rsidP="00AD6D9E">
            <w:pPr>
              <w:rPr>
                <w:rFonts w:ascii="Arial" w:hAnsi="Arial" w:cs="Arial"/>
                <w:lang w:val="ru-RU"/>
              </w:rPr>
            </w:pPr>
            <w:r w:rsidRPr="000F0AD3">
              <w:rPr>
                <w:rFonts w:ascii="Arial" w:hAnsi="Arial" w:cs="Arial"/>
                <w:lang w:val="ru-RU"/>
              </w:rPr>
              <w:t xml:space="preserve">2. </w:t>
            </w:r>
            <w:r w:rsidR="000F0AD3" w:rsidRPr="000F0AD3">
              <w:rPr>
                <w:rFonts w:ascii="Arial" w:hAnsi="Arial" w:cs="Arial"/>
                <w:b/>
                <w:bCs/>
                <w:lang w:val="ru-RU"/>
              </w:rPr>
              <w:t>Сприяння доступу біженців до безпечного, легального та гідного працевлаштування</w:t>
            </w:r>
            <w:r w:rsidR="00453F3E" w:rsidRPr="00453F3E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7368BC" w:rsidRPr="007368BC">
              <w:rPr>
                <w:rFonts w:ascii="Arial" w:hAnsi="Arial" w:cs="Arial"/>
                <w:lang w:val="ru-RU"/>
              </w:rPr>
              <w:t>має вирішальне значення для їхньої успішної інтеграції та самозабезпечення</w:t>
            </w:r>
            <w:r w:rsidRPr="000F0AD3">
              <w:rPr>
                <w:rFonts w:ascii="Arial" w:hAnsi="Arial" w:cs="Arial"/>
                <w:lang w:val="ru-RU"/>
              </w:rPr>
              <w:t xml:space="preserve">. </w:t>
            </w:r>
            <w:r w:rsidR="00594EEE" w:rsidRPr="00F15857">
              <w:rPr>
                <w:rFonts w:ascii="Arial" w:hAnsi="Arial" w:cs="Arial"/>
                <w:lang w:val="ru-RU"/>
              </w:rPr>
              <w:t>Усуваючи мовні бар'єри та надаючи допоміжні послуги, такі як транспортна підтримка, розвиток навичок, допомога в пошуку роботи, біженці можуть подолати перешкоди на шляху до працевлаштування та зробити значний внесок у життя приймаючих громад. Доступ до працевлаштування не лише забезпечує економічну стабільність і незалежність біженців, але й сприяє соціальній інклюзії, підвищує почуття гідності та зменшує залежність від програм соціальної допомоги. Зрештою, сприяння працевлаштуванню дає біженцям можливість відновити своє життя з гідністю і робить позитивний внесок в економічну і соціальну структуру їхніх нових суспільств.</w:t>
            </w:r>
          </w:p>
          <w:p w14:paraId="604B3738" w14:textId="77777777" w:rsidR="00CF2E07" w:rsidRPr="00CF2E07" w:rsidRDefault="00AD6D9E" w:rsidP="00AD6D9E">
            <w:pPr>
              <w:rPr>
                <w:rFonts w:ascii="Arial" w:hAnsi="Arial" w:cs="Arial"/>
                <w:lang w:val="ru-RU"/>
              </w:rPr>
            </w:pPr>
            <w:r w:rsidRPr="00925A68">
              <w:rPr>
                <w:rFonts w:ascii="Arial" w:hAnsi="Arial" w:cs="Arial"/>
                <w:lang w:val="ru-RU"/>
              </w:rPr>
              <w:t xml:space="preserve">3. </w:t>
            </w:r>
            <w:r w:rsidR="00F15857" w:rsidRPr="00925A68">
              <w:rPr>
                <w:rFonts w:ascii="Arial" w:hAnsi="Arial" w:cs="Arial"/>
                <w:lang w:val="ru-RU"/>
              </w:rPr>
              <w:t xml:space="preserve">Більшість біженців в Угорщині проживають у приватному житлі приймаючих громад, а отже, </w:t>
            </w:r>
            <w:r w:rsidR="00DB4CE7">
              <w:rPr>
                <w:rFonts w:ascii="Arial" w:hAnsi="Arial" w:cs="Arial"/>
                <w:lang w:val="uk-UA"/>
              </w:rPr>
              <w:t xml:space="preserve">посилення захисту на рівні громад необхідне для </w:t>
            </w:r>
            <w:r w:rsidR="00925A68">
              <w:rPr>
                <w:rFonts w:ascii="Arial" w:hAnsi="Arial" w:cs="Arial"/>
                <w:lang w:val="uk-UA"/>
              </w:rPr>
              <w:t>зміцнення соціальної згуртованості</w:t>
            </w:r>
            <w:r w:rsidRPr="00925A68">
              <w:rPr>
                <w:rFonts w:ascii="Arial" w:hAnsi="Arial" w:cs="Arial"/>
                <w:lang w:val="ru-RU"/>
              </w:rPr>
              <w:t xml:space="preserve">, </w:t>
            </w:r>
            <w:r w:rsidR="00985A9C">
              <w:rPr>
                <w:rFonts w:ascii="Arial" w:hAnsi="Arial" w:cs="Arial"/>
                <w:lang w:val="ru-RU"/>
              </w:rPr>
              <w:t>та спр</w:t>
            </w:r>
            <w:r w:rsidR="00071AB7">
              <w:rPr>
                <w:rFonts w:ascii="Arial" w:hAnsi="Arial" w:cs="Arial"/>
                <w:lang w:val="ru-RU"/>
              </w:rPr>
              <w:t>ияння інклюзії, доступу до основних послуг та підтримці най</w:t>
            </w:r>
            <w:r w:rsidR="00510BD0">
              <w:rPr>
                <w:rFonts w:ascii="Arial" w:hAnsi="Arial" w:cs="Arial"/>
                <w:lang w:val="ru-RU"/>
              </w:rPr>
              <w:t>більш вразливих груп</w:t>
            </w:r>
            <w:r w:rsidRPr="00925A68">
              <w:rPr>
                <w:rFonts w:ascii="Arial" w:hAnsi="Arial" w:cs="Arial"/>
                <w:lang w:val="ru-RU"/>
              </w:rPr>
              <w:t xml:space="preserve">. </w:t>
            </w:r>
            <w:r w:rsidR="00951C36" w:rsidRPr="00951C36">
              <w:rPr>
                <w:rFonts w:ascii="Arial" w:hAnsi="Arial" w:cs="Arial"/>
                <w:b/>
                <w:bCs/>
                <w:lang w:val="ru-RU"/>
              </w:rPr>
              <w:t>Підтримка доступу до довгострокового розміщення або житла, зокрема, через консультування та супровід.</w:t>
            </w:r>
            <w:r w:rsidRPr="00E436F6">
              <w:rPr>
                <w:rFonts w:ascii="Arial" w:hAnsi="Arial" w:cs="Arial"/>
                <w:lang w:val="ru-RU"/>
              </w:rPr>
              <w:t xml:space="preserve"> </w:t>
            </w:r>
            <w:r w:rsidR="00CF2E07" w:rsidRPr="00CF2E07">
              <w:rPr>
                <w:rFonts w:ascii="Arial" w:hAnsi="Arial" w:cs="Arial"/>
                <w:lang w:val="ru-RU"/>
              </w:rPr>
              <w:t>Це важливо для вимушено переміщених осіб, щоб налагодити стабільне і стале життя в приймаючій країні. Доступ до безпечного житла забезпечує відчуття безпеки та стабільності, закладаючи основу для успішної інтеграції та участі в житті суспільства. Послуги з консультування та супроводу надають безцінну емоційну та практичну підтримку, допомагаючи вимушено переміщеним особам вирішувати житлові проблеми та розвивати основні життєві навички. Задовольняючи потреби у визначенні належних житлових рішень і надаючи комплексну підтримку, біженці можуть подолати бар'єри на шляху до стабільності, сприяти добробуту і, зрештою, процвітати у своїх нових громадах.</w:t>
            </w:r>
          </w:p>
          <w:p w14:paraId="5FF8B2FF" w14:textId="71541884" w:rsidR="00A5502C" w:rsidRPr="00523BE2" w:rsidRDefault="00AD6D9E" w:rsidP="00A5502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1141C">
              <w:rPr>
                <w:rFonts w:ascii="Arial" w:hAnsi="Arial" w:cs="Arial"/>
                <w:lang w:val="ru-RU"/>
              </w:rPr>
              <w:lastRenderedPageBreak/>
              <w:t xml:space="preserve">4. </w:t>
            </w:r>
            <w:r w:rsidR="0021141C" w:rsidRPr="0021141C">
              <w:rPr>
                <w:rFonts w:ascii="Arial" w:hAnsi="Arial" w:cs="Arial"/>
                <w:lang w:val="ru-RU"/>
              </w:rPr>
              <w:t xml:space="preserve">У будь-якій ситуації, що спричинена конфліктом, жінки та дівчата можуть бути особливо вразливими, а ймовірність насильства зростає. </w:t>
            </w:r>
            <w:r w:rsidR="00E55460" w:rsidRPr="00E55460">
              <w:rPr>
                <w:rFonts w:ascii="Arial" w:hAnsi="Arial" w:cs="Arial"/>
                <w:lang w:val="ru-RU"/>
              </w:rPr>
              <w:t xml:space="preserve">Є необхідність підтримувати </w:t>
            </w:r>
            <w:r w:rsidR="00E55460" w:rsidRPr="00F52B23">
              <w:rPr>
                <w:rFonts w:ascii="Arial" w:hAnsi="Arial" w:cs="Arial"/>
                <w:b/>
                <w:bCs/>
                <w:lang w:val="ru-RU"/>
              </w:rPr>
              <w:t>запобігання ґендерно-обумовленому насильству</w:t>
            </w:r>
            <w:r w:rsidR="00F52B23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E55460">
              <w:rPr>
                <w:rFonts w:ascii="Arial" w:hAnsi="Arial" w:cs="Arial"/>
                <w:b/>
                <w:bCs/>
                <w:lang w:val="ru-RU"/>
              </w:rPr>
              <w:t>(</w:t>
            </w:r>
            <w:r w:rsidRPr="00AD6D9E">
              <w:rPr>
                <w:rFonts w:ascii="Arial" w:hAnsi="Arial" w:cs="Arial"/>
                <w:b/>
                <w:bCs/>
              </w:rPr>
              <w:t>GBV</w:t>
            </w:r>
            <w:r w:rsidRPr="00E55460">
              <w:rPr>
                <w:rFonts w:ascii="Arial" w:hAnsi="Arial" w:cs="Arial"/>
                <w:b/>
                <w:bCs/>
                <w:lang w:val="ru-RU"/>
              </w:rPr>
              <w:t xml:space="preserve">) </w:t>
            </w:r>
            <w:r w:rsidR="00917F84" w:rsidRPr="00917F84">
              <w:rPr>
                <w:rFonts w:ascii="Arial" w:hAnsi="Arial" w:cs="Arial"/>
                <w:b/>
                <w:bCs/>
                <w:lang w:val="ru-RU"/>
              </w:rPr>
              <w:t xml:space="preserve">поряд із сприянням розширенню ґендерних прав і можливостей. </w:t>
            </w:r>
            <w:r w:rsidR="00E35DD2" w:rsidRPr="00EF472D">
              <w:rPr>
                <w:rFonts w:ascii="Arial" w:hAnsi="Arial" w:cs="Arial"/>
                <w:lang w:val="ru-RU"/>
              </w:rPr>
              <w:t xml:space="preserve">Заохочуються проекти від організацій, які мають експертизу та знання у сфері протидії </w:t>
            </w:r>
            <w:r w:rsidR="003F5B86">
              <w:rPr>
                <w:rFonts w:ascii="Arial" w:hAnsi="Arial" w:cs="Arial"/>
              </w:rPr>
              <w:t>GBV</w:t>
            </w:r>
            <w:r w:rsidR="00E35DD2" w:rsidRPr="00EF472D">
              <w:rPr>
                <w:rFonts w:ascii="Arial" w:hAnsi="Arial" w:cs="Arial"/>
                <w:lang w:val="ru-RU"/>
              </w:rPr>
              <w:t>, що зосереджуються на правах жінок та дівчат, приміром, на правах на сексуальне та репродуктивне здоров'я.</w:t>
            </w:r>
            <w:r w:rsidR="00EF472D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14:paraId="74934120" w14:textId="523AFD12" w:rsidR="00FB5BF7" w:rsidRPr="001A2CE9" w:rsidRDefault="00A5502C" w:rsidP="00A5502C">
            <w:pPr>
              <w:rPr>
                <w:rFonts w:ascii="Arial" w:hAnsi="Arial" w:cs="Arial"/>
                <w:lang w:val="ru-RU"/>
              </w:rPr>
            </w:pPr>
            <w:r w:rsidRPr="00523BE2">
              <w:rPr>
                <w:rFonts w:ascii="Arial" w:hAnsi="Arial" w:cs="Arial"/>
                <w:lang w:val="ru-RU"/>
              </w:rPr>
              <w:t xml:space="preserve">УВКБ ООН просуває політику </w:t>
            </w:r>
            <w:r w:rsidR="00523BE2">
              <w:rPr>
                <w:rFonts w:ascii="Arial" w:hAnsi="Arial" w:cs="Arial"/>
                <w:lang w:val="uk-UA"/>
              </w:rPr>
              <w:t>В</w:t>
            </w:r>
            <w:r w:rsidRPr="00523BE2">
              <w:rPr>
                <w:rFonts w:ascii="Arial" w:hAnsi="Arial" w:cs="Arial"/>
                <w:lang w:val="ru-RU"/>
              </w:rPr>
              <w:t xml:space="preserve">іку, </w:t>
            </w:r>
            <w:r w:rsidR="00523BE2">
              <w:rPr>
                <w:rFonts w:ascii="Arial" w:hAnsi="Arial" w:cs="Arial"/>
                <w:lang w:val="ru-RU"/>
              </w:rPr>
              <w:t>С</w:t>
            </w:r>
            <w:r w:rsidRPr="00523BE2">
              <w:rPr>
                <w:rFonts w:ascii="Arial" w:hAnsi="Arial" w:cs="Arial"/>
                <w:lang w:val="ru-RU"/>
              </w:rPr>
              <w:t xml:space="preserve">таті та </w:t>
            </w:r>
            <w:r w:rsidR="00523BE2">
              <w:rPr>
                <w:rFonts w:ascii="Arial" w:hAnsi="Arial" w:cs="Arial"/>
                <w:lang w:val="ru-RU"/>
              </w:rPr>
              <w:t>Р</w:t>
            </w:r>
            <w:r w:rsidRPr="00523BE2">
              <w:rPr>
                <w:rFonts w:ascii="Arial" w:hAnsi="Arial" w:cs="Arial"/>
                <w:lang w:val="ru-RU"/>
              </w:rPr>
              <w:t>ізноманітності, тому організаціям, очолюваним біженцями, жінками, молоддю, особами з інвалідністю, ЛГБТКІ+, членами ромської громади та іншими різноманітними групами, наполегливо рекомендується подавати заявки на участь.</w:t>
            </w:r>
          </w:p>
        </w:tc>
      </w:tr>
      <w:tr w:rsidR="00202F06" w:rsidRPr="002F40FD" w14:paraId="343D91CC" w14:textId="77777777" w:rsidTr="00202F06">
        <w:trPr>
          <w:trHeight w:val="54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CD36103" w14:textId="5B6C02B6" w:rsidR="00202F06" w:rsidRPr="00202F06" w:rsidRDefault="00346AB1" w:rsidP="00202F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lastRenderedPageBreak/>
              <w:t>Визначеня</w:t>
            </w:r>
            <w:r w:rsidR="00202F06" w:rsidRPr="00202F06">
              <w:rPr>
                <w:rFonts w:ascii="Arial" w:hAnsi="Arial" w:cs="Arial"/>
                <w:b/>
                <w:bCs/>
              </w:rPr>
              <w:t xml:space="preserve"> RLOs </w:t>
            </w:r>
            <w:r w:rsidR="00331037">
              <w:rPr>
                <w:rFonts w:ascii="Arial" w:hAnsi="Arial" w:cs="Arial"/>
                <w:b/>
                <w:bCs/>
                <w:lang w:val="uk-UA"/>
              </w:rPr>
              <w:t>та</w:t>
            </w:r>
            <w:r w:rsidR="00202F06" w:rsidRPr="00202F06">
              <w:rPr>
                <w:rFonts w:ascii="Arial" w:hAnsi="Arial" w:cs="Arial"/>
                <w:b/>
                <w:bCs/>
              </w:rPr>
              <w:t xml:space="preserve"> CBOs</w:t>
            </w:r>
          </w:p>
        </w:tc>
      </w:tr>
      <w:tr w:rsidR="00202F06" w:rsidRPr="00EB3D5A" w14:paraId="2099C28B" w14:textId="77777777" w:rsidTr="00FB5BF7">
        <w:trPr>
          <w:trHeight w:val="54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FE05F" w14:textId="3392BC41" w:rsidR="006039D8" w:rsidRDefault="00B0611A" w:rsidP="00202F06">
            <w:pPr>
              <w:rPr>
                <w:rFonts w:ascii="Arial" w:hAnsi="Arial" w:cs="Arial"/>
              </w:rPr>
            </w:pPr>
            <w:r w:rsidRPr="00B0611A">
              <w:rPr>
                <w:rFonts w:ascii="Arial" w:hAnsi="Arial" w:cs="Arial"/>
                <w:b/>
                <w:bCs/>
              </w:rPr>
              <w:t xml:space="preserve">Кваліфікація як </w:t>
            </w:r>
            <w:r w:rsidR="009216F9">
              <w:rPr>
                <w:rFonts w:ascii="Arial" w:hAnsi="Arial" w:cs="Arial"/>
                <w:b/>
                <w:bCs/>
                <w:lang w:val="uk-UA"/>
              </w:rPr>
              <w:t>О</w:t>
            </w:r>
            <w:r w:rsidRPr="00B0611A">
              <w:rPr>
                <w:rFonts w:ascii="Arial" w:hAnsi="Arial" w:cs="Arial"/>
                <w:b/>
                <w:bCs/>
              </w:rPr>
              <w:t>рганізації на рівні місцевої громади</w:t>
            </w:r>
            <w:r w:rsidRPr="00B0611A">
              <w:rPr>
                <w:rFonts w:ascii="Arial" w:hAnsi="Arial" w:cs="Arial"/>
                <w:b/>
                <w:bCs/>
              </w:rPr>
              <w:t xml:space="preserve"> </w:t>
            </w:r>
            <w:r w:rsidR="00202F06" w:rsidRPr="00202F06">
              <w:rPr>
                <w:rFonts w:ascii="Arial" w:hAnsi="Arial" w:cs="Arial"/>
                <w:b/>
                <w:bCs/>
              </w:rPr>
              <w:t>(CBO):</w:t>
            </w:r>
            <w:r w:rsidR="00202F06" w:rsidRPr="00202F06">
              <w:rPr>
                <w:rFonts w:ascii="Arial" w:hAnsi="Arial" w:cs="Arial"/>
              </w:rPr>
              <w:t xml:space="preserve"> </w:t>
            </w:r>
            <w:r w:rsidR="00C45859" w:rsidRPr="00C45859">
              <w:rPr>
                <w:rFonts w:ascii="Arial" w:hAnsi="Arial" w:cs="Arial"/>
              </w:rPr>
              <w:t xml:space="preserve">Організація, яка дотримується стратегії інклюзивного партнерства, що визнає і спирається на спроможності та ресурси вимушено переміщених осіб та осіб без громадянства, встановлюючи довіру, сприяючи конструктивній участі, консультаціям і лідерству. </w:t>
            </w:r>
            <w:r w:rsidR="00C45859" w:rsidRPr="006039D8">
              <w:rPr>
                <w:rFonts w:ascii="Arial" w:hAnsi="Arial" w:cs="Arial"/>
                <w:lang w:val="ru-RU"/>
              </w:rPr>
              <w:t xml:space="preserve">Як правило, це неприбуткова, первинна організація, діяльність якої ґрунтується, в першу чергу, на волонтерських зусиллях. Членами </w:t>
            </w:r>
            <w:r w:rsidR="00C45859" w:rsidRPr="00C45859">
              <w:rPr>
                <w:rFonts w:ascii="Arial" w:hAnsi="Arial" w:cs="Arial"/>
              </w:rPr>
              <w:t>CBOs</w:t>
            </w:r>
            <w:r w:rsidR="00C45859" w:rsidRPr="006039D8">
              <w:rPr>
                <w:rFonts w:ascii="Arial" w:hAnsi="Arial" w:cs="Arial"/>
                <w:lang w:val="ru-RU"/>
              </w:rPr>
              <w:t xml:space="preserve"> можуть бути громадяни Угорщини або інші громадяни, які проживають в Угорщині протягом багатьох років на підставі різних типів дозволів на проживання. </w:t>
            </w:r>
            <w:r w:rsidR="00C45859" w:rsidRPr="00C45859">
              <w:rPr>
                <w:rFonts w:ascii="Arial" w:hAnsi="Arial" w:cs="Arial"/>
              </w:rPr>
              <w:t>CBOs повинні бути зареєстровані в Угорщині.</w:t>
            </w:r>
          </w:p>
          <w:p w14:paraId="2D19E0A7" w14:textId="09FFF135" w:rsidR="00202F06" w:rsidRPr="00D5743E" w:rsidRDefault="00DD25CD" w:rsidP="00202F0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Кваліфікація як </w:t>
            </w:r>
            <w:r w:rsidR="009216F9">
              <w:rPr>
                <w:rFonts w:ascii="Arial" w:hAnsi="Arial" w:cs="Arial"/>
                <w:b/>
                <w:bCs/>
                <w:lang w:val="uk-UA"/>
              </w:rPr>
              <w:t>Організації, очолювано</w:t>
            </w:r>
            <w:r w:rsidR="00341B67">
              <w:rPr>
                <w:rFonts w:ascii="Arial" w:hAnsi="Arial" w:cs="Arial"/>
                <w:b/>
                <w:bCs/>
                <w:lang w:val="uk-UA"/>
              </w:rPr>
              <w:t xml:space="preserve">ї </w:t>
            </w:r>
            <w:r w:rsidR="009216F9">
              <w:rPr>
                <w:rFonts w:ascii="Arial" w:hAnsi="Arial" w:cs="Arial"/>
                <w:b/>
                <w:bCs/>
                <w:lang w:val="uk-UA"/>
              </w:rPr>
              <w:t>біженцями</w:t>
            </w:r>
            <w:r w:rsidR="00202F06" w:rsidRPr="00202F06">
              <w:rPr>
                <w:rFonts w:ascii="Arial" w:hAnsi="Arial" w:cs="Arial"/>
                <w:b/>
                <w:bCs/>
              </w:rPr>
              <w:t xml:space="preserve"> (RLO):</w:t>
            </w:r>
            <w:r w:rsidR="00202F06" w:rsidRPr="00202F06">
              <w:rPr>
                <w:rFonts w:ascii="Arial" w:hAnsi="Arial" w:cs="Arial"/>
              </w:rPr>
              <w:t xml:space="preserve"> </w:t>
            </w:r>
            <w:r w:rsidR="00341B67">
              <w:rPr>
                <w:rFonts w:ascii="Arial" w:hAnsi="Arial" w:cs="Arial"/>
                <w:lang w:val="uk-UA"/>
              </w:rPr>
              <w:t>Організація, очолювана біженцями</w:t>
            </w:r>
            <w:r w:rsidR="00202F06" w:rsidRPr="00202F06">
              <w:rPr>
                <w:rFonts w:ascii="Arial" w:hAnsi="Arial" w:cs="Arial"/>
              </w:rPr>
              <w:t xml:space="preserve"> (RLO)</w:t>
            </w:r>
            <w:r w:rsidR="00341B67">
              <w:rPr>
                <w:rFonts w:ascii="Arial" w:hAnsi="Arial" w:cs="Arial"/>
                <w:lang w:val="uk-UA"/>
              </w:rPr>
              <w:t xml:space="preserve"> це</w:t>
            </w:r>
            <w:r w:rsidR="00C73F06">
              <w:rPr>
                <w:rFonts w:ascii="Arial" w:hAnsi="Arial" w:cs="Arial"/>
                <w:lang w:val="uk-UA"/>
              </w:rPr>
              <w:t xml:space="preserve"> організація, в якій </w:t>
            </w:r>
            <w:r w:rsidR="00202F06" w:rsidRPr="00202F06">
              <w:rPr>
                <w:rFonts w:ascii="Arial" w:hAnsi="Arial" w:cs="Arial"/>
              </w:rPr>
              <w:t xml:space="preserve"> </w:t>
            </w:r>
            <w:r w:rsidR="008224D0" w:rsidRPr="008224D0">
              <w:rPr>
                <w:rFonts w:ascii="Arial" w:hAnsi="Arial" w:cs="Arial"/>
              </w:rPr>
              <w:t xml:space="preserve"> в якій особи з безпосереднім життєвим досвідом вимушеного переміщення відіграють провідну лідерську роль і чиї заявлені цілі та діяльність спрямовані на задоволення потреб біженців та/або пов'язаних з ними громад. </w:t>
            </w:r>
            <w:r w:rsidR="00202F06" w:rsidRPr="00202F06">
              <w:rPr>
                <w:rFonts w:ascii="Arial" w:hAnsi="Arial" w:cs="Arial"/>
              </w:rPr>
              <w:t xml:space="preserve"> </w:t>
            </w:r>
            <w:r w:rsidR="00C0366D" w:rsidRPr="00C0366D">
              <w:rPr>
                <w:rFonts w:ascii="Arial" w:hAnsi="Arial" w:cs="Arial"/>
                <w:lang w:val="ru-RU"/>
              </w:rPr>
              <w:t>Вона або повністю створена та очолюється вимушено переміщеними</w:t>
            </w:r>
            <w:r w:rsidR="0075754B">
              <w:rPr>
                <w:rFonts w:ascii="Arial" w:hAnsi="Arial" w:cs="Arial"/>
                <w:lang w:val="ru-RU"/>
              </w:rPr>
              <w:t xml:space="preserve"> </w:t>
            </w:r>
            <w:r w:rsidR="00C0366D" w:rsidRPr="00C0366D">
              <w:rPr>
                <w:rFonts w:ascii="Arial" w:hAnsi="Arial" w:cs="Arial"/>
                <w:lang w:val="ru-RU"/>
              </w:rPr>
              <w:t xml:space="preserve">особами/біженцями, або ж переважно має їх на керівних посадах та в прийнятті рішень. Організація в основному </w:t>
            </w:r>
            <w:r w:rsidR="007E5F48">
              <w:rPr>
                <w:rFonts w:ascii="Arial" w:hAnsi="Arial" w:cs="Arial"/>
                <w:lang w:val="ru-RU"/>
              </w:rPr>
              <w:t>надає</w:t>
            </w:r>
            <w:r w:rsidR="00C0366D" w:rsidRPr="00C0366D">
              <w:rPr>
                <w:rFonts w:ascii="Arial" w:hAnsi="Arial" w:cs="Arial"/>
                <w:lang w:val="ru-RU"/>
              </w:rPr>
              <w:t xml:space="preserve"> адвокацію, захист і допомог</w:t>
            </w:r>
            <w:r w:rsidR="007E5F48">
              <w:rPr>
                <w:rFonts w:ascii="Arial" w:hAnsi="Arial" w:cs="Arial"/>
                <w:lang w:val="ru-RU"/>
              </w:rPr>
              <w:t>у</w:t>
            </w:r>
            <w:r w:rsidR="00C0366D" w:rsidRPr="00C0366D">
              <w:rPr>
                <w:rFonts w:ascii="Arial" w:hAnsi="Arial" w:cs="Arial"/>
                <w:lang w:val="ru-RU"/>
              </w:rPr>
              <w:t xml:space="preserve"> громадам, які постраждали від переміщення. </w:t>
            </w:r>
            <w:r w:rsidR="00202F06" w:rsidRPr="00202F06">
              <w:rPr>
                <w:rFonts w:ascii="Arial" w:hAnsi="Arial" w:cs="Arial"/>
              </w:rPr>
              <w:t>RLOs</w:t>
            </w:r>
            <w:r w:rsidR="00202F06" w:rsidRPr="00D54BA2">
              <w:rPr>
                <w:rFonts w:ascii="Arial" w:hAnsi="Arial" w:cs="Arial"/>
                <w:lang w:val="ru-RU"/>
              </w:rPr>
              <w:t xml:space="preserve"> </w:t>
            </w:r>
            <w:r w:rsidR="00D5743E">
              <w:rPr>
                <w:rFonts w:ascii="Arial" w:hAnsi="Arial" w:cs="Arial"/>
                <w:lang w:val="uk-UA"/>
              </w:rPr>
              <w:t>офіційно зареєстровані в Угорщині</w:t>
            </w:r>
            <w:r w:rsidR="00202F06" w:rsidRPr="00D54BA2">
              <w:rPr>
                <w:rFonts w:ascii="Arial" w:hAnsi="Arial" w:cs="Arial"/>
                <w:lang w:val="ru-RU"/>
              </w:rPr>
              <w:t>.</w:t>
            </w:r>
          </w:p>
          <w:p w14:paraId="126DFD44" w14:textId="2978BE1C" w:rsidR="00202F06" w:rsidRPr="00D14B4D" w:rsidRDefault="00D54BA2" w:rsidP="00202F06">
            <w:pPr>
              <w:rPr>
                <w:rFonts w:ascii="Arial" w:hAnsi="Arial" w:cs="Arial"/>
                <w:u w:val="single"/>
                <w:lang w:val="ru-RU"/>
              </w:rPr>
            </w:pPr>
            <w:r w:rsidRPr="00D54BA2">
              <w:rPr>
                <w:rFonts w:ascii="Arial" w:hAnsi="Arial" w:cs="Arial"/>
                <w:u w:val="single"/>
                <w:lang w:val="ru-RU"/>
              </w:rPr>
              <w:t>Обидва типи організацій мають право подавати заявки, однак пріо</w:t>
            </w:r>
            <w:r w:rsidR="00EB3D5A">
              <w:rPr>
                <w:rFonts w:ascii="Arial" w:hAnsi="Arial" w:cs="Arial"/>
                <w:u w:val="single"/>
                <w:lang w:val="ru-RU"/>
              </w:rPr>
              <w:t>на</w:t>
            </w:r>
            <w:r w:rsidRPr="00D54BA2">
              <w:rPr>
                <w:rFonts w:ascii="Arial" w:hAnsi="Arial" w:cs="Arial"/>
                <w:u w:val="single"/>
                <w:lang w:val="ru-RU"/>
              </w:rPr>
              <w:t xml:space="preserve">ритет надаватиметься пропозиціям від </w:t>
            </w:r>
            <w:r w:rsidR="00D14B4D">
              <w:rPr>
                <w:rFonts w:ascii="Arial" w:hAnsi="Arial" w:cs="Arial"/>
                <w:u w:val="single"/>
                <w:lang w:val="ru-RU"/>
              </w:rPr>
              <w:t>О</w:t>
            </w:r>
            <w:r w:rsidRPr="00D54BA2">
              <w:rPr>
                <w:rFonts w:ascii="Arial" w:hAnsi="Arial" w:cs="Arial"/>
                <w:u w:val="single"/>
                <w:lang w:val="ru-RU"/>
              </w:rPr>
              <w:t>рганізацій, очолюваних біженцями.</w:t>
            </w:r>
          </w:p>
        </w:tc>
      </w:tr>
      <w:tr w:rsidR="00FB5BF7" w:rsidRPr="002F40FD" w14:paraId="3909BF2B" w14:textId="77777777" w:rsidTr="00FB5BF7">
        <w:trPr>
          <w:trHeight w:val="54"/>
        </w:trPr>
        <w:tc>
          <w:tcPr>
            <w:tcW w:w="4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119F13" w14:textId="49A711FF" w:rsidR="00FB5BF7" w:rsidRPr="00F94FCA" w:rsidRDefault="006210C8" w:rsidP="00FB05C3">
            <w:pPr>
              <w:rPr>
                <w:rFonts w:ascii="Arial" w:hAnsi="Arial" w:cs="Arial"/>
                <w:b/>
                <w:bCs/>
              </w:rPr>
            </w:pPr>
            <w:r w:rsidRPr="006210C8">
              <w:rPr>
                <w:rFonts w:ascii="Arial" w:hAnsi="Arial" w:cs="Arial"/>
                <w:b/>
                <w:bCs/>
              </w:rPr>
              <w:t>Назва про</w:t>
            </w:r>
            <w:r>
              <w:rPr>
                <w:rFonts w:ascii="Arial" w:hAnsi="Arial" w:cs="Arial"/>
                <w:b/>
                <w:bCs/>
                <w:lang w:val="uk-UA"/>
              </w:rPr>
              <w:t>є</w:t>
            </w:r>
            <w:r w:rsidRPr="006210C8">
              <w:rPr>
                <w:rFonts w:ascii="Arial" w:hAnsi="Arial" w:cs="Arial"/>
                <w:b/>
                <w:bCs/>
              </w:rPr>
              <w:t>кту та ідентифікація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71057EC" w14:textId="2F662D14" w:rsidR="00FB5BF7" w:rsidRPr="00F94FCA" w:rsidRDefault="0074023B" w:rsidP="00FB05C3">
            <w:pPr>
              <w:rPr>
                <w:rFonts w:ascii="Arial" w:hAnsi="Arial" w:cs="Arial"/>
                <w:b/>
                <w:bCs/>
              </w:rPr>
            </w:pPr>
            <w:r w:rsidRPr="0074023B">
              <w:rPr>
                <w:rFonts w:ascii="Arial" w:hAnsi="Arial" w:cs="Arial"/>
                <w:b/>
                <w:bCs/>
              </w:rPr>
              <w:t>Місце(я) реалізації проєкту</w:t>
            </w:r>
          </w:p>
        </w:tc>
      </w:tr>
      <w:tr w:rsidR="00062EB6" w:rsidRPr="002F40FD" w14:paraId="2BBD2878" w14:textId="77777777" w:rsidTr="00FB5BF7">
        <w:trPr>
          <w:trHeight w:val="302"/>
        </w:trPr>
        <w:tc>
          <w:tcPr>
            <w:tcW w:w="4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58243" w14:textId="13B50809" w:rsidR="00062EB6" w:rsidRPr="00EB3D5A" w:rsidRDefault="0099775E" w:rsidP="00FB05C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uk-UA"/>
              </w:rPr>
              <w:t>Посилення потенціалу</w:t>
            </w:r>
            <w:r w:rsidR="451F8F47" w:rsidRPr="00EB3D5A">
              <w:rPr>
                <w:rFonts w:ascii="Arial" w:hAnsi="Arial" w:cs="Arial"/>
                <w:lang w:val="ru-RU"/>
              </w:rPr>
              <w:t xml:space="preserve"> </w:t>
            </w:r>
            <w:r w:rsidR="23794E64" w:rsidRPr="4914275E">
              <w:rPr>
                <w:rFonts w:ascii="Arial" w:hAnsi="Arial" w:cs="Arial"/>
              </w:rPr>
              <w:t>RLO</w:t>
            </w:r>
            <w:r w:rsidR="520C85B2" w:rsidRPr="4914275E">
              <w:rPr>
                <w:rFonts w:ascii="Arial" w:hAnsi="Arial" w:cs="Arial"/>
              </w:rPr>
              <w:t>s</w:t>
            </w:r>
            <w:r w:rsidR="00EB3D5A">
              <w:rPr>
                <w:rFonts w:ascii="Arial" w:hAnsi="Arial" w:cs="Arial"/>
                <w:lang w:val="uk-UA"/>
              </w:rPr>
              <w:t xml:space="preserve"> та</w:t>
            </w:r>
            <w:r w:rsidR="23794E64" w:rsidRPr="00EB3D5A">
              <w:rPr>
                <w:rFonts w:ascii="Arial" w:hAnsi="Arial" w:cs="Arial"/>
                <w:lang w:val="ru-RU"/>
              </w:rPr>
              <w:t xml:space="preserve"> </w:t>
            </w:r>
            <w:r w:rsidR="23794E64" w:rsidRPr="4914275E">
              <w:rPr>
                <w:rFonts w:ascii="Arial" w:hAnsi="Arial" w:cs="Arial"/>
              </w:rPr>
              <w:t>CBO</w:t>
            </w:r>
            <w:r w:rsidR="520C85B2" w:rsidRPr="4914275E">
              <w:rPr>
                <w:rFonts w:ascii="Arial" w:hAnsi="Arial" w:cs="Arial"/>
              </w:rPr>
              <w:t>s</w:t>
            </w:r>
            <w:r w:rsidR="520C85B2" w:rsidRPr="00EB3D5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33C4C" w14:textId="6A373B82" w:rsidR="00062EB6" w:rsidRPr="00EB3D5A" w:rsidRDefault="00EB3D5A" w:rsidP="00FB05C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Угорщина</w:t>
            </w:r>
          </w:p>
        </w:tc>
      </w:tr>
      <w:tr w:rsidR="00062EB6" w:rsidRPr="005852D4" w14:paraId="5EE9FDC5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2C65CFC" w14:textId="29D6139F" w:rsidR="00062EB6" w:rsidRPr="005852D4" w:rsidRDefault="005852D4" w:rsidP="00AD6D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852D4">
              <w:rPr>
                <w:rFonts w:ascii="Arial" w:hAnsi="Arial" w:cs="Arial"/>
                <w:b/>
                <w:bCs/>
                <w:lang w:val="ru-RU"/>
              </w:rPr>
              <w:t>Період реалізації проєкту: Орієнтовні дати початку та завершення проєкту</w:t>
            </w:r>
          </w:p>
        </w:tc>
      </w:tr>
      <w:tr w:rsidR="00FA340A" w:rsidRPr="002F40FD" w14:paraId="519D19D0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4B03E0" w14:textId="77777777" w:rsidR="00AA20F8" w:rsidRDefault="00DD21C9" w:rsidP="002F51AD">
            <w:pPr>
              <w:rPr>
                <w:rFonts w:ascii="Arial" w:hAnsi="Arial" w:cs="Arial"/>
                <w:lang w:val="ru-RU"/>
              </w:rPr>
            </w:pPr>
            <w:r w:rsidRPr="00DD21C9">
              <w:rPr>
                <w:rFonts w:ascii="Arial" w:hAnsi="Arial" w:cs="Arial"/>
                <w:lang w:val="ru-RU"/>
              </w:rPr>
              <w:t xml:space="preserve">Це запрошення до висловлення зацікавленості охоплює заходи, які будуть реалізовані протягом 2024 року, мінімальна тривалість проєкту - 3 місяці, і проєкт повинен завершитися не пізніше 31 грудня 2024 року. Пріоритет надаватиметься пропозиціям, що мають перспективу сталого розвитку та можуть мати довгостроковий вплив після завершення проєкту. </w:t>
            </w:r>
          </w:p>
          <w:p w14:paraId="411F6FC4" w14:textId="77777777" w:rsidR="00AA20F8" w:rsidRPr="00AA20F8" w:rsidRDefault="00AA20F8" w:rsidP="002F51AD">
            <w:pPr>
              <w:rPr>
                <w:rFonts w:ascii="Arial" w:hAnsi="Arial" w:cs="Arial"/>
                <w:lang w:val="ru-RU"/>
              </w:rPr>
            </w:pPr>
            <w:r w:rsidRPr="00AA20F8">
              <w:rPr>
                <w:rFonts w:ascii="Arial" w:hAnsi="Arial" w:cs="Arial"/>
                <w:lang w:val="ru-RU"/>
              </w:rPr>
              <w:t>Кінцевий термін подачі заявок: 31 березня 2024 року</w:t>
            </w:r>
          </w:p>
          <w:p w14:paraId="461E3DDC" w14:textId="77777777" w:rsidR="00ED5447" w:rsidRPr="00ED5447" w:rsidRDefault="00ED5447" w:rsidP="002F51AD">
            <w:pPr>
              <w:rPr>
                <w:rFonts w:ascii="Arial" w:hAnsi="Arial" w:cs="Arial"/>
                <w:lang w:val="ru-RU"/>
              </w:rPr>
            </w:pPr>
            <w:r w:rsidRPr="00ED5447">
              <w:rPr>
                <w:rFonts w:ascii="Arial" w:hAnsi="Arial" w:cs="Arial"/>
                <w:lang w:val="ru-RU"/>
              </w:rPr>
              <w:t>Відбір та укладення угод: квітень 2024 року</w:t>
            </w:r>
          </w:p>
          <w:p w14:paraId="03D9B262" w14:textId="75B370D6" w:rsidR="00FA340A" w:rsidRPr="00CC5053" w:rsidRDefault="007F0B4B" w:rsidP="002F51AD">
            <w:pPr>
              <w:rPr>
                <w:rFonts w:ascii="Arial" w:hAnsi="Arial" w:cs="Arial"/>
              </w:rPr>
            </w:pPr>
            <w:r w:rsidRPr="007F0B4B">
              <w:rPr>
                <w:rFonts w:ascii="Arial" w:hAnsi="Arial" w:cs="Arial"/>
              </w:rPr>
              <w:lastRenderedPageBreak/>
              <w:t>Початок проєкту: 1 травня 2024 року</w:t>
            </w:r>
          </w:p>
        </w:tc>
      </w:tr>
      <w:tr w:rsidR="00202F06" w:rsidRPr="002F40FD" w14:paraId="7C88B92D" w14:textId="77777777" w:rsidTr="00202F06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7C004E5" w14:textId="30C33145" w:rsidR="00202F06" w:rsidRPr="276C0214" w:rsidRDefault="00CF61AD" w:rsidP="00202F06">
            <w:pPr>
              <w:jc w:val="center"/>
              <w:rPr>
                <w:rFonts w:ascii="Arial" w:hAnsi="Arial" w:cs="Arial"/>
              </w:rPr>
            </w:pPr>
            <w:r w:rsidRPr="00CF61AD">
              <w:rPr>
                <w:rFonts w:ascii="Arial" w:hAnsi="Arial" w:cs="Arial"/>
                <w:b/>
                <w:bCs/>
              </w:rPr>
              <w:lastRenderedPageBreak/>
              <w:t>Подання проєктних пропозицій</w:t>
            </w:r>
          </w:p>
        </w:tc>
      </w:tr>
      <w:tr w:rsidR="00202F06" w:rsidRPr="005D3124" w14:paraId="6F46E634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BCD9F5" w14:textId="70EB5D5C" w:rsidR="00202F06" w:rsidRPr="00DE761B" w:rsidRDefault="007617D2" w:rsidP="00202F06">
            <w:pPr>
              <w:rPr>
                <w:rFonts w:ascii="Arial" w:hAnsi="Arial" w:cs="Arial"/>
                <w:lang w:val="ru-RU"/>
              </w:rPr>
            </w:pPr>
            <w:r w:rsidRPr="00142862">
              <w:rPr>
                <w:rFonts w:ascii="Arial" w:hAnsi="Arial" w:cs="Arial"/>
                <w:lang w:val="ru-RU"/>
              </w:rPr>
              <w:t xml:space="preserve">Малий грант становить максимум </w:t>
            </w:r>
            <w:r w:rsidRPr="00142862">
              <w:rPr>
                <w:rFonts w:ascii="Arial" w:hAnsi="Arial" w:cs="Arial"/>
                <w:b/>
                <w:bCs/>
                <w:lang w:val="ru-RU"/>
              </w:rPr>
              <w:t>2 800 000 форинтів на один грант / проєкт</w:t>
            </w:r>
            <w:r w:rsidRPr="00142862">
              <w:rPr>
                <w:rFonts w:ascii="Arial" w:hAnsi="Arial" w:cs="Arial"/>
                <w:lang w:val="ru-RU"/>
              </w:rPr>
              <w:t>. Точна сума гранту буде узгоджена між УВКБ ООН та відібраними організаціями залежно від обмінного курсу та інших операційних факторів.</w:t>
            </w:r>
            <w:r w:rsidR="00142862" w:rsidRPr="00142862">
              <w:rPr>
                <w:rFonts w:ascii="Arial" w:hAnsi="Arial" w:cs="Arial"/>
                <w:lang w:val="ru-RU"/>
              </w:rPr>
              <w:t xml:space="preserve"> </w:t>
            </w:r>
            <w:r w:rsidR="000F3AA6" w:rsidRPr="000F3AA6">
              <w:rPr>
                <w:rFonts w:ascii="Arial" w:hAnsi="Arial" w:cs="Arial"/>
                <w:lang w:val="ru-RU"/>
              </w:rPr>
              <w:t xml:space="preserve">Основою партнерства буде Грантова угода, яка передбачає опис діяльності, передбаченої протягом грантового періоду, зобов'язання використовувати кошти виключно з метою діяльності, пов'язаної з </w:t>
            </w:r>
            <w:r w:rsidR="009C0970" w:rsidRPr="00AD6D9E">
              <w:rPr>
                <w:rFonts w:ascii="Arial" w:hAnsi="Arial" w:cs="Arial"/>
              </w:rPr>
              <w:t>RLO</w:t>
            </w:r>
            <w:r w:rsidR="009C0970" w:rsidRPr="009C0970">
              <w:rPr>
                <w:rFonts w:ascii="Arial" w:hAnsi="Arial" w:cs="Arial"/>
                <w:lang w:val="ru-RU"/>
              </w:rPr>
              <w:t>/</w:t>
            </w:r>
            <w:r w:rsidR="009C0970" w:rsidRPr="00AD6D9E">
              <w:rPr>
                <w:rFonts w:ascii="Arial" w:hAnsi="Arial" w:cs="Arial"/>
              </w:rPr>
              <w:t>CBO</w:t>
            </w:r>
            <w:r w:rsidR="000F3AA6" w:rsidRPr="000F3AA6">
              <w:rPr>
                <w:rFonts w:ascii="Arial" w:hAnsi="Arial" w:cs="Arial"/>
                <w:lang w:val="ru-RU"/>
              </w:rPr>
              <w:t>, та розбудови потенціалу, а також вимоги до фінансової звітності та звітності про результати діяльності</w:t>
            </w:r>
            <w:r w:rsidR="00DE761B" w:rsidRPr="00DE761B">
              <w:rPr>
                <w:rFonts w:ascii="Arial" w:hAnsi="Arial" w:cs="Arial"/>
                <w:lang w:val="ru-RU"/>
              </w:rPr>
              <w:t>.</w:t>
            </w:r>
            <w:r w:rsidR="00202F06" w:rsidRPr="00DE761B">
              <w:rPr>
                <w:rFonts w:ascii="Arial" w:hAnsi="Arial" w:cs="Arial"/>
                <w:lang w:val="ru-RU"/>
              </w:rPr>
              <w:t xml:space="preserve"> </w:t>
            </w:r>
          </w:p>
          <w:p w14:paraId="5E0BC021" w14:textId="484CFF59" w:rsidR="003F0854" w:rsidRPr="003F0854" w:rsidRDefault="00592EFA" w:rsidP="00202F06">
            <w:pPr>
              <w:rPr>
                <w:rFonts w:ascii="Arial" w:hAnsi="Arial" w:cs="Arial"/>
                <w:lang w:val="ru-RU"/>
              </w:rPr>
            </w:pPr>
            <w:r w:rsidRPr="003F0854">
              <w:rPr>
                <w:rFonts w:ascii="Arial" w:hAnsi="Arial" w:cs="Arial"/>
                <w:lang w:val="ru-RU"/>
              </w:rPr>
              <w:t xml:space="preserve">Проєктна пропозиція (на загальну суму до 2 800 000 форинтів) може бути подана на один або декілька заходів. </w:t>
            </w:r>
            <w:r w:rsidRPr="003F0854">
              <w:rPr>
                <w:rFonts w:ascii="Arial" w:hAnsi="Arial" w:cs="Arial"/>
                <w:b/>
                <w:bCs/>
                <w:lang w:val="ru-RU"/>
              </w:rPr>
              <w:t>Проєктні пропозиції слід подавати до 31 березня 2024 року</w:t>
            </w:r>
            <w:r w:rsidRPr="003F0854">
              <w:rPr>
                <w:rFonts w:ascii="Arial" w:hAnsi="Arial" w:cs="Arial"/>
                <w:lang w:val="ru-RU"/>
              </w:rPr>
              <w:t xml:space="preserve"> на електронну адресу: </w:t>
            </w:r>
            <w:r w:rsidRPr="00592EFA">
              <w:rPr>
                <w:rFonts w:ascii="Arial" w:hAnsi="Arial" w:cs="Arial"/>
              </w:rPr>
              <w:t>hunbucontact</w:t>
            </w:r>
            <w:r w:rsidRPr="003F0854">
              <w:rPr>
                <w:rFonts w:ascii="Arial" w:hAnsi="Arial" w:cs="Arial"/>
                <w:lang w:val="ru-RU"/>
              </w:rPr>
              <w:t>@</w:t>
            </w:r>
            <w:r w:rsidRPr="00592EFA">
              <w:rPr>
                <w:rFonts w:ascii="Arial" w:hAnsi="Arial" w:cs="Arial"/>
              </w:rPr>
              <w:t>unhcr</w:t>
            </w:r>
            <w:r w:rsidRPr="003F0854">
              <w:rPr>
                <w:rFonts w:ascii="Arial" w:hAnsi="Arial" w:cs="Arial"/>
                <w:lang w:val="ru-RU"/>
              </w:rPr>
              <w:t>.</w:t>
            </w:r>
            <w:r w:rsidRPr="00592EFA">
              <w:rPr>
                <w:rFonts w:ascii="Arial" w:hAnsi="Arial" w:cs="Arial"/>
              </w:rPr>
              <w:t>org</w:t>
            </w:r>
            <w:r w:rsidRPr="003F0854">
              <w:rPr>
                <w:rFonts w:ascii="Arial" w:hAnsi="Arial" w:cs="Arial"/>
                <w:lang w:val="ru-RU"/>
              </w:rPr>
              <w:t xml:space="preserve"> з наступною темою листа: "Висловлення зацікавленості </w:t>
            </w:r>
            <w:r w:rsidRPr="00592EFA">
              <w:rPr>
                <w:rFonts w:ascii="Arial" w:hAnsi="Arial" w:cs="Arial"/>
              </w:rPr>
              <w:t>HU</w:t>
            </w:r>
            <w:r w:rsidRPr="003F0854">
              <w:rPr>
                <w:rFonts w:ascii="Arial" w:hAnsi="Arial" w:cs="Arial"/>
                <w:lang w:val="ru-RU"/>
              </w:rPr>
              <w:t xml:space="preserve">-2024 - [назва організації]". Наприклад, якщо ваша організація називається "Рука допомоги біженцям", тема листа буде "Висловлення зацікавленості </w:t>
            </w:r>
            <w:r w:rsidRPr="00592EFA">
              <w:rPr>
                <w:rFonts w:ascii="Arial" w:hAnsi="Arial" w:cs="Arial"/>
              </w:rPr>
              <w:t>HU</w:t>
            </w:r>
            <w:r w:rsidRPr="003F0854">
              <w:rPr>
                <w:rFonts w:ascii="Arial" w:hAnsi="Arial" w:cs="Arial"/>
                <w:lang w:val="ru-RU"/>
              </w:rPr>
              <w:t xml:space="preserve">-2024 </w:t>
            </w:r>
            <w:r w:rsidR="00B35449">
              <w:rPr>
                <w:rFonts w:ascii="Arial" w:hAnsi="Arial" w:cs="Arial"/>
                <w:lang w:val="ru-RU"/>
              </w:rPr>
              <w:t>–</w:t>
            </w:r>
            <w:r w:rsidRPr="003F0854">
              <w:rPr>
                <w:rFonts w:ascii="Arial" w:hAnsi="Arial" w:cs="Arial"/>
                <w:lang w:val="ru-RU"/>
              </w:rPr>
              <w:t xml:space="preserve"> </w:t>
            </w:r>
            <w:r w:rsidR="00B35449" w:rsidRPr="00B35449">
              <w:rPr>
                <w:rFonts w:ascii="Arial" w:hAnsi="Arial" w:cs="Arial"/>
                <w:lang w:val="ru-RU"/>
              </w:rPr>
              <w:t>“</w:t>
            </w:r>
            <w:r w:rsidRPr="003F0854">
              <w:rPr>
                <w:rFonts w:ascii="Arial" w:hAnsi="Arial" w:cs="Arial"/>
                <w:lang w:val="ru-RU"/>
              </w:rPr>
              <w:t>Рука допомоги біженцям"</w:t>
            </w:r>
            <w:r w:rsidR="00B35449" w:rsidRPr="00B35449">
              <w:rPr>
                <w:rFonts w:ascii="Arial" w:hAnsi="Arial" w:cs="Arial"/>
                <w:lang w:val="ru-RU"/>
              </w:rPr>
              <w:t>”</w:t>
            </w:r>
            <w:r w:rsidRPr="003F0854">
              <w:rPr>
                <w:rFonts w:ascii="Arial" w:hAnsi="Arial" w:cs="Arial"/>
                <w:lang w:val="ru-RU"/>
              </w:rPr>
              <w:t>.</w:t>
            </w:r>
          </w:p>
          <w:p w14:paraId="4EBD13AF" w14:textId="77777777" w:rsidR="00BF1F15" w:rsidRPr="00BF1F15" w:rsidRDefault="00BF1F15" w:rsidP="00202F06">
            <w:pPr>
              <w:rPr>
                <w:rFonts w:ascii="Arial" w:hAnsi="Arial" w:cs="Arial"/>
                <w:u w:val="single"/>
                <w:lang w:val="ru-RU"/>
              </w:rPr>
            </w:pPr>
            <w:r w:rsidRPr="00BF1F15">
              <w:rPr>
                <w:rFonts w:ascii="Arial" w:hAnsi="Arial" w:cs="Arial"/>
                <w:u w:val="single"/>
                <w:lang w:val="ru-RU"/>
              </w:rPr>
              <w:t>УВКБ ООН залишає за собою право прийняти пропозицію повністю або частково. Укладення Грантової угоди з УВКБ ООН залежить від процесу відбору та наявності коштів. Відбір партнера за допомогою цього Запрошення не створює для УВКБ ООН зобов'язання щодо укладення Грантової угоди з обраним партнером.</w:t>
            </w:r>
          </w:p>
          <w:p w14:paraId="70D964D9" w14:textId="77777777" w:rsidR="008D2672" w:rsidRDefault="004F60B8" w:rsidP="00202F06">
            <w:pPr>
              <w:rPr>
                <w:rFonts w:ascii="Arial" w:hAnsi="Arial" w:cs="Arial"/>
                <w:lang w:val="ru-RU"/>
              </w:rPr>
            </w:pPr>
            <w:r w:rsidRPr="008D2672">
              <w:rPr>
                <w:rFonts w:ascii="Arial" w:hAnsi="Arial" w:cs="Arial"/>
                <w:lang w:val="ru-RU"/>
              </w:rPr>
              <w:t>Відповідність критеріям відбору визначатиметься на основі аналізу документів, поданих організаціями-заявниками, включаючи їхні відповідні керівні документи та будь-яку іншу доречну документацію, що демонструє відповідність критеріям відбору, описаним нижче.</w:t>
            </w:r>
          </w:p>
          <w:p w14:paraId="1775A4D3" w14:textId="77777777" w:rsidR="00F122E7" w:rsidRDefault="00263F4F" w:rsidP="00202F06">
            <w:pPr>
              <w:rPr>
                <w:rFonts w:ascii="Arial" w:hAnsi="Arial" w:cs="Arial"/>
                <w:b/>
                <w:bCs/>
                <w:lang w:val="uk-UA"/>
              </w:rPr>
            </w:pPr>
            <w:r w:rsidRPr="00F122E7">
              <w:rPr>
                <w:rFonts w:ascii="Arial" w:hAnsi="Arial" w:cs="Arial"/>
                <w:b/>
                <w:bCs/>
                <w:lang w:val="ru-RU"/>
              </w:rPr>
              <w:t>Як мінімальна вимога, організації повинні подати</w:t>
            </w:r>
            <w:r w:rsidR="00F122E7">
              <w:rPr>
                <w:rFonts w:ascii="Arial" w:hAnsi="Arial" w:cs="Arial"/>
                <w:b/>
                <w:bCs/>
                <w:lang w:val="uk-UA"/>
              </w:rPr>
              <w:t>:</w:t>
            </w:r>
          </w:p>
          <w:p w14:paraId="3F668487" w14:textId="45C82209" w:rsidR="00202F06" w:rsidRPr="00716A6A" w:rsidRDefault="00F122E7" w:rsidP="00202F06">
            <w:pPr>
              <w:rPr>
                <w:rFonts w:ascii="Arial" w:hAnsi="Arial" w:cs="Arial"/>
                <w:lang w:val="ru-RU"/>
              </w:rPr>
            </w:pPr>
            <w:r w:rsidRPr="00716A6A">
              <w:rPr>
                <w:rFonts w:ascii="Arial" w:hAnsi="Arial" w:cs="Arial"/>
                <w:b/>
                <w:bCs/>
                <w:lang w:val="ru-RU"/>
              </w:rPr>
              <w:t>Проєктна пропозиція</w:t>
            </w:r>
            <w:r w:rsidRPr="00716A6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202F06" w:rsidRPr="00716A6A">
              <w:rPr>
                <w:rFonts w:ascii="Arial" w:hAnsi="Arial" w:cs="Arial"/>
                <w:lang w:val="ru-RU"/>
              </w:rPr>
              <w:t>(</w:t>
            </w:r>
            <w:r w:rsidR="00DD63DB" w:rsidRPr="00716A6A">
              <w:rPr>
                <w:rFonts w:ascii="Arial" w:hAnsi="Arial" w:cs="Arial"/>
                <w:lang w:val="ru-RU"/>
              </w:rPr>
              <w:t>використовуючи шаблон, що додається</w:t>
            </w:r>
            <w:r w:rsidR="00202F06" w:rsidRPr="00716A6A">
              <w:rPr>
                <w:rFonts w:ascii="Arial" w:hAnsi="Arial" w:cs="Arial"/>
                <w:lang w:val="ru-RU"/>
              </w:rPr>
              <w:t>)</w:t>
            </w:r>
          </w:p>
          <w:p w14:paraId="5AF70E47" w14:textId="298D7C92" w:rsidR="00202F06" w:rsidRPr="000B15F8" w:rsidRDefault="00716A6A" w:rsidP="00202F06">
            <w:pPr>
              <w:rPr>
                <w:rFonts w:ascii="Arial" w:hAnsi="Arial" w:cs="Arial"/>
                <w:lang w:val="ru-RU"/>
              </w:rPr>
            </w:pPr>
            <w:r w:rsidRPr="000B15F8">
              <w:rPr>
                <w:rFonts w:ascii="Arial" w:hAnsi="Arial" w:cs="Arial"/>
                <w:b/>
                <w:bCs/>
                <w:lang w:val="ru-RU"/>
              </w:rPr>
              <w:t>Підтвердження юридичної реєстрації в Угорщині</w:t>
            </w:r>
            <w:r w:rsidRPr="000B15F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202F06" w:rsidRPr="000B15F8">
              <w:rPr>
                <w:rFonts w:ascii="Arial" w:hAnsi="Arial" w:cs="Arial"/>
                <w:lang w:val="ru-RU"/>
              </w:rPr>
              <w:t>(</w:t>
            </w:r>
            <w:r w:rsidR="00A224C5" w:rsidRPr="000B15F8">
              <w:rPr>
                <w:rFonts w:ascii="Arial" w:hAnsi="Arial" w:cs="Arial"/>
                <w:lang w:val="ru-RU"/>
              </w:rPr>
              <w:t>наприклад, документ судового реєстру</w:t>
            </w:r>
            <w:r w:rsidR="00A224C5" w:rsidRPr="000B15F8">
              <w:rPr>
                <w:rFonts w:ascii="Arial" w:hAnsi="Arial" w:cs="Arial"/>
                <w:lang w:val="ru-RU"/>
              </w:rPr>
              <w:t xml:space="preserve"> </w:t>
            </w:r>
            <w:r w:rsidR="00202F06" w:rsidRPr="000B15F8">
              <w:rPr>
                <w:rFonts w:ascii="Arial" w:hAnsi="Arial" w:cs="Arial"/>
                <w:lang w:val="ru-RU"/>
              </w:rPr>
              <w:t>(</w:t>
            </w:r>
            <w:r w:rsidR="00202F06" w:rsidRPr="00AD6D9E">
              <w:rPr>
                <w:rFonts w:ascii="Arial" w:hAnsi="Arial" w:cs="Arial"/>
              </w:rPr>
              <w:t>birosagi</w:t>
            </w:r>
            <w:r w:rsidR="00202F06" w:rsidRPr="000B15F8">
              <w:rPr>
                <w:rFonts w:ascii="Arial" w:hAnsi="Arial" w:cs="Arial"/>
                <w:lang w:val="ru-RU"/>
              </w:rPr>
              <w:t xml:space="preserve"> </w:t>
            </w:r>
            <w:r w:rsidR="00202F06" w:rsidRPr="00AD6D9E">
              <w:rPr>
                <w:rFonts w:ascii="Arial" w:hAnsi="Arial" w:cs="Arial"/>
              </w:rPr>
              <w:t>cegjegyzek</w:t>
            </w:r>
            <w:r w:rsidR="00202F06" w:rsidRPr="000B15F8">
              <w:rPr>
                <w:rFonts w:ascii="Arial" w:hAnsi="Arial" w:cs="Arial"/>
                <w:lang w:val="ru-RU"/>
              </w:rPr>
              <w:t xml:space="preserve"> </w:t>
            </w:r>
            <w:r w:rsidR="00202F06" w:rsidRPr="00AD6D9E">
              <w:rPr>
                <w:rFonts w:ascii="Arial" w:hAnsi="Arial" w:cs="Arial"/>
              </w:rPr>
              <w:t>kivonat</w:t>
            </w:r>
            <w:r w:rsidR="00202F06" w:rsidRPr="000B15F8">
              <w:rPr>
                <w:rFonts w:ascii="Arial" w:hAnsi="Arial" w:cs="Arial"/>
                <w:lang w:val="ru-RU"/>
              </w:rPr>
              <w:t xml:space="preserve">), </w:t>
            </w:r>
            <w:r w:rsidR="000B15F8" w:rsidRPr="00737434">
              <w:rPr>
                <w:rFonts w:ascii="Arial" w:hAnsi="Arial" w:cs="Arial"/>
                <w:lang w:val="ru-RU"/>
              </w:rPr>
              <w:t>свідоцтво про створення</w:t>
            </w:r>
            <w:r w:rsidR="000B15F8" w:rsidRPr="00737434">
              <w:rPr>
                <w:rFonts w:ascii="Arial" w:hAnsi="Arial" w:cs="Arial"/>
                <w:lang w:val="ru-RU"/>
              </w:rPr>
              <w:t xml:space="preserve"> </w:t>
            </w:r>
            <w:r w:rsidR="00202F06" w:rsidRPr="000B15F8">
              <w:rPr>
                <w:rFonts w:ascii="Arial" w:hAnsi="Arial" w:cs="Arial"/>
                <w:lang w:val="ru-RU"/>
              </w:rPr>
              <w:t>(</w:t>
            </w:r>
            <w:r w:rsidR="00202F06" w:rsidRPr="00AD6D9E">
              <w:rPr>
                <w:rFonts w:ascii="Arial" w:hAnsi="Arial" w:cs="Arial"/>
              </w:rPr>
              <w:t>alapito</w:t>
            </w:r>
            <w:r w:rsidR="00202F06" w:rsidRPr="000B15F8">
              <w:rPr>
                <w:rFonts w:ascii="Arial" w:hAnsi="Arial" w:cs="Arial"/>
                <w:lang w:val="ru-RU"/>
              </w:rPr>
              <w:t xml:space="preserve"> </w:t>
            </w:r>
            <w:r w:rsidR="00202F06" w:rsidRPr="00AD6D9E">
              <w:rPr>
                <w:rFonts w:ascii="Arial" w:hAnsi="Arial" w:cs="Arial"/>
              </w:rPr>
              <w:t>okirat</w:t>
            </w:r>
            <w:r w:rsidR="00202F06" w:rsidRPr="000B15F8">
              <w:rPr>
                <w:rFonts w:ascii="Arial" w:hAnsi="Arial" w:cs="Arial"/>
                <w:lang w:val="ru-RU"/>
              </w:rPr>
              <w:t xml:space="preserve">), </w:t>
            </w:r>
            <w:r w:rsidR="00202F06" w:rsidRPr="00AD6D9E">
              <w:rPr>
                <w:rFonts w:ascii="Arial" w:hAnsi="Arial" w:cs="Arial"/>
              </w:rPr>
              <w:t>etc</w:t>
            </w:r>
            <w:r w:rsidR="00202F06" w:rsidRPr="000B15F8">
              <w:rPr>
                <w:rFonts w:ascii="Arial" w:hAnsi="Arial" w:cs="Arial"/>
                <w:lang w:val="ru-RU"/>
              </w:rPr>
              <w:t>.)</w:t>
            </w:r>
          </w:p>
          <w:p w14:paraId="52EB8E76" w14:textId="63A4A19C" w:rsidR="00202F06" w:rsidRPr="00C11435" w:rsidRDefault="00737434" w:rsidP="00202F06">
            <w:pPr>
              <w:rPr>
                <w:rFonts w:ascii="Arial" w:hAnsi="Arial" w:cs="Arial"/>
                <w:lang w:val="ru-RU"/>
              </w:rPr>
            </w:pPr>
            <w:r w:rsidRPr="00C11435">
              <w:rPr>
                <w:rFonts w:ascii="Arial" w:hAnsi="Arial" w:cs="Arial"/>
                <w:b/>
                <w:bCs/>
                <w:lang w:val="ru-RU"/>
              </w:rPr>
              <w:t>Підтвердження банківського рахунку</w:t>
            </w:r>
            <w:r w:rsidRPr="00C1143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202F06" w:rsidRPr="00C11435">
              <w:rPr>
                <w:rFonts w:ascii="Arial" w:hAnsi="Arial" w:cs="Arial"/>
                <w:lang w:val="ru-RU"/>
              </w:rPr>
              <w:t>(</w:t>
            </w:r>
            <w:r w:rsidR="00C11435" w:rsidRPr="00C11435">
              <w:rPr>
                <w:rFonts w:ascii="Arial" w:hAnsi="Arial" w:cs="Arial"/>
                <w:lang w:val="ru-RU"/>
              </w:rPr>
              <w:t>наприклад, банківська виписка, банківська довідка</w:t>
            </w:r>
            <w:r w:rsidR="00202F06" w:rsidRPr="00C11435">
              <w:rPr>
                <w:rFonts w:ascii="Arial" w:hAnsi="Arial" w:cs="Arial"/>
                <w:lang w:val="ru-RU"/>
              </w:rPr>
              <w:t>)</w:t>
            </w:r>
          </w:p>
          <w:p w14:paraId="44D30A82" w14:textId="201D72CA" w:rsidR="00202F06" w:rsidRPr="005D3124" w:rsidRDefault="005D3124" w:rsidP="00202F06">
            <w:pPr>
              <w:rPr>
                <w:rFonts w:ascii="Arial" w:hAnsi="Arial" w:cs="Arial"/>
                <w:lang w:val="ru-RU"/>
              </w:rPr>
            </w:pPr>
            <w:r w:rsidRPr="005D3124">
              <w:rPr>
                <w:rFonts w:ascii="Arial" w:hAnsi="Arial" w:cs="Arial"/>
                <w:lang w:val="ru-RU"/>
              </w:rPr>
              <w:t>Організації також можуть додати до своєї заявки інші документи, щоб показати, як вони відповідають критеріям відбору, описаним нижче.</w:t>
            </w:r>
          </w:p>
        </w:tc>
      </w:tr>
      <w:tr w:rsidR="00202F06" w:rsidRPr="002F40FD" w14:paraId="0D7C620F" w14:textId="77777777" w:rsidTr="00AD6D9E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ED35BF9" w14:textId="62084F3A" w:rsidR="00202F06" w:rsidRPr="00AD6D9E" w:rsidRDefault="005E69AE" w:rsidP="00202F0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9AE">
              <w:rPr>
                <w:rFonts w:ascii="Arial" w:hAnsi="Arial" w:cs="Arial"/>
                <w:b/>
                <w:bCs/>
              </w:rPr>
              <w:t>Мовні вимоги</w:t>
            </w:r>
          </w:p>
        </w:tc>
      </w:tr>
      <w:tr w:rsidR="00202F06" w:rsidRPr="00BB19CD" w14:paraId="69AA6753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975187" w14:textId="77777777" w:rsidR="001A0980" w:rsidRDefault="001A0980" w:rsidP="00202F06">
            <w:pPr>
              <w:rPr>
                <w:rFonts w:ascii="Arial" w:hAnsi="Arial" w:cs="Arial"/>
              </w:rPr>
            </w:pPr>
            <w:r w:rsidRPr="001A0980">
              <w:rPr>
                <w:rFonts w:ascii="Arial" w:hAnsi="Arial" w:cs="Arial"/>
              </w:rPr>
              <w:t>Шаблон проєктної пропозиції (додається) має бути заповнений англійською мовою.</w:t>
            </w:r>
          </w:p>
          <w:p w14:paraId="789E0361" w14:textId="5DF8B64B" w:rsidR="00897587" w:rsidRPr="00897587" w:rsidRDefault="00897587" w:rsidP="00202F06">
            <w:pPr>
              <w:rPr>
                <w:rFonts w:ascii="Arial" w:hAnsi="Arial" w:cs="Arial"/>
                <w:lang w:val="ru-RU"/>
              </w:rPr>
            </w:pPr>
            <w:r w:rsidRPr="00897587">
              <w:rPr>
                <w:rFonts w:ascii="Arial" w:hAnsi="Arial" w:cs="Arial"/>
                <w:lang w:val="ru-RU"/>
              </w:rPr>
              <w:t xml:space="preserve">У виняткових випадках можуть бути прийняті Проєктні Пропозиції українською/угорською мовами. Якщо у вашої організації виникають труднощі із заповненням шаблону проєктної пропозиції англійською мовою, будь ласка, зверніться до </w:t>
            </w:r>
            <w:hyperlink r:id="rId11" w:history="1">
              <w:r w:rsidRPr="00CD3DF7">
                <w:rPr>
                  <w:rStyle w:val="Hyperlink"/>
                  <w:rFonts w:ascii="Arial" w:hAnsi="Arial" w:cs="Arial"/>
                </w:rPr>
                <w:t>hunbucontact</w:t>
              </w:r>
              <w:r w:rsidRPr="00897587">
                <w:rPr>
                  <w:rStyle w:val="Hyperlink"/>
                  <w:rFonts w:ascii="Arial" w:hAnsi="Arial" w:cs="Arial"/>
                  <w:lang w:val="ru-RU"/>
                </w:rPr>
                <w:t>@</w:t>
              </w:r>
              <w:r w:rsidRPr="00CD3DF7">
                <w:rPr>
                  <w:rStyle w:val="Hyperlink"/>
                  <w:rFonts w:ascii="Arial" w:hAnsi="Arial" w:cs="Arial"/>
                </w:rPr>
                <w:t>unhcr</w:t>
              </w:r>
              <w:r w:rsidRPr="00897587">
                <w:rPr>
                  <w:rStyle w:val="Hyperlink"/>
                  <w:rFonts w:ascii="Arial" w:hAnsi="Arial" w:cs="Arial"/>
                  <w:lang w:val="ru-RU"/>
                </w:rPr>
                <w:t>.</w:t>
              </w:r>
              <w:r w:rsidRPr="00CD3DF7">
                <w:rPr>
                  <w:rStyle w:val="Hyperlink"/>
                  <w:rFonts w:ascii="Arial" w:hAnsi="Arial" w:cs="Arial"/>
                </w:rPr>
                <w:t>org</w:t>
              </w:r>
            </w:hyperlink>
            <w:r w:rsidRPr="00897587">
              <w:rPr>
                <w:rFonts w:ascii="Arial" w:hAnsi="Arial" w:cs="Arial"/>
                <w:lang w:val="ru-RU"/>
              </w:rPr>
              <w:t>.</w:t>
            </w:r>
          </w:p>
          <w:p w14:paraId="6979331A" w14:textId="78C4E161" w:rsidR="00202F06" w:rsidRPr="00BB19CD" w:rsidRDefault="00BB19CD" w:rsidP="00202F06">
            <w:pPr>
              <w:rPr>
                <w:rFonts w:ascii="Arial" w:hAnsi="Arial" w:cs="Arial"/>
                <w:lang w:val="ru-RU"/>
              </w:rPr>
            </w:pPr>
            <w:r w:rsidRPr="00BB19CD">
              <w:rPr>
                <w:rFonts w:ascii="Arial" w:hAnsi="Arial" w:cs="Arial"/>
                <w:lang w:val="ru-RU"/>
              </w:rPr>
              <w:lastRenderedPageBreak/>
              <w:t>Інші обов'язкові документи (підтвердження юридичної реєстрації в Угорщині та підтвердження банківського рахунку) можна подавати мовою оригіналу, офіційний переклад не потрібен.</w:t>
            </w:r>
          </w:p>
        </w:tc>
      </w:tr>
      <w:tr w:rsidR="00202F06" w:rsidRPr="002F40FD" w14:paraId="760ACC71" w14:textId="77777777" w:rsidTr="00AD6D9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4AD729" w14:textId="15E0C3A4" w:rsidR="00202F06" w:rsidRPr="006C4BF8" w:rsidRDefault="006C4BF8" w:rsidP="00202F0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C4BF8">
              <w:rPr>
                <w:rFonts w:ascii="Arial" w:hAnsi="Arial" w:cs="Arial"/>
                <w:b/>
                <w:bCs/>
                <w:lang w:val="ru-RU"/>
              </w:rPr>
              <w:lastRenderedPageBreak/>
              <w:t>Часові рамки та дедлайни (дата відкриття, дата закриття)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72D0AF9" w14:textId="1444436F" w:rsidR="00202F06" w:rsidRPr="00F94FCA" w:rsidRDefault="007061C6" w:rsidP="00202F06">
            <w:pPr>
              <w:rPr>
                <w:rFonts w:ascii="Arial" w:hAnsi="Arial" w:cs="Arial"/>
                <w:b/>
                <w:bCs/>
              </w:rPr>
            </w:pPr>
            <w:r w:rsidRPr="007061C6">
              <w:rPr>
                <w:rFonts w:ascii="Arial" w:hAnsi="Arial" w:cs="Arial"/>
                <w:b/>
                <w:bCs/>
              </w:rPr>
              <w:t>Дата повідомлення результатів заявникам:</w:t>
            </w:r>
          </w:p>
        </w:tc>
      </w:tr>
      <w:tr w:rsidR="00202F06" w:rsidRPr="00CF2B05" w14:paraId="6EACCEBC" w14:textId="77777777" w:rsidTr="00AD6D9E">
        <w:trPr>
          <w:trHeight w:val="22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642" w14:textId="77777777" w:rsidR="005354B7" w:rsidRPr="005354B7" w:rsidRDefault="005354B7" w:rsidP="005354B7">
            <w:pPr>
              <w:spacing w:after="0"/>
              <w:rPr>
                <w:rFonts w:ascii="Arial" w:hAnsi="Arial" w:cs="Arial"/>
                <w:lang w:val="ru-RU"/>
              </w:rPr>
            </w:pPr>
            <w:r w:rsidRPr="005354B7">
              <w:rPr>
                <w:rFonts w:ascii="Arial" w:hAnsi="Arial" w:cs="Arial"/>
                <w:lang w:val="ru-RU"/>
              </w:rPr>
              <w:t xml:space="preserve">Дата відкриття: 7 березня 2024 року  </w:t>
            </w:r>
          </w:p>
          <w:p w14:paraId="199F9782" w14:textId="307130A0" w:rsidR="005354B7" w:rsidRPr="005354B7" w:rsidRDefault="005354B7" w:rsidP="005354B7">
            <w:pPr>
              <w:spacing w:after="0"/>
              <w:rPr>
                <w:rFonts w:ascii="Arial" w:hAnsi="Arial" w:cs="Arial"/>
                <w:lang w:val="ru-RU"/>
              </w:rPr>
            </w:pPr>
            <w:r w:rsidRPr="005354B7">
              <w:rPr>
                <w:rFonts w:ascii="Arial" w:hAnsi="Arial" w:cs="Arial"/>
                <w:lang w:val="ru-RU"/>
              </w:rPr>
              <w:t>Дата закрит</w:t>
            </w:r>
            <w:r>
              <w:rPr>
                <w:rFonts w:ascii="Arial" w:hAnsi="Arial" w:cs="Arial"/>
                <w:lang w:val="ru-RU"/>
              </w:rPr>
              <w:t>тя</w:t>
            </w:r>
            <w:r w:rsidRPr="005354B7">
              <w:rPr>
                <w:rFonts w:ascii="Arial" w:hAnsi="Arial" w:cs="Arial"/>
                <w:lang w:val="ru-RU"/>
              </w:rPr>
              <w:t xml:space="preserve">: 31 березня 2024 року </w:t>
            </w:r>
          </w:p>
          <w:p w14:paraId="1A840E6D" w14:textId="069B49A3" w:rsidR="005354B7" w:rsidRPr="007A7323" w:rsidRDefault="005354B7" w:rsidP="005354B7">
            <w:pPr>
              <w:spacing w:after="0"/>
              <w:rPr>
                <w:rFonts w:ascii="Arial" w:hAnsi="Arial" w:cs="Arial"/>
                <w:lang w:val="uk-UA"/>
              </w:rPr>
            </w:pPr>
            <w:r w:rsidRPr="005354B7">
              <w:rPr>
                <w:rFonts w:ascii="Arial" w:hAnsi="Arial" w:cs="Arial"/>
                <w:lang w:val="ru-RU"/>
              </w:rPr>
              <w:t>Запити приймаються електронною поштою на адресу</w:t>
            </w:r>
            <w:r w:rsidR="007A7323">
              <w:rPr>
                <w:rFonts w:ascii="Arial" w:hAnsi="Arial" w:cs="Arial"/>
                <w:lang w:val="ru-RU"/>
              </w:rPr>
              <w:t>:</w:t>
            </w:r>
            <w:r w:rsidRPr="005354B7">
              <w:rPr>
                <w:rFonts w:ascii="Arial" w:hAnsi="Arial" w:cs="Arial"/>
                <w:lang w:val="ru-RU"/>
              </w:rPr>
              <w:t xml:space="preserve"> </w:t>
            </w:r>
            <w:hyperlink r:id="rId12" w:history="1">
              <w:r w:rsidR="007A7323" w:rsidRPr="00CD3DF7">
                <w:rPr>
                  <w:rStyle w:val="Hyperlink"/>
                  <w:rFonts w:ascii="Arial" w:hAnsi="Arial" w:cs="Arial"/>
                </w:rPr>
                <w:t>hunbucontact</w:t>
              </w:r>
              <w:r w:rsidR="007A7323" w:rsidRPr="00CD3DF7">
                <w:rPr>
                  <w:rStyle w:val="Hyperlink"/>
                  <w:rFonts w:ascii="Arial" w:hAnsi="Arial" w:cs="Arial"/>
                  <w:lang w:val="ru-RU"/>
                </w:rPr>
                <w:t>@</w:t>
              </w:r>
              <w:r w:rsidR="007A7323" w:rsidRPr="00CD3DF7">
                <w:rPr>
                  <w:rStyle w:val="Hyperlink"/>
                  <w:rFonts w:ascii="Arial" w:hAnsi="Arial" w:cs="Arial"/>
                </w:rPr>
                <w:t>unhcr</w:t>
              </w:r>
              <w:r w:rsidR="007A7323" w:rsidRPr="00CD3DF7">
                <w:rPr>
                  <w:rStyle w:val="Hyperlink"/>
                  <w:rFonts w:ascii="Arial" w:hAnsi="Arial" w:cs="Arial"/>
                  <w:lang w:val="ru-RU"/>
                </w:rPr>
                <w:t>.</w:t>
              </w:r>
              <w:r w:rsidR="007A7323" w:rsidRPr="00CD3DF7">
                <w:rPr>
                  <w:rStyle w:val="Hyperlink"/>
                  <w:rFonts w:ascii="Arial" w:hAnsi="Arial" w:cs="Arial"/>
                </w:rPr>
                <w:t>org</w:t>
              </w:r>
            </w:hyperlink>
            <w:r w:rsidR="007A7323">
              <w:rPr>
                <w:rFonts w:ascii="Arial" w:hAnsi="Arial" w:cs="Arial"/>
                <w:lang w:val="uk-UA"/>
              </w:rPr>
              <w:t xml:space="preserve"> </w:t>
            </w:r>
          </w:p>
          <w:p w14:paraId="4BD76D2D" w14:textId="7483D6F8" w:rsidR="00202F06" w:rsidRPr="007A7323" w:rsidRDefault="005354B7" w:rsidP="005354B7">
            <w:pPr>
              <w:rPr>
                <w:rFonts w:ascii="Arial" w:hAnsi="Arial" w:cs="Arial"/>
                <w:lang w:val="uk-UA"/>
              </w:rPr>
            </w:pPr>
            <w:r w:rsidRPr="005354B7">
              <w:rPr>
                <w:rFonts w:ascii="Arial" w:hAnsi="Arial" w:cs="Arial"/>
                <w:lang w:val="ru-RU"/>
              </w:rPr>
              <w:t xml:space="preserve">Для подання заявки, будь ласка, надішліть її на електронну адресу: </w:t>
            </w:r>
            <w:hyperlink r:id="rId13" w:history="1">
              <w:r w:rsidR="007A7323" w:rsidRPr="00CD3DF7">
                <w:rPr>
                  <w:rStyle w:val="Hyperlink"/>
                  <w:rFonts w:ascii="Arial" w:hAnsi="Arial" w:cs="Arial"/>
                </w:rPr>
                <w:t>hunbucontact</w:t>
              </w:r>
              <w:r w:rsidR="007A7323" w:rsidRPr="00CD3DF7">
                <w:rPr>
                  <w:rStyle w:val="Hyperlink"/>
                  <w:rFonts w:ascii="Arial" w:hAnsi="Arial" w:cs="Arial"/>
                  <w:lang w:val="ru-RU"/>
                </w:rPr>
                <w:t>@</w:t>
              </w:r>
              <w:r w:rsidR="007A7323" w:rsidRPr="00CD3DF7">
                <w:rPr>
                  <w:rStyle w:val="Hyperlink"/>
                  <w:rFonts w:ascii="Arial" w:hAnsi="Arial" w:cs="Arial"/>
                </w:rPr>
                <w:t>unhcr</w:t>
              </w:r>
              <w:r w:rsidR="007A7323" w:rsidRPr="00CD3DF7">
                <w:rPr>
                  <w:rStyle w:val="Hyperlink"/>
                  <w:rFonts w:ascii="Arial" w:hAnsi="Arial" w:cs="Arial"/>
                  <w:lang w:val="ru-RU"/>
                </w:rPr>
                <w:t>.</w:t>
              </w:r>
              <w:r w:rsidR="007A7323" w:rsidRPr="00CD3DF7">
                <w:rPr>
                  <w:rStyle w:val="Hyperlink"/>
                  <w:rFonts w:ascii="Arial" w:hAnsi="Arial" w:cs="Arial"/>
                </w:rPr>
                <w:t>org</w:t>
              </w:r>
            </w:hyperlink>
            <w:r w:rsidR="007A7323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9D68" w14:textId="77777777" w:rsidR="00D42BDE" w:rsidRPr="00CF2B05" w:rsidRDefault="00D42BDE" w:rsidP="00CF2B05">
            <w:pPr>
              <w:rPr>
                <w:rFonts w:ascii="Arial" w:hAnsi="Arial" w:cs="Arial"/>
                <w:lang w:val="uk-UA"/>
              </w:rPr>
            </w:pPr>
            <w:r w:rsidRPr="00CF2B05">
              <w:rPr>
                <w:rFonts w:ascii="Arial" w:hAnsi="Arial" w:cs="Arial"/>
                <w:lang w:val="uk-UA"/>
              </w:rPr>
              <w:t>Після розгляду заявок та прийняття рішення УВКБ ООН зв'яжеться з обраним заявником для започаткування партнерства, відповідно до операційних пріоритетів, після розгляду заявок та прийняття рішення Управлінням.</w:t>
            </w:r>
          </w:p>
          <w:p w14:paraId="325B2BD1" w14:textId="48D7D822" w:rsidR="00202F06" w:rsidRPr="00CF2B05" w:rsidRDefault="00D42BDE" w:rsidP="00CF2B05">
            <w:pPr>
              <w:rPr>
                <w:rFonts w:ascii="Arial" w:hAnsi="Arial" w:cs="Arial"/>
                <w:lang w:val="ru-RU"/>
              </w:rPr>
            </w:pPr>
            <w:r w:rsidRPr="00CF2B05">
              <w:rPr>
                <w:rFonts w:ascii="Arial" w:hAnsi="Arial" w:cs="Arial"/>
                <w:lang w:val="ru-RU"/>
              </w:rPr>
              <w:t>Усі</w:t>
            </w:r>
            <w:r w:rsidR="00CF2B05">
              <w:rPr>
                <w:rFonts w:ascii="Arial" w:hAnsi="Arial" w:cs="Arial"/>
                <w:lang w:val="ru-RU"/>
              </w:rPr>
              <w:t xml:space="preserve"> </w:t>
            </w:r>
            <w:r w:rsidRPr="00CF2B05">
              <w:rPr>
                <w:rFonts w:ascii="Arial" w:hAnsi="Arial" w:cs="Arial"/>
                <w:lang w:val="ru-RU"/>
              </w:rPr>
              <w:t>організації-заявники отримають відповідь на свої заявки.</w:t>
            </w:r>
          </w:p>
        </w:tc>
      </w:tr>
      <w:tr w:rsidR="00FF02C5" w:rsidRPr="002F40FD" w14:paraId="3E02610C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683EC05" w14:textId="3A5A51F9" w:rsidR="00FF02C5" w:rsidRPr="00503083" w:rsidRDefault="00205AF3" w:rsidP="00FF02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AF3">
              <w:rPr>
                <w:rFonts w:ascii="Arial" w:hAnsi="Arial" w:cs="Arial"/>
                <w:b/>
                <w:bCs/>
              </w:rPr>
              <w:t>Основні критерії відбору</w:t>
            </w:r>
          </w:p>
        </w:tc>
      </w:tr>
      <w:tr w:rsidR="00202F06" w:rsidRPr="002F40FD" w14:paraId="633EE084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20677" w14:textId="4AA3F039" w:rsidR="00202F06" w:rsidRPr="00C924A8" w:rsidRDefault="00130246" w:rsidP="00202F06">
            <w:pPr>
              <w:jc w:val="both"/>
              <w:rPr>
                <w:rFonts w:ascii="Arial" w:eastAsia="Arial" w:hAnsi="Arial" w:cs="Arial"/>
              </w:rPr>
            </w:pPr>
            <w:r w:rsidRPr="00130246">
              <w:rPr>
                <w:rFonts w:ascii="Arial" w:eastAsia="Arial" w:hAnsi="Arial" w:cs="Arial"/>
              </w:rPr>
              <w:t>Перелік критеріїв відбору включає наступні основні критерії відбору, і заявникам пропонується надати будь-які докази відповідності цим критеріям.</w:t>
            </w:r>
          </w:p>
        </w:tc>
      </w:tr>
      <w:tr w:rsidR="00202F06" w:rsidRPr="00211DD8" w14:paraId="467B70FA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80742" w14:textId="2F9C77D0" w:rsidR="00202F06" w:rsidRPr="00211DD8" w:rsidRDefault="00032BDB" w:rsidP="00202F06">
            <w:pPr>
              <w:jc w:val="both"/>
              <w:rPr>
                <w:rFonts w:ascii="Arial" w:hAnsi="Arial" w:cs="Arial"/>
                <w:lang w:val="ru-RU"/>
              </w:rPr>
            </w:pPr>
            <w:r w:rsidRPr="00211DD8">
              <w:rPr>
                <w:rFonts w:ascii="Arial" w:hAnsi="Arial" w:cs="Arial"/>
                <w:b/>
                <w:bCs/>
                <w:lang w:val="ru-RU"/>
              </w:rPr>
              <w:t>Рекомендації / Досвід роботи з УВКБ ООН або його партнерами</w:t>
            </w:r>
            <w:r w:rsidR="00202F06" w:rsidRPr="00211DD8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 w:rsidR="00211DD8" w:rsidRPr="00211DD8">
              <w:rPr>
                <w:rFonts w:ascii="Arial" w:hAnsi="Arial" w:cs="Arial"/>
                <w:lang w:val="ru-RU"/>
              </w:rPr>
              <w:t>та/або докази раніше реалізованих ініціатив.</w:t>
            </w:r>
          </w:p>
        </w:tc>
      </w:tr>
      <w:tr w:rsidR="00202F06" w:rsidRPr="00043308" w14:paraId="7DC29B3C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A065C" w14:textId="1A04FB34" w:rsidR="00202F06" w:rsidRPr="00043308" w:rsidRDefault="007207C3" w:rsidP="00202F06">
            <w:pPr>
              <w:jc w:val="both"/>
              <w:rPr>
                <w:rFonts w:ascii="Arial" w:hAnsi="Arial" w:cs="Arial"/>
                <w:lang w:val="ru-RU"/>
              </w:rPr>
            </w:pPr>
            <w:r w:rsidRPr="00043308">
              <w:rPr>
                <w:rFonts w:ascii="Arial" w:hAnsi="Arial" w:cs="Arial"/>
                <w:b/>
                <w:bCs/>
                <w:lang w:val="ru-RU"/>
              </w:rPr>
              <w:t>Організаційна стійкість</w:t>
            </w:r>
            <w:r w:rsidR="00043308">
              <w:rPr>
                <w:rFonts w:ascii="Arial" w:hAnsi="Arial" w:cs="Arial"/>
                <w:b/>
                <w:bCs/>
                <w:lang w:val="uk-UA"/>
              </w:rPr>
              <w:t xml:space="preserve">: </w:t>
            </w:r>
            <w:r w:rsidR="00043308" w:rsidRPr="00043308">
              <w:rPr>
                <w:rFonts w:ascii="Arial" w:hAnsi="Arial" w:cs="Arial"/>
                <w:lang w:val="ru-RU"/>
              </w:rPr>
              <w:t>Кількість років існування організації</w:t>
            </w:r>
            <w:r w:rsidR="00667FB9">
              <w:rPr>
                <w:rFonts w:ascii="Arial" w:hAnsi="Arial" w:cs="Arial"/>
                <w:lang w:val="ru-RU"/>
              </w:rPr>
              <w:t>.</w:t>
            </w:r>
          </w:p>
        </w:tc>
      </w:tr>
      <w:tr w:rsidR="00202F06" w:rsidRPr="005B4FA4" w14:paraId="43F61663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A4642" w14:textId="0CC019E6" w:rsidR="00202F06" w:rsidRPr="005B4FA4" w:rsidRDefault="00D0441B" w:rsidP="00202F06">
            <w:pPr>
              <w:jc w:val="both"/>
              <w:rPr>
                <w:rFonts w:ascii="Arial" w:hAnsi="Arial" w:cs="Arial"/>
                <w:lang w:val="ru-RU"/>
              </w:rPr>
            </w:pPr>
            <w:r w:rsidRPr="005B4FA4">
              <w:rPr>
                <w:rFonts w:ascii="Arial" w:hAnsi="Arial" w:cs="Arial"/>
                <w:b/>
                <w:bCs/>
                <w:lang w:val="ru-RU"/>
              </w:rPr>
              <w:t>Структура управління:</w:t>
            </w:r>
            <w:r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 w:rsidR="003437B9" w:rsidRPr="005B4FA4">
              <w:rPr>
                <w:rFonts w:ascii="Arial" w:hAnsi="Arial" w:cs="Arial"/>
                <w:lang w:val="ru-RU"/>
              </w:rPr>
              <w:t>Задокументовані докази внутрішньої структури управління та різноманітного представництва у плануванні та прийнятті рішень (за наявності)</w:t>
            </w:r>
          </w:p>
        </w:tc>
      </w:tr>
      <w:tr w:rsidR="00202F06" w:rsidRPr="002B547B" w14:paraId="03BAF43F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5A796" w14:textId="489BBF41" w:rsidR="00202F06" w:rsidRPr="002B547B" w:rsidRDefault="005B4FA4" w:rsidP="00202F06">
            <w:pPr>
              <w:jc w:val="both"/>
              <w:rPr>
                <w:rFonts w:ascii="Arial" w:hAnsi="Arial" w:cs="Arial"/>
                <w:lang w:val="ru-RU"/>
              </w:rPr>
            </w:pPr>
            <w:r w:rsidRPr="002B547B">
              <w:rPr>
                <w:rFonts w:ascii="Arial" w:hAnsi="Arial" w:cs="Arial"/>
                <w:b/>
                <w:bCs/>
                <w:lang w:val="ru-RU"/>
              </w:rPr>
              <w:t>Операційна ефективність</w:t>
            </w:r>
            <w:r w:rsidR="00202F06" w:rsidRPr="002B547B">
              <w:rPr>
                <w:rFonts w:ascii="Arial" w:hAnsi="Arial" w:cs="Arial"/>
                <w:b/>
                <w:bCs/>
                <w:lang w:val="ru-RU"/>
              </w:rPr>
              <w:t xml:space="preserve">: </w:t>
            </w:r>
            <w:r w:rsidR="002B547B" w:rsidRPr="002B547B">
              <w:rPr>
                <w:rFonts w:ascii="Arial" w:hAnsi="Arial" w:cs="Arial"/>
                <w:lang w:val="ru-RU"/>
              </w:rPr>
              <w:t>Задокументовані докази бенефіціарів від діяльності/проєктів організації та відгуки від попередніх бенефіціарів</w:t>
            </w:r>
            <w:r w:rsidR="00667FB9">
              <w:rPr>
                <w:rFonts w:ascii="Arial" w:hAnsi="Arial" w:cs="Arial"/>
                <w:lang w:val="ru-RU"/>
              </w:rPr>
              <w:t>.</w:t>
            </w:r>
          </w:p>
        </w:tc>
      </w:tr>
      <w:tr w:rsidR="00202F06" w:rsidRPr="00AE67B5" w14:paraId="3ADE8FCB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8C4B1" w14:textId="4E770F88" w:rsidR="00202F06" w:rsidRPr="00AE67B5" w:rsidRDefault="002A3E2C" w:rsidP="00202F06">
            <w:pPr>
              <w:jc w:val="both"/>
              <w:rPr>
                <w:rFonts w:ascii="Arial" w:hAnsi="Arial" w:cs="Arial"/>
                <w:lang w:val="ru-RU"/>
              </w:rPr>
            </w:pPr>
            <w:r w:rsidRPr="00AE67B5">
              <w:rPr>
                <w:rFonts w:ascii="Arial" w:hAnsi="Arial" w:cs="Arial"/>
                <w:b/>
                <w:bCs/>
                <w:lang w:val="ru-RU"/>
              </w:rPr>
              <w:t xml:space="preserve">Інклюзія та </w:t>
            </w:r>
            <w:r>
              <w:rPr>
                <w:rFonts w:ascii="Arial" w:hAnsi="Arial" w:cs="Arial"/>
                <w:b/>
                <w:bCs/>
                <w:lang w:val="uk-UA"/>
              </w:rPr>
              <w:t>Р</w:t>
            </w:r>
            <w:r w:rsidRPr="00AE67B5">
              <w:rPr>
                <w:rFonts w:ascii="Arial" w:hAnsi="Arial" w:cs="Arial"/>
                <w:b/>
                <w:bCs/>
                <w:lang w:val="ru-RU"/>
              </w:rPr>
              <w:t>ізноманітність</w:t>
            </w:r>
            <w:r w:rsidR="00202F06" w:rsidRPr="00AE67B5">
              <w:rPr>
                <w:rFonts w:ascii="Arial" w:hAnsi="Arial" w:cs="Arial"/>
                <w:b/>
                <w:bCs/>
                <w:lang w:val="ru-RU"/>
              </w:rPr>
              <w:t xml:space="preserve">: </w:t>
            </w:r>
            <w:r w:rsidR="00910CE1" w:rsidRPr="00AE67B5">
              <w:rPr>
                <w:rFonts w:ascii="Arial" w:hAnsi="Arial" w:cs="Arial"/>
                <w:lang w:val="ru-RU"/>
              </w:rPr>
              <w:t>Рівний доступ усіх членів спільноти, незалежно від віку, статі, етнічного походження чи соціальної групи, до інформації, ресурсів та можливостей прийняття рішень в організації</w:t>
            </w:r>
            <w:r w:rsidR="00667FB9">
              <w:rPr>
                <w:rFonts w:ascii="Arial" w:hAnsi="Arial" w:cs="Arial"/>
                <w:lang w:val="ru-RU"/>
              </w:rPr>
              <w:t>.</w:t>
            </w:r>
          </w:p>
        </w:tc>
      </w:tr>
      <w:tr w:rsidR="00202F06" w:rsidRPr="00667FB9" w14:paraId="20DD737C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F4241" w14:textId="73B5C6E6" w:rsidR="00202F06" w:rsidRPr="00667FB9" w:rsidRDefault="00AE67B5" w:rsidP="00202F06">
            <w:pPr>
              <w:jc w:val="both"/>
              <w:rPr>
                <w:rFonts w:ascii="Arial" w:hAnsi="Arial" w:cs="Arial"/>
                <w:lang w:val="ru-RU"/>
              </w:rPr>
            </w:pPr>
            <w:r w:rsidRPr="00667FB9">
              <w:rPr>
                <w:rFonts w:ascii="Arial" w:hAnsi="Arial" w:cs="Arial"/>
                <w:b/>
                <w:bCs/>
                <w:lang w:val="ru-RU"/>
              </w:rPr>
              <w:t>Правовий статус</w:t>
            </w:r>
            <w:r w:rsidR="00202F06" w:rsidRPr="00667FB9">
              <w:rPr>
                <w:rFonts w:ascii="Arial" w:hAnsi="Arial" w:cs="Arial"/>
                <w:b/>
                <w:bCs/>
                <w:lang w:val="ru-RU"/>
              </w:rPr>
              <w:t>:</w:t>
            </w:r>
            <w:r w:rsidR="00202F06" w:rsidRPr="00667FB9">
              <w:rPr>
                <w:rFonts w:ascii="Arial" w:hAnsi="Arial" w:cs="Arial"/>
                <w:lang w:val="ru-RU"/>
              </w:rPr>
              <w:t xml:space="preserve"> </w:t>
            </w:r>
            <w:r w:rsidR="00667FB9" w:rsidRPr="00667FB9">
              <w:rPr>
                <w:rFonts w:ascii="Arial" w:hAnsi="Arial" w:cs="Arial"/>
                <w:lang w:val="ru-RU"/>
              </w:rPr>
              <w:t>Визначення правового статусу організації та відповідної договірної сторони: Якщо організація не зареєстрована в Угорщині, де вона має намір здійснювати діяльність, або в будь-який інший спосіб не має законних підстав діяти в Угорщині та укладати контракти від свого імені, УВКБ ООН не може підписати угоду з такою організацією.</w:t>
            </w:r>
          </w:p>
        </w:tc>
      </w:tr>
      <w:tr w:rsidR="00202F06" w:rsidRPr="00946FB8" w14:paraId="33B4F0B0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4148A" w14:textId="6176F14C" w:rsidR="00202F06" w:rsidRPr="00946FB8" w:rsidRDefault="00EA6CB6" w:rsidP="00202F06">
            <w:pPr>
              <w:jc w:val="both"/>
              <w:rPr>
                <w:rFonts w:ascii="Arial" w:hAnsi="Arial" w:cs="Arial"/>
                <w:lang w:val="ru-RU"/>
              </w:rPr>
            </w:pPr>
            <w:r w:rsidRPr="00946FB8">
              <w:rPr>
                <w:rFonts w:ascii="Arial" w:hAnsi="Arial" w:cs="Arial"/>
                <w:b/>
                <w:bCs/>
                <w:lang w:val="ru-RU"/>
              </w:rPr>
              <w:t>Фінансовий менеджмент</w:t>
            </w:r>
            <w:r w:rsidR="00202F06" w:rsidRPr="00946FB8">
              <w:rPr>
                <w:rFonts w:ascii="Arial" w:hAnsi="Arial" w:cs="Arial"/>
                <w:b/>
                <w:bCs/>
                <w:lang w:val="ru-RU"/>
              </w:rPr>
              <w:t xml:space="preserve">: </w:t>
            </w:r>
            <w:r w:rsidR="00946FB8" w:rsidRPr="00946FB8">
              <w:rPr>
                <w:rFonts w:ascii="Arial" w:hAnsi="Arial" w:cs="Arial"/>
                <w:lang w:val="ru-RU"/>
              </w:rPr>
              <w:t>Якщо організація не має банківського рахунку на своє юридично зареєстроване ім'я, УВКБ ООН не може надати грант цій організації.</w:t>
            </w:r>
          </w:p>
        </w:tc>
      </w:tr>
      <w:tr w:rsidR="00202F06" w:rsidRPr="00CE3DCE" w14:paraId="07ED36CE" w14:textId="77777777" w:rsidTr="00FB5B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261C2" w14:textId="3F43765A" w:rsidR="00202F06" w:rsidRPr="00520929" w:rsidRDefault="00DB4158" w:rsidP="00202F06">
            <w:pPr>
              <w:jc w:val="both"/>
              <w:rPr>
                <w:rFonts w:ascii="Arial" w:hAnsi="Arial" w:cs="Arial"/>
                <w:lang w:val="ru-RU"/>
              </w:rPr>
            </w:pPr>
            <w:r w:rsidRPr="00CE3DCE">
              <w:rPr>
                <w:rFonts w:ascii="Arial" w:hAnsi="Arial" w:cs="Arial"/>
                <w:b/>
                <w:bCs/>
                <w:lang w:val="ru-RU"/>
              </w:rPr>
              <w:t>Інші запобіжні заходи</w:t>
            </w:r>
            <w:r w:rsidR="00202F06" w:rsidRPr="00CE3DCE">
              <w:rPr>
                <w:rFonts w:ascii="Arial" w:hAnsi="Arial" w:cs="Arial"/>
                <w:b/>
                <w:bCs/>
                <w:lang w:val="ru-RU"/>
              </w:rPr>
              <w:t xml:space="preserve">: </w:t>
            </w:r>
            <w:r w:rsidR="00A33ECB" w:rsidRPr="00CE3DCE">
              <w:rPr>
                <w:rFonts w:ascii="Arial" w:hAnsi="Arial" w:cs="Arial"/>
                <w:lang w:val="ru-RU"/>
              </w:rPr>
              <w:t>Організація повинна підтвердити, що вона несе відповідальність за те, що її окремі учасники дотримуються Кодексу поведінки, проходять обов'язкові тренінги з питань шахрайства та запобігання і реагування на сексуальну експлуатацію та насильство</w:t>
            </w:r>
            <w:r w:rsidR="00CE3DCE">
              <w:rPr>
                <w:rFonts w:ascii="Arial" w:hAnsi="Arial" w:cs="Arial"/>
                <w:lang w:val="ru-RU"/>
              </w:rPr>
              <w:t xml:space="preserve"> </w:t>
            </w:r>
            <w:r w:rsidR="00202F06" w:rsidRPr="00CE3DCE">
              <w:rPr>
                <w:rFonts w:ascii="Arial" w:hAnsi="Arial" w:cs="Arial"/>
                <w:lang w:val="ru-RU"/>
              </w:rPr>
              <w:t>(</w:t>
            </w:r>
            <w:hyperlink r:id="rId14">
              <w:r w:rsidR="00202F06" w:rsidRPr="276C0214">
                <w:rPr>
                  <w:rStyle w:val="Hyperlink"/>
                  <w:rFonts w:ascii="Arial" w:hAnsi="Arial" w:cs="Arial"/>
                </w:rPr>
                <w:t>https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://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www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.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unhcr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.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org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/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protection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/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operations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/405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ac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6614/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secretary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-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generals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-</w:t>
              </w:r>
              <w:r w:rsidR="00202F06" w:rsidRPr="276C0214">
                <w:rPr>
                  <w:rStyle w:val="Hyperlink"/>
                  <w:rFonts w:ascii="Arial" w:hAnsi="Arial" w:cs="Arial"/>
                </w:rPr>
                <w:lastRenderedPageBreak/>
                <w:t>bulletin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-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special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-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measures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-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protection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-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sexual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-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exploitation</w:t>
              </w:r>
              <w:r w:rsidR="00202F06" w:rsidRPr="00CE3DCE">
                <w:rPr>
                  <w:rStyle w:val="Hyperlink"/>
                  <w:rFonts w:ascii="Arial" w:hAnsi="Arial" w:cs="Arial"/>
                  <w:lang w:val="ru-RU"/>
                </w:rPr>
                <w:t>.</w:t>
              </w:r>
              <w:r w:rsidR="00202F06" w:rsidRPr="276C0214">
                <w:rPr>
                  <w:rStyle w:val="Hyperlink"/>
                  <w:rFonts w:ascii="Arial" w:hAnsi="Arial" w:cs="Arial"/>
                </w:rPr>
                <w:t>html</w:t>
              </w:r>
            </w:hyperlink>
            <w:r w:rsidR="00202F06" w:rsidRPr="00CE3DCE">
              <w:rPr>
                <w:rFonts w:ascii="Arial" w:hAnsi="Arial" w:cs="Arial"/>
                <w:lang w:val="ru-RU"/>
              </w:rPr>
              <w:t xml:space="preserve">) </w:t>
            </w:r>
            <w:r w:rsidR="00520929" w:rsidRPr="00520929">
              <w:rPr>
                <w:rFonts w:ascii="Arial" w:hAnsi="Arial" w:cs="Arial"/>
                <w:lang w:val="ru-RU"/>
              </w:rPr>
              <w:t xml:space="preserve">а також </w:t>
            </w:r>
            <w:r w:rsidR="00F37A91">
              <w:rPr>
                <w:rFonts w:ascii="Arial" w:hAnsi="Arial" w:cs="Arial"/>
                <w:lang w:val="ru-RU"/>
              </w:rPr>
              <w:t>повідомля</w:t>
            </w:r>
            <w:r w:rsidR="00520929" w:rsidRPr="00520929">
              <w:rPr>
                <w:rFonts w:ascii="Arial" w:hAnsi="Arial" w:cs="Arial"/>
                <w:lang w:val="ru-RU"/>
              </w:rPr>
              <w:t>ють про неправомірну поведінку, і що УВКБ ООН може здійснювати періодичний моніторинг.</w:t>
            </w:r>
          </w:p>
        </w:tc>
      </w:tr>
    </w:tbl>
    <w:p w14:paraId="187C3ECB" w14:textId="77777777" w:rsidR="003B4B4D" w:rsidRPr="00CE3DCE" w:rsidRDefault="003B4B4D">
      <w:pPr>
        <w:rPr>
          <w:lang w:val="ru-RU"/>
        </w:rPr>
      </w:pPr>
    </w:p>
    <w:p w14:paraId="3FDE74C9" w14:textId="03895BF7" w:rsidR="00115592" w:rsidRPr="00636A52" w:rsidRDefault="00CE1CEF" w:rsidP="005D2D6B">
      <w:pPr>
        <w:spacing w:after="0" w:line="240" w:lineRule="auto"/>
        <w:rPr>
          <w:lang w:val="ru-RU"/>
        </w:rPr>
      </w:pPr>
      <w:r>
        <w:rPr>
          <w:lang w:val="uk-UA"/>
        </w:rPr>
        <w:t>Офіс видачі УВКБ ООН</w:t>
      </w:r>
      <w:r w:rsidR="005D2D6B" w:rsidRPr="00636A52">
        <w:rPr>
          <w:lang w:val="ru-RU"/>
        </w:rPr>
        <w:tab/>
      </w:r>
      <w:r w:rsidR="00115592" w:rsidRPr="00636A52">
        <w:rPr>
          <w:lang w:val="ru-RU"/>
        </w:rPr>
        <w:tab/>
      </w:r>
      <w:r w:rsidR="009719B8">
        <w:rPr>
          <w:lang w:val="ru-RU"/>
        </w:rPr>
        <w:t xml:space="preserve">         </w:t>
      </w:r>
      <w:r w:rsidR="00636A52" w:rsidRPr="00636A52">
        <w:rPr>
          <w:lang w:val="ru-RU"/>
        </w:rPr>
        <w:t>Представництво УВКБ ООН у Центральній Європі в</w:t>
      </w:r>
      <w:r w:rsidR="009719B8">
        <w:rPr>
          <w:lang w:val="ru-RU"/>
        </w:rPr>
        <w:t xml:space="preserve"> </w:t>
      </w:r>
      <w:r w:rsidR="00636A52" w:rsidRPr="00636A52">
        <w:rPr>
          <w:lang w:val="ru-RU"/>
        </w:rPr>
        <w:t>Угорщині</w:t>
      </w:r>
    </w:p>
    <w:p w14:paraId="40BD3D02" w14:textId="2CBBE8CB" w:rsidR="005D2D6B" w:rsidRPr="005D2D6B" w:rsidRDefault="005D2D6B" w:rsidP="00E34ED3">
      <w:pPr>
        <w:spacing w:after="0" w:line="240" w:lineRule="auto"/>
        <w:ind w:left="2880" w:firstLine="720"/>
        <w:rPr>
          <w:lang w:val="en-GB"/>
        </w:rPr>
      </w:pPr>
      <w:r>
        <w:rPr>
          <w:lang w:val="en-GB"/>
        </w:rPr>
        <w:t>______________________________________________</w:t>
      </w:r>
    </w:p>
    <w:p w14:paraId="0E1C0CF9" w14:textId="77777777" w:rsidR="005D2D6B" w:rsidRDefault="005D2D6B" w:rsidP="005D2D6B">
      <w:pPr>
        <w:spacing w:after="0" w:line="240" w:lineRule="auto"/>
        <w:rPr>
          <w:lang w:val="en-GB"/>
        </w:rPr>
      </w:pPr>
    </w:p>
    <w:p w14:paraId="28284671" w14:textId="77777777" w:rsidR="005D2D6B" w:rsidRDefault="005D2D6B" w:rsidP="005D2D6B">
      <w:pPr>
        <w:spacing w:after="0" w:line="240" w:lineRule="auto"/>
        <w:rPr>
          <w:lang w:val="en-GB"/>
        </w:rPr>
      </w:pPr>
    </w:p>
    <w:p w14:paraId="36DA5603" w14:textId="3102F67A" w:rsidR="005D2D6B" w:rsidRPr="005D2D6B" w:rsidRDefault="00E00193" w:rsidP="005D2D6B">
      <w:pPr>
        <w:spacing w:after="0" w:line="240" w:lineRule="auto"/>
        <w:rPr>
          <w:lang w:val="en-GB"/>
        </w:rPr>
      </w:pPr>
      <w:r w:rsidRPr="00E00193">
        <w:rPr>
          <w:lang w:val="en-GB"/>
        </w:rPr>
        <w:t>Контактна адреса</w:t>
      </w:r>
      <w:r w:rsidR="005D2D6B" w:rsidRPr="005D2D6B">
        <w:rPr>
          <w:lang w:val="en-GB"/>
        </w:rPr>
        <w:tab/>
      </w:r>
      <w:r w:rsidR="00115592">
        <w:rPr>
          <w:lang w:val="en-GB"/>
        </w:rPr>
        <w:tab/>
      </w:r>
      <w:r w:rsidR="00E34ED3">
        <w:rPr>
          <w:lang w:val="en-GB"/>
        </w:rPr>
        <w:tab/>
      </w:r>
      <w:r w:rsidR="005D2D6B" w:rsidRPr="005D2D6B">
        <w:rPr>
          <w:lang w:val="en-GB"/>
        </w:rPr>
        <w:t>Felvinci ut 27, 1022 Budapest</w:t>
      </w:r>
    </w:p>
    <w:p w14:paraId="71227439" w14:textId="706BD06C" w:rsidR="005D2D6B" w:rsidRPr="005D2D6B" w:rsidRDefault="005D2D6B" w:rsidP="00E34ED3">
      <w:pPr>
        <w:spacing w:after="0" w:line="240" w:lineRule="auto"/>
        <w:ind w:left="2860" w:firstLine="720"/>
        <w:rPr>
          <w:lang w:val="en-GB"/>
        </w:rPr>
      </w:pPr>
      <w:r>
        <w:rPr>
          <w:lang w:val="en-GB"/>
        </w:rPr>
        <w:t>______________________________________________</w:t>
      </w:r>
      <w:r w:rsidR="00470EF1">
        <w:rPr>
          <w:lang w:val="en-GB"/>
        </w:rPr>
        <w:t>_</w:t>
      </w:r>
    </w:p>
    <w:p w14:paraId="260281BF" w14:textId="77777777" w:rsidR="005D2D6B" w:rsidRDefault="005D2D6B" w:rsidP="005D2D6B">
      <w:pPr>
        <w:spacing w:after="0" w:line="240" w:lineRule="auto"/>
        <w:rPr>
          <w:lang w:val="en-GB"/>
        </w:rPr>
      </w:pPr>
    </w:p>
    <w:p w14:paraId="5AE71E10" w14:textId="77777777" w:rsidR="005D2D6B" w:rsidRDefault="005D2D6B" w:rsidP="005D2D6B">
      <w:pPr>
        <w:spacing w:after="0" w:line="240" w:lineRule="auto"/>
        <w:rPr>
          <w:lang w:val="en-GB"/>
        </w:rPr>
      </w:pPr>
    </w:p>
    <w:p w14:paraId="54803BFB" w14:textId="1AB36B55" w:rsidR="009006C3" w:rsidRPr="00560154" w:rsidRDefault="00560154" w:rsidP="00670FA8">
      <w:pPr>
        <w:spacing w:after="0" w:line="240" w:lineRule="auto"/>
        <w:ind w:left="3580" w:hanging="3580"/>
        <w:rPr>
          <w:lang w:val="ru-RU"/>
        </w:rPr>
      </w:pPr>
      <w:r w:rsidRPr="00560154">
        <w:rPr>
          <w:lang w:val="ru-RU"/>
        </w:rPr>
        <w:t>Старший операційний координатор</w:t>
      </w:r>
      <w:r w:rsidR="009006C3" w:rsidRPr="00560154">
        <w:rPr>
          <w:lang w:val="ru-RU"/>
        </w:rPr>
        <w:tab/>
      </w:r>
      <w:r w:rsidR="00670FA8" w:rsidRPr="005D2D6B">
        <w:rPr>
          <w:lang w:val="en-GB"/>
        </w:rPr>
        <w:t>M</w:t>
      </w:r>
      <w:r w:rsidR="00670FA8">
        <w:rPr>
          <w:lang w:val="en-GB"/>
        </w:rPr>
        <w:t>s</w:t>
      </w:r>
      <w:r w:rsidR="00670FA8" w:rsidRPr="00560154">
        <w:rPr>
          <w:lang w:val="ru-RU"/>
        </w:rPr>
        <w:t xml:space="preserve">. </w:t>
      </w:r>
      <w:r w:rsidR="00670FA8">
        <w:rPr>
          <w:lang w:val="en-GB"/>
        </w:rPr>
        <w:t>Muriel</w:t>
      </w:r>
      <w:r w:rsidR="00670FA8" w:rsidRPr="00560154">
        <w:rPr>
          <w:lang w:val="ru-RU"/>
        </w:rPr>
        <w:t xml:space="preserve"> </w:t>
      </w:r>
      <w:r w:rsidR="00670FA8">
        <w:rPr>
          <w:lang w:val="en-GB"/>
        </w:rPr>
        <w:t>Tschopp</w:t>
      </w:r>
    </w:p>
    <w:p w14:paraId="72C002F1" w14:textId="5D646B0E" w:rsidR="005D2D6B" w:rsidRPr="005D2D6B" w:rsidRDefault="005D2D6B" w:rsidP="009006C3">
      <w:pPr>
        <w:spacing w:after="0" w:line="240" w:lineRule="auto"/>
        <w:ind w:left="3580"/>
        <w:rPr>
          <w:lang w:val="en-GB"/>
        </w:rPr>
      </w:pPr>
      <w:r>
        <w:rPr>
          <w:lang w:val="en-GB"/>
        </w:rPr>
        <w:t>____________________________________________</w:t>
      </w:r>
      <w:r w:rsidR="00470EF1">
        <w:rPr>
          <w:lang w:val="en-GB"/>
        </w:rPr>
        <w:t>__</w:t>
      </w:r>
      <w:r>
        <w:rPr>
          <w:lang w:val="en-GB"/>
        </w:rPr>
        <w:t>_</w:t>
      </w:r>
    </w:p>
    <w:p w14:paraId="1095E927" w14:textId="77777777" w:rsidR="005D2D6B" w:rsidRDefault="005D2D6B" w:rsidP="005D2D6B">
      <w:pPr>
        <w:spacing w:after="0" w:line="240" w:lineRule="auto"/>
        <w:rPr>
          <w:lang w:val="en-GB"/>
        </w:rPr>
      </w:pPr>
    </w:p>
    <w:p w14:paraId="18B1464C" w14:textId="77777777" w:rsidR="005D2D6B" w:rsidRDefault="005D2D6B" w:rsidP="005D2D6B">
      <w:pPr>
        <w:spacing w:after="0" w:line="240" w:lineRule="auto"/>
        <w:rPr>
          <w:lang w:val="en-GB"/>
        </w:rPr>
      </w:pPr>
    </w:p>
    <w:p w14:paraId="4B3DD4AE" w14:textId="6F35C745" w:rsidR="005D2D6B" w:rsidRPr="00740E7D" w:rsidRDefault="00740E7D" w:rsidP="005D2D6B">
      <w:pPr>
        <w:spacing w:after="0" w:line="240" w:lineRule="auto"/>
        <w:rPr>
          <w:lang w:val="ru-RU"/>
        </w:rPr>
      </w:pPr>
      <w:r>
        <w:rPr>
          <w:lang w:val="uk-UA"/>
        </w:rPr>
        <w:t>Назва офісу УВКБ ООН</w:t>
      </w:r>
      <w:r w:rsidR="00094D57" w:rsidRPr="00740E7D">
        <w:rPr>
          <w:lang w:val="ru-RU"/>
        </w:rPr>
        <w:tab/>
      </w:r>
      <w:r w:rsidR="00094D57" w:rsidRPr="00740E7D">
        <w:rPr>
          <w:lang w:val="ru-RU"/>
        </w:rPr>
        <w:tab/>
      </w:r>
      <w:r w:rsidRPr="00636A52">
        <w:rPr>
          <w:lang w:val="ru-RU"/>
        </w:rPr>
        <w:t>Представництво УВКБ ООН у Центральній Європі в</w:t>
      </w:r>
      <w:r>
        <w:rPr>
          <w:lang w:val="ru-RU"/>
        </w:rPr>
        <w:t xml:space="preserve"> </w:t>
      </w:r>
      <w:r w:rsidRPr="00636A52">
        <w:rPr>
          <w:lang w:val="ru-RU"/>
        </w:rPr>
        <w:t>Угорщині</w:t>
      </w:r>
    </w:p>
    <w:p w14:paraId="1E14FE3D" w14:textId="7327C55A" w:rsidR="005D2D6B" w:rsidRPr="005D2D6B" w:rsidRDefault="005D2D6B" w:rsidP="00E34ED3">
      <w:pPr>
        <w:spacing w:after="0" w:line="240" w:lineRule="auto"/>
        <w:ind w:left="2880" w:firstLine="720"/>
        <w:rPr>
          <w:lang w:val="en-GB"/>
        </w:rPr>
      </w:pPr>
      <w:r>
        <w:rPr>
          <w:lang w:val="en-GB"/>
        </w:rPr>
        <w:t>______________________________________________</w:t>
      </w:r>
      <w:r w:rsidR="00470EF1">
        <w:rPr>
          <w:lang w:val="en-GB"/>
        </w:rPr>
        <w:t>_</w:t>
      </w:r>
    </w:p>
    <w:p w14:paraId="3B11DD8E" w14:textId="77777777" w:rsidR="005D2D6B" w:rsidRDefault="005D2D6B" w:rsidP="005D2D6B">
      <w:pPr>
        <w:spacing w:after="0" w:line="240" w:lineRule="auto"/>
        <w:rPr>
          <w:lang w:val="en-GB"/>
        </w:rPr>
      </w:pPr>
    </w:p>
    <w:p w14:paraId="036636B0" w14:textId="77777777" w:rsidR="005D2D6B" w:rsidRDefault="005D2D6B" w:rsidP="005D2D6B">
      <w:pPr>
        <w:spacing w:after="0" w:line="240" w:lineRule="auto"/>
        <w:rPr>
          <w:lang w:val="en-GB"/>
        </w:rPr>
      </w:pPr>
    </w:p>
    <w:p w14:paraId="3CBD5E1C" w14:textId="6797C981" w:rsidR="005D2D6B" w:rsidRPr="008D0712" w:rsidRDefault="008D0712" w:rsidP="005D2D6B">
      <w:pPr>
        <w:spacing w:after="0" w:line="240" w:lineRule="auto"/>
        <w:rPr>
          <w:lang w:val="uk-UA"/>
        </w:rPr>
      </w:pPr>
      <w:r>
        <w:rPr>
          <w:lang w:val="uk-UA"/>
        </w:rPr>
        <w:t>Дата</w:t>
      </w:r>
      <w:r w:rsidR="1A4896FC">
        <w:tab/>
      </w:r>
      <w:r w:rsidR="1A4896FC">
        <w:tab/>
      </w:r>
      <w:r w:rsidR="1A4896FC">
        <w:tab/>
      </w:r>
      <w:r w:rsidR="1A4896FC">
        <w:tab/>
      </w:r>
      <w:r w:rsidR="1A4896FC">
        <w:tab/>
      </w:r>
      <w:r w:rsidR="00AD6D9E" w:rsidRPr="00AD6D9E">
        <w:rPr>
          <w:lang w:val="en-GB"/>
        </w:rPr>
        <w:t>7</w:t>
      </w:r>
      <w:r>
        <w:rPr>
          <w:lang w:val="uk-UA"/>
        </w:rPr>
        <w:t xml:space="preserve"> березня</w:t>
      </w:r>
      <w:r w:rsidR="1A4896FC" w:rsidRPr="00AD6D9E">
        <w:rPr>
          <w:lang w:val="en-GB"/>
        </w:rPr>
        <w:t xml:space="preserve"> 202</w:t>
      </w:r>
      <w:r w:rsidR="00B505CB" w:rsidRPr="00AD6D9E">
        <w:rPr>
          <w:lang w:val="en-GB"/>
        </w:rPr>
        <w:t>4</w:t>
      </w:r>
      <w:r>
        <w:rPr>
          <w:lang w:val="uk-UA"/>
        </w:rPr>
        <w:t xml:space="preserve"> року</w:t>
      </w:r>
    </w:p>
    <w:p w14:paraId="19E42A55" w14:textId="24AFF8FE" w:rsidR="008B4E05" w:rsidRPr="008B4E05" w:rsidRDefault="005D2D6B" w:rsidP="00A00B88">
      <w:pPr>
        <w:spacing w:after="0" w:line="240" w:lineRule="auto"/>
        <w:ind w:left="2880" w:firstLine="720"/>
        <w:rPr>
          <w:lang w:val="en-GB"/>
        </w:rPr>
      </w:pPr>
      <w:r>
        <w:rPr>
          <w:lang w:val="en-GB"/>
        </w:rPr>
        <w:t>______________________________________________</w:t>
      </w:r>
      <w:r w:rsidR="00470EF1">
        <w:rPr>
          <w:lang w:val="en-GB"/>
        </w:rPr>
        <w:t>__</w:t>
      </w:r>
    </w:p>
    <w:sectPr w:rsidR="008B4E05" w:rsidRPr="008B4E05" w:rsidSect="002D0071">
      <w:headerReference w:type="default" r:id="rId15"/>
      <w:footerReference w:type="default" r:id="rId1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AD53" w14:textId="77777777" w:rsidR="00AB67DF" w:rsidRDefault="00AB67DF" w:rsidP="008B4E05">
      <w:pPr>
        <w:spacing w:after="0" w:line="240" w:lineRule="auto"/>
      </w:pPr>
      <w:r>
        <w:separator/>
      </w:r>
    </w:p>
  </w:endnote>
  <w:endnote w:type="continuationSeparator" w:id="0">
    <w:p w14:paraId="6DE18B01" w14:textId="77777777" w:rsidR="00AB67DF" w:rsidRDefault="00AB67DF" w:rsidP="008B4E05">
      <w:pPr>
        <w:spacing w:after="0" w:line="240" w:lineRule="auto"/>
      </w:pPr>
      <w:r>
        <w:continuationSeparator/>
      </w:r>
    </w:p>
  </w:endnote>
  <w:endnote w:type="continuationNotice" w:id="1">
    <w:p w14:paraId="613F9DA0" w14:textId="77777777" w:rsidR="00AB67DF" w:rsidRDefault="00AB67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44B4" w14:textId="77777777" w:rsidR="00B50F91" w:rsidRPr="002F40FD" w:rsidRDefault="00B50F91">
    <w:pPr>
      <w:pStyle w:val="Footer"/>
      <w:jc w:val="right"/>
      <w:rPr>
        <w:color w:val="808080"/>
      </w:rPr>
    </w:pPr>
    <w:r w:rsidRPr="002F40FD">
      <w:rPr>
        <w:color w:val="808080"/>
        <w:shd w:val="clear" w:color="auto" w:fill="E6E6E6"/>
      </w:rPr>
      <w:fldChar w:fldCharType="begin"/>
    </w:r>
    <w:r w:rsidRPr="002F40FD">
      <w:rPr>
        <w:color w:val="808080"/>
      </w:rPr>
      <w:instrText xml:space="preserve"> PAGE   \* MERGEFORMAT </w:instrText>
    </w:r>
    <w:r w:rsidRPr="002F40FD">
      <w:rPr>
        <w:color w:val="808080"/>
        <w:shd w:val="clear" w:color="auto" w:fill="E6E6E6"/>
      </w:rPr>
      <w:fldChar w:fldCharType="separate"/>
    </w:r>
    <w:r w:rsidRPr="002F40FD">
      <w:rPr>
        <w:noProof/>
        <w:color w:val="808080"/>
      </w:rPr>
      <w:t>2</w:t>
    </w:r>
    <w:r w:rsidRPr="002F40FD">
      <w:rPr>
        <w:noProof/>
        <w:color w:val="808080"/>
        <w:shd w:val="clear" w:color="auto" w:fill="E6E6E6"/>
      </w:rPr>
      <w:fldChar w:fldCharType="end"/>
    </w:r>
  </w:p>
  <w:p w14:paraId="57356A9B" w14:textId="77777777" w:rsidR="00632353" w:rsidRDefault="00632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7348" w14:textId="77777777" w:rsidR="00AB67DF" w:rsidRDefault="00AB67DF" w:rsidP="008B4E05">
      <w:pPr>
        <w:spacing w:after="0" w:line="240" w:lineRule="auto"/>
      </w:pPr>
      <w:r>
        <w:separator/>
      </w:r>
    </w:p>
  </w:footnote>
  <w:footnote w:type="continuationSeparator" w:id="0">
    <w:p w14:paraId="2B77FF64" w14:textId="77777777" w:rsidR="00AB67DF" w:rsidRDefault="00AB67DF" w:rsidP="008B4E05">
      <w:pPr>
        <w:spacing w:after="0" w:line="240" w:lineRule="auto"/>
      </w:pPr>
      <w:r>
        <w:continuationSeparator/>
      </w:r>
    </w:p>
  </w:footnote>
  <w:footnote w:type="continuationNotice" w:id="1">
    <w:p w14:paraId="0C8B7988" w14:textId="77777777" w:rsidR="00AB67DF" w:rsidRDefault="00AB67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E35C" w14:textId="3F0AA6A4" w:rsidR="008B4E05" w:rsidRDefault="4914275E" w:rsidP="4914275E">
    <w:pPr>
      <w:pStyle w:val="Header"/>
      <w:jc w:val="center"/>
    </w:pPr>
    <w:r>
      <w:rPr>
        <w:noProof/>
      </w:rPr>
      <w:drawing>
        <wp:inline distT="0" distB="0" distL="0" distR="0" wp14:anchorId="724DC2F0" wp14:editId="5DB4F891">
          <wp:extent cx="3857625" cy="1085850"/>
          <wp:effectExtent l="0" t="0" r="0" b="0"/>
          <wp:docPr id="18418455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0A6"/>
    <w:multiLevelType w:val="hybridMultilevel"/>
    <w:tmpl w:val="28CA2CD2"/>
    <w:lvl w:ilvl="0" w:tplc="CA68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4D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87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09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22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46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2E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A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46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02F"/>
    <w:multiLevelType w:val="hybridMultilevel"/>
    <w:tmpl w:val="310CF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4E50"/>
    <w:multiLevelType w:val="hybridMultilevel"/>
    <w:tmpl w:val="2E12EFF8"/>
    <w:lvl w:ilvl="0" w:tplc="A288B466">
      <w:start w:val="1"/>
      <w:numFmt w:val="decimal"/>
      <w:lvlText w:val="%1."/>
      <w:lvlJc w:val="left"/>
      <w:pPr>
        <w:ind w:left="720" w:hanging="360"/>
      </w:pPr>
    </w:lvl>
    <w:lvl w:ilvl="1" w:tplc="5252A15C">
      <w:start w:val="1"/>
      <w:numFmt w:val="lowerLetter"/>
      <w:lvlText w:val="%2."/>
      <w:lvlJc w:val="left"/>
      <w:pPr>
        <w:ind w:left="1440" w:hanging="360"/>
      </w:pPr>
    </w:lvl>
    <w:lvl w:ilvl="2" w:tplc="CF96438A">
      <w:start w:val="1"/>
      <w:numFmt w:val="lowerRoman"/>
      <w:lvlText w:val="%3."/>
      <w:lvlJc w:val="right"/>
      <w:pPr>
        <w:ind w:left="2160" w:hanging="180"/>
      </w:pPr>
    </w:lvl>
    <w:lvl w:ilvl="3" w:tplc="8B92FE3E">
      <w:start w:val="1"/>
      <w:numFmt w:val="decimal"/>
      <w:lvlText w:val="%4."/>
      <w:lvlJc w:val="left"/>
      <w:pPr>
        <w:ind w:left="2880" w:hanging="360"/>
      </w:pPr>
    </w:lvl>
    <w:lvl w:ilvl="4" w:tplc="5EFE9662">
      <w:start w:val="1"/>
      <w:numFmt w:val="lowerLetter"/>
      <w:lvlText w:val="%5."/>
      <w:lvlJc w:val="left"/>
      <w:pPr>
        <w:ind w:left="3600" w:hanging="360"/>
      </w:pPr>
    </w:lvl>
    <w:lvl w:ilvl="5" w:tplc="D368E00E">
      <w:start w:val="1"/>
      <w:numFmt w:val="lowerRoman"/>
      <w:lvlText w:val="%6."/>
      <w:lvlJc w:val="right"/>
      <w:pPr>
        <w:ind w:left="4320" w:hanging="180"/>
      </w:pPr>
    </w:lvl>
    <w:lvl w:ilvl="6" w:tplc="22545D66">
      <w:start w:val="1"/>
      <w:numFmt w:val="decimal"/>
      <w:lvlText w:val="%7."/>
      <w:lvlJc w:val="left"/>
      <w:pPr>
        <w:ind w:left="5040" w:hanging="360"/>
      </w:pPr>
    </w:lvl>
    <w:lvl w:ilvl="7" w:tplc="97AC0910">
      <w:start w:val="1"/>
      <w:numFmt w:val="lowerLetter"/>
      <w:lvlText w:val="%8."/>
      <w:lvlJc w:val="left"/>
      <w:pPr>
        <w:ind w:left="5760" w:hanging="360"/>
      </w:pPr>
    </w:lvl>
    <w:lvl w:ilvl="8" w:tplc="030402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1B66"/>
    <w:multiLevelType w:val="hybridMultilevel"/>
    <w:tmpl w:val="E11A2100"/>
    <w:lvl w:ilvl="0" w:tplc="5F9A3522">
      <w:start w:val="1"/>
      <w:numFmt w:val="decimal"/>
      <w:lvlText w:val="%1)"/>
      <w:lvlJc w:val="left"/>
      <w:pPr>
        <w:ind w:left="720" w:hanging="360"/>
      </w:pPr>
    </w:lvl>
    <w:lvl w:ilvl="1" w:tplc="B5F642A0">
      <w:start w:val="1"/>
      <w:numFmt w:val="lowerLetter"/>
      <w:lvlText w:val="%2."/>
      <w:lvlJc w:val="left"/>
      <w:pPr>
        <w:ind w:left="1440" w:hanging="360"/>
      </w:pPr>
    </w:lvl>
    <w:lvl w:ilvl="2" w:tplc="7366AA7C">
      <w:start w:val="1"/>
      <w:numFmt w:val="lowerRoman"/>
      <w:lvlText w:val="%3."/>
      <w:lvlJc w:val="right"/>
      <w:pPr>
        <w:ind w:left="2160" w:hanging="180"/>
      </w:pPr>
    </w:lvl>
    <w:lvl w:ilvl="3" w:tplc="C19AA668">
      <w:start w:val="1"/>
      <w:numFmt w:val="decimal"/>
      <w:lvlText w:val="%4."/>
      <w:lvlJc w:val="left"/>
      <w:pPr>
        <w:ind w:left="2880" w:hanging="360"/>
      </w:pPr>
    </w:lvl>
    <w:lvl w:ilvl="4" w:tplc="9500C234">
      <w:start w:val="1"/>
      <w:numFmt w:val="lowerLetter"/>
      <w:lvlText w:val="%5."/>
      <w:lvlJc w:val="left"/>
      <w:pPr>
        <w:ind w:left="3600" w:hanging="360"/>
      </w:pPr>
    </w:lvl>
    <w:lvl w:ilvl="5" w:tplc="00BC66F6">
      <w:start w:val="1"/>
      <w:numFmt w:val="lowerRoman"/>
      <w:lvlText w:val="%6."/>
      <w:lvlJc w:val="right"/>
      <w:pPr>
        <w:ind w:left="4320" w:hanging="180"/>
      </w:pPr>
    </w:lvl>
    <w:lvl w:ilvl="6" w:tplc="43B60BB4">
      <w:start w:val="1"/>
      <w:numFmt w:val="decimal"/>
      <w:lvlText w:val="%7."/>
      <w:lvlJc w:val="left"/>
      <w:pPr>
        <w:ind w:left="5040" w:hanging="360"/>
      </w:pPr>
    </w:lvl>
    <w:lvl w:ilvl="7" w:tplc="4A2E3020">
      <w:start w:val="1"/>
      <w:numFmt w:val="lowerLetter"/>
      <w:lvlText w:val="%8."/>
      <w:lvlJc w:val="left"/>
      <w:pPr>
        <w:ind w:left="5760" w:hanging="360"/>
      </w:pPr>
    </w:lvl>
    <w:lvl w:ilvl="8" w:tplc="874AB1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D7CAB"/>
    <w:multiLevelType w:val="hybridMultilevel"/>
    <w:tmpl w:val="03D8D04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F1FEA"/>
    <w:multiLevelType w:val="hybridMultilevel"/>
    <w:tmpl w:val="C9AA3D38"/>
    <w:lvl w:ilvl="0" w:tplc="086A0D32">
      <w:start w:val="1"/>
      <w:numFmt w:val="decimal"/>
      <w:lvlText w:val="%1)"/>
      <w:lvlJc w:val="left"/>
      <w:pPr>
        <w:ind w:left="720" w:hanging="360"/>
      </w:pPr>
    </w:lvl>
    <w:lvl w:ilvl="1" w:tplc="B970B5E2">
      <w:start w:val="1"/>
      <w:numFmt w:val="lowerLetter"/>
      <w:lvlText w:val="%2."/>
      <w:lvlJc w:val="left"/>
      <w:pPr>
        <w:ind w:left="1440" w:hanging="360"/>
      </w:pPr>
    </w:lvl>
    <w:lvl w:ilvl="2" w:tplc="0D5CC7E8">
      <w:start w:val="1"/>
      <w:numFmt w:val="lowerRoman"/>
      <w:lvlText w:val="%3."/>
      <w:lvlJc w:val="right"/>
      <w:pPr>
        <w:ind w:left="2160" w:hanging="180"/>
      </w:pPr>
    </w:lvl>
    <w:lvl w:ilvl="3" w:tplc="96E2EBEE">
      <w:start w:val="1"/>
      <w:numFmt w:val="decimal"/>
      <w:lvlText w:val="%4."/>
      <w:lvlJc w:val="left"/>
      <w:pPr>
        <w:ind w:left="2880" w:hanging="360"/>
      </w:pPr>
    </w:lvl>
    <w:lvl w:ilvl="4" w:tplc="8D22F5A8">
      <w:start w:val="1"/>
      <w:numFmt w:val="lowerLetter"/>
      <w:lvlText w:val="%5."/>
      <w:lvlJc w:val="left"/>
      <w:pPr>
        <w:ind w:left="3600" w:hanging="360"/>
      </w:pPr>
    </w:lvl>
    <w:lvl w:ilvl="5" w:tplc="D5664D78">
      <w:start w:val="1"/>
      <w:numFmt w:val="lowerRoman"/>
      <w:lvlText w:val="%6."/>
      <w:lvlJc w:val="right"/>
      <w:pPr>
        <w:ind w:left="4320" w:hanging="180"/>
      </w:pPr>
    </w:lvl>
    <w:lvl w:ilvl="6" w:tplc="54CA28DE">
      <w:start w:val="1"/>
      <w:numFmt w:val="decimal"/>
      <w:lvlText w:val="%7."/>
      <w:lvlJc w:val="left"/>
      <w:pPr>
        <w:ind w:left="5040" w:hanging="360"/>
      </w:pPr>
    </w:lvl>
    <w:lvl w:ilvl="7" w:tplc="342A9788">
      <w:start w:val="1"/>
      <w:numFmt w:val="lowerLetter"/>
      <w:lvlText w:val="%8."/>
      <w:lvlJc w:val="left"/>
      <w:pPr>
        <w:ind w:left="5760" w:hanging="360"/>
      </w:pPr>
    </w:lvl>
    <w:lvl w:ilvl="8" w:tplc="BA8635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B41"/>
    <w:multiLevelType w:val="hybridMultilevel"/>
    <w:tmpl w:val="A4E6BF88"/>
    <w:lvl w:ilvl="0" w:tplc="69D23E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201585">
    <w:abstractNumId w:val="0"/>
  </w:num>
  <w:num w:numId="2" w16cid:durableId="1634827354">
    <w:abstractNumId w:val="2"/>
  </w:num>
  <w:num w:numId="3" w16cid:durableId="589049477">
    <w:abstractNumId w:val="3"/>
  </w:num>
  <w:num w:numId="4" w16cid:durableId="2064140032">
    <w:abstractNumId w:val="5"/>
  </w:num>
  <w:num w:numId="5" w16cid:durableId="1754081005">
    <w:abstractNumId w:val="1"/>
  </w:num>
  <w:num w:numId="6" w16cid:durableId="31999294">
    <w:abstractNumId w:val="4"/>
  </w:num>
  <w:num w:numId="7" w16cid:durableId="1542401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6B"/>
    <w:rsid w:val="00003148"/>
    <w:rsid w:val="000063D8"/>
    <w:rsid w:val="00026F98"/>
    <w:rsid w:val="000318A8"/>
    <w:rsid w:val="00031E2B"/>
    <w:rsid w:val="00032BDB"/>
    <w:rsid w:val="00032EEA"/>
    <w:rsid w:val="0003549D"/>
    <w:rsid w:val="00035D79"/>
    <w:rsid w:val="00043308"/>
    <w:rsid w:val="00057965"/>
    <w:rsid w:val="00060A45"/>
    <w:rsid w:val="000618D9"/>
    <w:rsid w:val="00062EB6"/>
    <w:rsid w:val="000674F8"/>
    <w:rsid w:val="00071853"/>
    <w:rsid w:val="00071AB7"/>
    <w:rsid w:val="00076F65"/>
    <w:rsid w:val="00085B44"/>
    <w:rsid w:val="000878AC"/>
    <w:rsid w:val="000932BF"/>
    <w:rsid w:val="00094D57"/>
    <w:rsid w:val="00095679"/>
    <w:rsid w:val="000A2AF5"/>
    <w:rsid w:val="000B01D5"/>
    <w:rsid w:val="000B15F8"/>
    <w:rsid w:val="000B5EA2"/>
    <w:rsid w:val="000B6A3C"/>
    <w:rsid w:val="000C6B44"/>
    <w:rsid w:val="000D31F9"/>
    <w:rsid w:val="000E1535"/>
    <w:rsid w:val="000E71C4"/>
    <w:rsid w:val="000F0AD3"/>
    <w:rsid w:val="000F3AA6"/>
    <w:rsid w:val="000F600C"/>
    <w:rsid w:val="000F6EEB"/>
    <w:rsid w:val="000FF504"/>
    <w:rsid w:val="001022A9"/>
    <w:rsid w:val="00111492"/>
    <w:rsid w:val="00115592"/>
    <w:rsid w:val="00130246"/>
    <w:rsid w:val="00130FE1"/>
    <w:rsid w:val="00131183"/>
    <w:rsid w:val="00132832"/>
    <w:rsid w:val="00132D5B"/>
    <w:rsid w:val="001347C3"/>
    <w:rsid w:val="00134A80"/>
    <w:rsid w:val="00142862"/>
    <w:rsid w:val="00144FA1"/>
    <w:rsid w:val="00152AEE"/>
    <w:rsid w:val="00155999"/>
    <w:rsid w:val="00157500"/>
    <w:rsid w:val="00167F24"/>
    <w:rsid w:val="00175A6D"/>
    <w:rsid w:val="00180A76"/>
    <w:rsid w:val="00183205"/>
    <w:rsid w:val="00190DE5"/>
    <w:rsid w:val="001A0980"/>
    <w:rsid w:val="001A2CE9"/>
    <w:rsid w:val="001B184C"/>
    <w:rsid w:val="001B7BFF"/>
    <w:rsid w:val="001C0583"/>
    <w:rsid w:val="001C0590"/>
    <w:rsid w:val="001C0D4A"/>
    <w:rsid w:val="001C7A97"/>
    <w:rsid w:val="001D489B"/>
    <w:rsid w:val="001E1919"/>
    <w:rsid w:val="001E7F23"/>
    <w:rsid w:val="001F3D3A"/>
    <w:rsid w:val="00202F06"/>
    <w:rsid w:val="00205AF3"/>
    <w:rsid w:val="00210DCF"/>
    <w:rsid w:val="0021141C"/>
    <w:rsid w:val="00211DD8"/>
    <w:rsid w:val="002161A4"/>
    <w:rsid w:val="00227247"/>
    <w:rsid w:val="00230F4B"/>
    <w:rsid w:val="00230F99"/>
    <w:rsid w:val="0023287F"/>
    <w:rsid w:val="00234983"/>
    <w:rsid w:val="0024077C"/>
    <w:rsid w:val="0024164D"/>
    <w:rsid w:val="002501CC"/>
    <w:rsid w:val="00250761"/>
    <w:rsid w:val="00251DC6"/>
    <w:rsid w:val="00254E7D"/>
    <w:rsid w:val="002606ED"/>
    <w:rsid w:val="00263F4F"/>
    <w:rsid w:val="002666C4"/>
    <w:rsid w:val="00291465"/>
    <w:rsid w:val="00296338"/>
    <w:rsid w:val="002A3E2C"/>
    <w:rsid w:val="002A72FA"/>
    <w:rsid w:val="002B16E6"/>
    <w:rsid w:val="002B25A8"/>
    <w:rsid w:val="002B25BE"/>
    <w:rsid w:val="002B4B65"/>
    <w:rsid w:val="002B547B"/>
    <w:rsid w:val="002C1A1C"/>
    <w:rsid w:val="002C7A07"/>
    <w:rsid w:val="002D0071"/>
    <w:rsid w:val="002D1788"/>
    <w:rsid w:val="002D7269"/>
    <w:rsid w:val="002D7563"/>
    <w:rsid w:val="002E2A49"/>
    <w:rsid w:val="002E3F08"/>
    <w:rsid w:val="002E565A"/>
    <w:rsid w:val="002E57C6"/>
    <w:rsid w:val="002E6E6A"/>
    <w:rsid w:val="002F0405"/>
    <w:rsid w:val="002F1791"/>
    <w:rsid w:val="002F307B"/>
    <w:rsid w:val="002F40FD"/>
    <w:rsid w:val="002F51AD"/>
    <w:rsid w:val="0030621D"/>
    <w:rsid w:val="00307D3E"/>
    <w:rsid w:val="0031270D"/>
    <w:rsid w:val="00313ED2"/>
    <w:rsid w:val="00316F2D"/>
    <w:rsid w:val="00322A50"/>
    <w:rsid w:val="00325E07"/>
    <w:rsid w:val="0033097D"/>
    <w:rsid w:val="00331037"/>
    <w:rsid w:val="0033259F"/>
    <w:rsid w:val="00341B67"/>
    <w:rsid w:val="00342299"/>
    <w:rsid w:val="003437B9"/>
    <w:rsid w:val="00343E49"/>
    <w:rsid w:val="00344F00"/>
    <w:rsid w:val="00346AB1"/>
    <w:rsid w:val="00347028"/>
    <w:rsid w:val="00347EE2"/>
    <w:rsid w:val="00353F9A"/>
    <w:rsid w:val="00357142"/>
    <w:rsid w:val="00362E6C"/>
    <w:rsid w:val="0036318A"/>
    <w:rsid w:val="00363657"/>
    <w:rsid w:val="0037517C"/>
    <w:rsid w:val="00382B4F"/>
    <w:rsid w:val="00383712"/>
    <w:rsid w:val="00386A77"/>
    <w:rsid w:val="003901F8"/>
    <w:rsid w:val="0039286E"/>
    <w:rsid w:val="0039674F"/>
    <w:rsid w:val="003A4219"/>
    <w:rsid w:val="003A5201"/>
    <w:rsid w:val="003B4B4D"/>
    <w:rsid w:val="003C77B8"/>
    <w:rsid w:val="003D35A3"/>
    <w:rsid w:val="003D3DA7"/>
    <w:rsid w:val="003E0FD1"/>
    <w:rsid w:val="003F0854"/>
    <w:rsid w:val="003F5B86"/>
    <w:rsid w:val="003F6FBC"/>
    <w:rsid w:val="00407A0A"/>
    <w:rsid w:val="004178E9"/>
    <w:rsid w:val="00417E59"/>
    <w:rsid w:val="00420E13"/>
    <w:rsid w:val="004322CB"/>
    <w:rsid w:val="004327F8"/>
    <w:rsid w:val="00432EA3"/>
    <w:rsid w:val="00446CCC"/>
    <w:rsid w:val="0045104D"/>
    <w:rsid w:val="00452582"/>
    <w:rsid w:val="00453F3E"/>
    <w:rsid w:val="00464E42"/>
    <w:rsid w:val="004679D6"/>
    <w:rsid w:val="00470EF1"/>
    <w:rsid w:val="004722CC"/>
    <w:rsid w:val="00480028"/>
    <w:rsid w:val="00483E23"/>
    <w:rsid w:val="00485A77"/>
    <w:rsid w:val="00486BBB"/>
    <w:rsid w:val="00486CEB"/>
    <w:rsid w:val="00497A98"/>
    <w:rsid w:val="004A38EB"/>
    <w:rsid w:val="004A41D9"/>
    <w:rsid w:val="004C1000"/>
    <w:rsid w:val="004C2389"/>
    <w:rsid w:val="004C5393"/>
    <w:rsid w:val="004E0A0A"/>
    <w:rsid w:val="004E3782"/>
    <w:rsid w:val="004F0F04"/>
    <w:rsid w:val="004F4B3B"/>
    <w:rsid w:val="004F60B8"/>
    <w:rsid w:val="00501C7A"/>
    <w:rsid w:val="00501FFB"/>
    <w:rsid w:val="00506B1E"/>
    <w:rsid w:val="00510BD0"/>
    <w:rsid w:val="00511B3A"/>
    <w:rsid w:val="00520929"/>
    <w:rsid w:val="00523BE2"/>
    <w:rsid w:val="00525E50"/>
    <w:rsid w:val="005354B7"/>
    <w:rsid w:val="00535B6C"/>
    <w:rsid w:val="00560154"/>
    <w:rsid w:val="00563175"/>
    <w:rsid w:val="00565983"/>
    <w:rsid w:val="00570B72"/>
    <w:rsid w:val="005742BA"/>
    <w:rsid w:val="00584A6A"/>
    <w:rsid w:val="005852D4"/>
    <w:rsid w:val="0058ED71"/>
    <w:rsid w:val="00592EFA"/>
    <w:rsid w:val="00594EEE"/>
    <w:rsid w:val="005A06A3"/>
    <w:rsid w:val="005A66B6"/>
    <w:rsid w:val="005B2EFF"/>
    <w:rsid w:val="005B344A"/>
    <w:rsid w:val="005B3C5E"/>
    <w:rsid w:val="005B4FA4"/>
    <w:rsid w:val="005B5715"/>
    <w:rsid w:val="005C6CB1"/>
    <w:rsid w:val="005D1008"/>
    <w:rsid w:val="005D1E52"/>
    <w:rsid w:val="005D2D6B"/>
    <w:rsid w:val="005D3124"/>
    <w:rsid w:val="005D627A"/>
    <w:rsid w:val="005E0738"/>
    <w:rsid w:val="005E11F0"/>
    <w:rsid w:val="005E2793"/>
    <w:rsid w:val="005E3E1E"/>
    <w:rsid w:val="005E69AE"/>
    <w:rsid w:val="005F07C7"/>
    <w:rsid w:val="005F14FA"/>
    <w:rsid w:val="005F2E74"/>
    <w:rsid w:val="005F3C11"/>
    <w:rsid w:val="006039D8"/>
    <w:rsid w:val="00616AFB"/>
    <w:rsid w:val="006170D8"/>
    <w:rsid w:val="00620C4A"/>
    <w:rsid w:val="006210C8"/>
    <w:rsid w:val="00622AB4"/>
    <w:rsid w:val="00623AB4"/>
    <w:rsid w:val="006241F4"/>
    <w:rsid w:val="00624B44"/>
    <w:rsid w:val="00630BDB"/>
    <w:rsid w:val="00632353"/>
    <w:rsid w:val="00636A52"/>
    <w:rsid w:val="006409E9"/>
    <w:rsid w:val="006657C8"/>
    <w:rsid w:val="006677EC"/>
    <w:rsid w:val="00667FB9"/>
    <w:rsid w:val="00670FA8"/>
    <w:rsid w:val="00673771"/>
    <w:rsid w:val="0067603D"/>
    <w:rsid w:val="006819D9"/>
    <w:rsid w:val="006846AC"/>
    <w:rsid w:val="0069076F"/>
    <w:rsid w:val="00691148"/>
    <w:rsid w:val="006A0E51"/>
    <w:rsid w:val="006A4451"/>
    <w:rsid w:val="006A5B66"/>
    <w:rsid w:val="006A72FC"/>
    <w:rsid w:val="006B0381"/>
    <w:rsid w:val="006B4C05"/>
    <w:rsid w:val="006C42E9"/>
    <w:rsid w:val="006C4BF8"/>
    <w:rsid w:val="006C5A7A"/>
    <w:rsid w:val="006D3494"/>
    <w:rsid w:val="006D6C87"/>
    <w:rsid w:val="006D7727"/>
    <w:rsid w:val="006D7E6F"/>
    <w:rsid w:val="006F295B"/>
    <w:rsid w:val="007039E5"/>
    <w:rsid w:val="00704FBA"/>
    <w:rsid w:val="007061C6"/>
    <w:rsid w:val="00716A6A"/>
    <w:rsid w:val="007207C3"/>
    <w:rsid w:val="0072370E"/>
    <w:rsid w:val="00730505"/>
    <w:rsid w:val="007368BC"/>
    <w:rsid w:val="00737434"/>
    <w:rsid w:val="00737F17"/>
    <w:rsid w:val="0074023B"/>
    <w:rsid w:val="00740E7D"/>
    <w:rsid w:val="00742460"/>
    <w:rsid w:val="007462C2"/>
    <w:rsid w:val="0075754B"/>
    <w:rsid w:val="007617D2"/>
    <w:rsid w:val="00767380"/>
    <w:rsid w:val="00767D51"/>
    <w:rsid w:val="00781A7E"/>
    <w:rsid w:val="00785A37"/>
    <w:rsid w:val="007864DF"/>
    <w:rsid w:val="00795AF0"/>
    <w:rsid w:val="007A7323"/>
    <w:rsid w:val="007B3C23"/>
    <w:rsid w:val="007B4715"/>
    <w:rsid w:val="007B5929"/>
    <w:rsid w:val="007C5D4F"/>
    <w:rsid w:val="007D4FF1"/>
    <w:rsid w:val="007D735B"/>
    <w:rsid w:val="007E0514"/>
    <w:rsid w:val="007E5F48"/>
    <w:rsid w:val="007F0529"/>
    <w:rsid w:val="007F0B4B"/>
    <w:rsid w:val="007F0F7D"/>
    <w:rsid w:val="007F44ED"/>
    <w:rsid w:val="007F4812"/>
    <w:rsid w:val="008006B3"/>
    <w:rsid w:val="0080116B"/>
    <w:rsid w:val="00803603"/>
    <w:rsid w:val="00813005"/>
    <w:rsid w:val="008224D0"/>
    <w:rsid w:val="0082744F"/>
    <w:rsid w:val="00842D9E"/>
    <w:rsid w:val="0084408E"/>
    <w:rsid w:val="0086108F"/>
    <w:rsid w:val="00862DF3"/>
    <w:rsid w:val="00866B04"/>
    <w:rsid w:val="00872564"/>
    <w:rsid w:val="008921CD"/>
    <w:rsid w:val="008924A2"/>
    <w:rsid w:val="00892734"/>
    <w:rsid w:val="00897587"/>
    <w:rsid w:val="008B2A7A"/>
    <w:rsid w:val="008B3935"/>
    <w:rsid w:val="008B4E05"/>
    <w:rsid w:val="008B53EC"/>
    <w:rsid w:val="008B61F4"/>
    <w:rsid w:val="008D0712"/>
    <w:rsid w:val="008D2672"/>
    <w:rsid w:val="008E0B6B"/>
    <w:rsid w:val="008E1298"/>
    <w:rsid w:val="008F2349"/>
    <w:rsid w:val="008F504C"/>
    <w:rsid w:val="008F5C68"/>
    <w:rsid w:val="008F5DCA"/>
    <w:rsid w:val="009006C3"/>
    <w:rsid w:val="00905132"/>
    <w:rsid w:val="0090697A"/>
    <w:rsid w:val="00910227"/>
    <w:rsid w:val="00910CE1"/>
    <w:rsid w:val="0091219F"/>
    <w:rsid w:val="00917F84"/>
    <w:rsid w:val="00920629"/>
    <w:rsid w:val="009216F9"/>
    <w:rsid w:val="0092438C"/>
    <w:rsid w:val="00925A17"/>
    <w:rsid w:val="00925A68"/>
    <w:rsid w:val="009321A9"/>
    <w:rsid w:val="0094396E"/>
    <w:rsid w:val="00946FB8"/>
    <w:rsid w:val="00951C36"/>
    <w:rsid w:val="0095361E"/>
    <w:rsid w:val="009559AF"/>
    <w:rsid w:val="009559E6"/>
    <w:rsid w:val="009607B7"/>
    <w:rsid w:val="00970B70"/>
    <w:rsid w:val="009719B8"/>
    <w:rsid w:val="00973110"/>
    <w:rsid w:val="00977F7F"/>
    <w:rsid w:val="00985A9C"/>
    <w:rsid w:val="009867D1"/>
    <w:rsid w:val="00990054"/>
    <w:rsid w:val="00994B9D"/>
    <w:rsid w:val="0099775E"/>
    <w:rsid w:val="009A75F2"/>
    <w:rsid w:val="009B4686"/>
    <w:rsid w:val="009B6BD1"/>
    <w:rsid w:val="009C0970"/>
    <w:rsid w:val="009C0DCE"/>
    <w:rsid w:val="009D316F"/>
    <w:rsid w:val="009E10DE"/>
    <w:rsid w:val="009E26B4"/>
    <w:rsid w:val="009F0BAB"/>
    <w:rsid w:val="009F5BFF"/>
    <w:rsid w:val="00A00B88"/>
    <w:rsid w:val="00A06721"/>
    <w:rsid w:val="00A1004C"/>
    <w:rsid w:val="00A10321"/>
    <w:rsid w:val="00A207C8"/>
    <w:rsid w:val="00A224C5"/>
    <w:rsid w:val="00A22CE9"/>
    <w:rsid w:val="00A256AF"/>
    <w:rsid w:val="00A3287F"/>
    <w:rsid w:val="00A33ECB"/>
    <w:rsid w:val="00A35BF2"/>
    <w:rsid w:val="00A41AEE"/>
    <w:rsid w:val="00A45492"/>
    <w:rsid w:val="00A5127D"/>
    <w:rsid w:val="00A5502C"/>
    <w:rsid w:val="00A57424"/>
    <w:rsid w:val="00A640C0"/>
    <w:rsid w:val="00A71E88"/>
    <w:rsid w:val="00A75DDA"/>
    <w:rsid w:val="00A80775"/>
    <w:rsid w:val="00A8316F"/>
    <w:rsid w:val="00A85F5E"/>
    <w:rsid w:val="00A87786"/>
    <w:rsid w:val="00A90417"/>
    <w:rsid w:val="00A95198"/>
    <w:rsid w:val="00A96810"/>
    <w:rsid w:val="00A968B4"/>
    <w:rsid w:val="00AA1FA3"/>
    <w:rsid w:val="00AA20F8"/>
    <w:rsid w:val="00AA32CE"/>
    <w:rsid w:val="00AB00BA"/>
    <w:rsid w:val="00AB1771"/>
    <w:rsid w:val="00AB67DF"/>
    <w:rsid w:val="00AB7645"/>
    <w:rsid w:val="00AC48A8"/>
    <w:rsid w:val="00AD6D9E"/>
    <w:rsid w:val="00AE67B5"/>
    <w:rsid w:val="00AE747E"/>
    <w:rsid w:val="00B012BD"/>
    <w:rsid w:val="00B03E3C"/>
    <w:rsid w:val="00B0611A"/>
    <w:rsid w:val="00B07063"/>
    <w:rsid w:val="00B071A6"/>
    <w:rsid w:val="00B10580"/>
    <w:rsid w:val="00B10B68"/>
    <w:rsid w:val="00B13427"/>
    <w:rsid w:val="00B157F4"/>
    <w:rsid w:val="00B330E6"/>
    <w:rsid w:val="00B35449"/>
    <w:rsid w:val="00B35BDA"/>
    <w:rsid w:val="00B3616B"/>
    <w:rsid w:val="00B41C19"/>
    <w:rsid w:val="00B43459"/>
    <w:rsid w:val="00B477CD"/>
    <w:rsid w:val="00B47A80"/>
    <w:rsid w:val="00B505CB"/>
    <w:rsid w:val="00B50F91"/>
    <w:rsid w:val="00B53CBF"/>
    <w:rsid w:val="00B55997"/>
    <w:rsid w:val="00B55C43"/>
    <w:rsid w:val="00B55D8E"/>
    <w:rsid w:val="00B57516"/>
    <w:rsid w:val="00B70AB3"/>
    <w:rsid w:val="00B82717"/>
    <w:rsid w:val="00B83F96"/>
    <w:rsid w:val="00B90394"/>
    <w:rsid w:val="00B928AD"/>
    <w:rsid w:val="00B96A8E"/>
    <w:rsid w:val="00B96E13"/>
    <w:rsid w:val="00BA16D6"/>
    <w:rsid w:val="00BA6C86"/>
    <w:rsid w:val="00BB19CD"/>
    <w:rsid w:val="00BB7445"/>
    <w:rsid w:val="00BD3908"/>
    <w:rsid w:val="00BD5BB3"/>
    <w:rsid w:val="00BD72E6"/>
    <w:rsid w:val="00BE0478"/>
    <w:rsid w:val="00BE067E"/>
    <w:rsid w:val="00BF192C"/>
    <w:rsid w:val="00BF1F15"/>
    <w:rsid w:val="00BF34B6"/>
    <w:rsid w:val="00BF63D6"/>
    <w:rsid w:val="00BF6C8C"/>
    <w:rsid w:val="00C0366D"/>
    <w:rsid w:val="00C11435"/>
    <w:rsid w:val="00C1208F"/>
    <w:rsid w:val="00C125D3"/>
    <w:rsid w:val="00C20B6B"/>
    <w:rsid w:val="00C2475E"/>
    <w:rsid w:val="00C3025C"/>
    <w:rsid w:val="00C32D84"/>
    <w:rsid w:val="00C40928"/>
    <w:rsid w:val="00C40DF8"/>
    <w:rsid w:val="00C446CA"/>
    <w:rsid w:val="00C45859"/>
    <w:rsid w:val="00C45FBF"/>
    <w:rsid w:val="00C47F81"/>
    <w:rsid w:val="00C547F1"/>
    <w:rsid w:val="00C73F06"/>
    <w:rsid w:val="00C748E5"/>
    <w:rsid w:val="00C82159"/>
    <w:rsid w:val="00C829FA"/>
    <w:rsid w:val="00C85ABF"/>
    <w:rsid w:val="00C87533"/>
    <w:rsid w:val="00C90CAC"/>
    <w:rsid w:val="00C924A8"/>
    <w:rsid w:val="00C925C0"/>
    <w:rsid w:val="00C92DB5"/>
    <w:rsid w:val="00C9487E"/>
    <w:rsid w:val="00C9678B"/>
    <w:rsid w:val="00CB1921"/>
    <w:rsid w:val="00CB2900"/>
    <w:rsid w:val="00CB3770"/>
    <w:rsid w:val="00CB745A"/>
    <w:rsid w:val="00CD7AD1"/>
    <w:rsid w:val="00CE0204"/>
    <w:rsid w:val="00CE1BBB"/>
    <w:rsid w:val="00CE1CEF"/>
    <w:rsid w:val="00CE1FF9"/>
    <w:rsid w:val="00CE3DCE"/>
    <w:rsid w:val="00CF2B05"/>
    <w:rsid w:val="00CF2E07"/>
    <w:rsid w:val="00CF61AD"/>
    <w:rsid w:val="00D0133B"/>
    <w:rsid w:val="00D03C0E"/>
    <w:rsid w:val="00D0441B"/>
    <w:rsid w:val="00D04600"/>
    <w:rsid w:val="00D1174C"/>
    <w:rsid w:val="00D13039"/>
    <w:rsid w:val="00D14B4D"/>
    <w:rsid w:val="00D15A6F"/>
    <w:rsid w:val="00D218B3"/>
    <w:rsid w:val="00D34F77"/>
    <w:rsid w:val="00D36661"/>
    <w:rsid w:val="00D379EA"/>
    <w:rsid w:val="00D42BDE"/>
    <w:rsid w:val="00D46B89"/>
    <w:rsid w:val="00D47DB2"/>
    <w:rsid w:val="00D50571"/>
    <w:rsid w:val="00D534DA"/>
    <w:rsid w:val="00D5408D"/>
    <w:rsid w:val="00D54BA2"/>
    <w:rsid w:val="00D55ABA"/>
    <w:rsid w:val="00D5743E"/>
    <w:rsid w:val="00D76135"/>
    <w:rsid w:val="00D774DE"/>
    <w:rsid w:val="00D7785E"/>
    <w:rsid w:val="00D82455"/>
    <w:rsid w:val="00D82889"/>
    <w:rsid w:val="00D87D90"/>
    <w:rsid w:val="00D96CB5"/>
    <w:rsid w:val="00D97387"/>
    <w:rsid w:val="00DA38AA"/>
    <w:rsid w:val="00DA70F7"/>
    <w:rsid w:val="00DA72C3"/>
    <w:rsid w:val="00DB0EC3"/>
    <w:rsid w:val="00DB16B5"/>
    <w:rsid w:val="00DB2795"/>
    <w:rsid w:val="00DB4158"/>
    <w:rsid w:val="00DB4CE7"/>
    <w:rsid w:val="00DC3549"/>
    <w:rsid w:val="00DC6C3E"/>
    <w:rsid w:val="00DD21C9"/>
    <w:rsid w:val="00DD25CD"/>
    <w:rsid w:val="00DD63DB"/>
    <w:rsid w:val="00DE5394"/>
    <w:rsid w:val="00DE6256"/>
    <w:rsid w:val="00DE761B"/>
    <w:rsid w:val="00DF4C67"/>
    <w:rsid w:val="00DF7289"/>
    <w:rsid w:val="00DF79E5"/>
    <w:rsid w:val="00E00193"/>
    <w:rsid w:val="00E10631"/>
    <w:rsid w:val="00E179BA"/>
    <w:rsid w:val="00E2088A"/>
    <w:rsid w:val="00E235A7"/>
    <w:rsid w:val="00E24B21"/>
    <w:rsid w:val="00E260A8"/>
    <w:rsid w:val="00E278AA"/>
    <w:rsid w:val="00E322CE"/>
    <w:rsid w:val="00E343E4"/>
    <w:rsid w:val="00E34ED3"/>
    <w:rsid w:val="00E35DD2"/>
    <w:rsid w:val="00E36058"/>
    <w:rsid w:val="00E36345"/>
    <w:rsid w:val="00E40EFF"/>
    <w:rsid w:val="00E436F6"/>
    <w:rsid w:val="00E501BF"/>
    <w:rsid w:val="00E51068"/>
    <w:rsid w:val="00E5156F"/>
    <w:rsid w:val="00E55460"/>
    <w:rsid w:val="00E70CDC"/>
    <w:rsid w:val="00E75A3E"/>
    <w:rsid w:val="00E81D69"/>
    <w:rsid w:val="00E900B1"/>
    <w:rsid w:val="00E962CF"/>
    <w:rsid w:val="00EA6933"/>
    <w:rsid w:val="00EA6CB6"/>
    <w:rsid w:val="00EB3D5A"/>
    <w:rsid w:val="00EC1439"/>
    <w:rsid w:val="00EC64EA"/>
    <w:rsid w:val="00ED0C9B"/>
    <w:rsid w:val="00ED5447"/>
    <w:rsid w:val="00ED7ADE"/>
    <w:rsid w:val="00EF00B5"/>
    <w:rsid w:val="00EF472D"/>
    <w:rsid w:val="00EF6AD3"/>
    <w:rsid w:val="00F0463D"/>
    <w:rsid w:val="00F122E7"/>
    <w:rsid w:val="00F146FF"/>
    <w:rsid w:val="00F15857"/>
    <w:rsid w:val="00F17645"/>
    <w:rsid w:val="00F37A91"/>
    <w:rsid w:val="00F418A0"/>
    <w:rsid w:val="00F445BE"/>
    <w:rsid w:val="00F44D2A"/>
    <w:rsid w:val="00F45EAF"/>
    <w:rsid w:val="00F52B23"/>
    <w:rsid w:val="00F57BED"/>
    <w:rsid w:val="00F5FE53"/>
    <w:rsid w:val="00F7178B"/>
    <w:rsid w:val="00F73C29"/>
    <w:rsid w:val="00F90E54"/>
    <w:rsid w:val="00FA08A2"/>
    <w:rsid w:val="00FA1F79"/>
    <w:rsid w:val="00FA340A"/>
    <w:rsid w:val="00FA6FFD"/>
    <w:rsid w:val="00FB05C3"/>
    <w:rsid w:val="00FB1EDC"/>
    <w:rsid w:val="00FB5BF7"/>
    <w:rsid w:val="00FB6C57"/>
    <w:rsid w:val="00FC25B5"/>
    <w:rsid w:val="00FD49A2"/>
    <w:rsid w:val="00FD5ACB"/>
    <w:rsid w:val="00FF02C5"/>
    <w:rsid w:val="00FF1669"/>
    <w:rsid w:val="00FF3CBF"/>
    <w:rsid w:val="0122921F"/>
    <w:rsid w:val="01598199"/>
    <w:rsid w:val="01747DA8"/>
    <w:rsid w:val="019ACBD7"/>
    <w:rsid w:val="01CB0CE4"/>
    <w:rsid w:val="0221C9F3"/>
    <w:rsid w:val="02375B56"/>
    <w:rsid w:val="0266D515"/>
    <w:rsid w:val="02A2D24F"/>
    <w:rsid w:val="02B6C47A"/>
    <w:rsid w:val="02E6035E"/>
    <w:rsid w:val="02EA7104"/>
    <w:rsid w:val="03908E33"/>
    <w:rsid w:val="0424578D"/>
    <w:rsid w:val="0462F1D4"/>
    <w:rsid w:val="04A578F8"/>
    <w:rsid w:val="04AC1E6A"/>
    <w:rsid w:val="04E1EB06"/>
    <w:rsid w:val="04EAEE3B"/>
    <w:rsid w:val="04FFE21B"/>
    <w:rsid w:val="052C5E94"/>
    <w:rsid w:val="05451E2C"/>
    <w:rsid w:val="055981A4"/>
    <w:rsid w:val="057088EC"/>
    <w:rsid w:val="05CC3CBF"/>
    <w:rsid w:val="05E1F143"/>
    <w:rsid w:val="0617F50B"/>
    <w:rsid w:val="06A58DEA"/>
    <w:rsid w:val="06AF0698"/>
    <w:rsid w:val="06C9803D"/>
    <w:rsid w:val="070DF35E"/>
    <w:rsid w:val="07327CC6"/>
    <w:rsid w:val="07DEF754"/>
    <w:rsid w:val="07F190ED"/>
    <w:rsid w:val="083BEC4B"/>
    <w:rsid w:val="087AD8CE"/>
    <w:rsid w:val="08CA1099"/>
    <w:rsid w:val="08F11EAC"/>
    <w:rsid w:val="098443E6"/>
    <w:rsid w:val="0A16A92F"/>
    <w:rsid w:val="0A2C6389"/>
    <w:rsid w:val="0A7E6D70"/>
    <w:rsid w:val="0A9E361B"/>
    <w:rsid w:val="0AB0B1DB"/>
    <w:rsid w:val="0AF34E6A"/>
    <w:rsid w:val="0B82991F"/>
    <w:rsid w:val="0B942F92"/>
    <w:rsid w:val="0BB27990"/>
    <w:rsid w:val="0BD67E8B"/>
    <w:rsid w:val="0C761477"/>
    <w:rsid w:val="0C884484"/>
    <w:rsid w:val="0CE20801"/>
    <w:rsid w:val="0D0D66C2"/>
    <w:rsid w:val="0D313C4F"/>
    <w:rsid w:val="0DE8529D"/>
    <w:rsid w:val="0E2A04E7"/>
    <w:rsid w:val="0E40603C"/>
    <w:rsid w:val="0E51958D"/>
    <w:rsid w:val="0EC25C97"/>
    <w:rsid w:val="0F350EBA"/>
    <w:rsid w:val="0F36A80C"/>
    <w:rsid w:val="0F3C112F"/>
    <w:rsid w:val="0F593346"/>
    <w:rsid w:val="0F5AFC16"/>
    <w:rsid w:val="0F8422FE"/>
    <w:rsid w:val="0FE10A05"/>
    <w:rsid w:val="102FC876"/>
    <w:rsid w:val="10493E10"/>
    <w:rsid w:val="10558D75"/>
    <w:rsid w:val="10BBA315"/>
    <w:rsid w:val="10BFE6AC"/>
    <w:rsid w:val="10D419C3"/>
    <w:rsid w:val="10E29404"/>
    <w:rsid w:val="111FF35F"/>
    <w:rsid w:val="1124C679"/>
    <w:rsid w:val="11B0A6BB"/>
    <w:rsid w:val="126E48CE"/>
    <w:rsid w:val="1271438A"/>
    <w:rsid w:val="12894C74"/>
    <w:rsid w:val="128C083A"/>
    <w:rsid w:val="12E89AA6"/>
    <w:rsid w:val="1330AAAA"/>
    <w:rsid w:val="1364C272"/>
    <w:rsid w:val="139DE63A"/>
    <w:rsid w:val="13C21FF2"/>
    <w:rsid w:val="13CD47D4"/>
    <w:rsid w:val="13EBE2D9"/>
    <w:rsid w:val="140E145C"/>
    <w:rsid w:val="140E3C39"/>
    <w:rsid w:val="141A68D7"/>
    <w:rsid w:val="142EA6BA"/>
    <w:rsid w:val="14722CF4"/>
    <w:rsid w:val="14D21C45"/>
    <w:rsid w:val="15069B73"/>
    <w:rsid w:val="150B62C2"/>
    <w:rsid w:val="158724E0"/>
    <w:rsid w:val="158965E0"/>
    <w:rsid w:val="158CCC60"/>
    <w:rsid w:val="159AF13F"/>
    <w:rsid w:val="15A5E990"/>
    <w:rsid w:val="15A77031"/>
    <w:rsid w:val="160E74FC"/>
    <w:rsid w:val="162BA252"/>
    <w:rsid w:val="163BB570"/>
    <w:rsid w:val="16EF3C63"/>
    <w:rsid w:val="1704624F"/>
    <w:rsid w:val="1731EDC0"/>
    <w:rsid w:val="177B3BFF"/>
    <w:rsid w:val="17A9CDB6"/>
    <w:rsid w:val="17ACCA44"/>
    <w:rsid w:val="17B05C26"/>
    <w:rsid w:val="17DAE6EA"/>
    <w:rsid w:val="1827935D"/>
    <w:rsid w:val="1864F66F"/>
    <w:rsid w:val="18CCEC33"/>
    <w:rsid w:val="19560EFE"/>
    <w:rsid w:val="19735632"/>
    <w:rsid w:val="19780B73"/>
    <w:rsid w:val="199A924C"/>
    <w:rsid w:val="19C3B462"/>
    <w:rsid w:val="1A01D016"/>
    <w:rsid w:val="1A375A34"/>
    <w:rsid w:val="1A4896FC"/>
    <w:rsid w:val="1AFE0062"/>
    <w:rsid w:val="1B5442B7"/>
    <w:rsid w:val="1B659F30"/>
    <w:rsid w:val="1BA46009"/>
    <w:rsid w:val="1D5DC2E1"/>
    <w:rsid w:val="1DA169B7"/>
    <w:rsid w:val="1DC69FD5"/>
    <w:rsid w:val="1DE84C4F"/>
    <w:rsid w:val="1DEC01C5"/>
    <w:rsid w:val="1E587AB4"/>
    <w:rsid w:val="1E5C2923"/>
    <w:rsid w:val="1E6297BF"/>
    <w:rsid w:val="1EF70716"/>
    <w:rsid w:val="1F1CCE21"/>
    <w:rsid w:val="1F52E872"/>
    <w:rsid w:val="1F5C5534"/>
    <w:rsid w:val="1FE2361C"/>
    <w:rsid w:val="1FFEDDAD"/>
    <w:rsid w:val="201730F6"/>
    <w:rsid w:val="20321C07"/>
    <w:rsid w:val="20C6F714"/>
    <w:rsid w:val="20F70C26"/>
    <w:rsid w:val="211B59F5"/>
    <w:rsid w:val="2165C3E8"/>
    <w:rsid w:val="217C072C"/>
    <w:rsid w:val="21AAF865"/>
    <w:rsid w:val="21B08BF0"/>
    <w:rsid w:val="21B54D46"/>
    <w:rsid w:val="2209E354"/>
    <w:rsid w:val="220A8D20"/>
    <w:rsid w:val="220FCA8F"/>
    <w:rsid w:val="221C3234"/>
    <w:rsid w:val="2263E44D"/>
    <w:rsid w:val="22B6284E"/>
    <w:rsid w:val="22C3BAAA"/>
    <w:rsid w:val="22EE8872"/>
    <w:rsid w:val="2313D6A9"/>
    <w:rsid w:val="233FD320"/>
    <w:rsid w:val="235E0077"/>
    <w:rsid w:val="23794E64"/>
    <w:rsid w:val="23B80295"/>
    <w:rsid w:val="24610A5A"/>
    <w:rsid w:val="24C7910C"/>
    <w:rsid w:val="2553D2F6"/>
    <w:rsid w:val="25D1E6C3"/>
    <w:rsid w:val="25E05F1E"/>
    <w:rsid w:val="25F36758"/>
    <w:rsid w:val="268961F1"/>
    <w:rsid w:val="26908DC7"/>
    <w:rsid w:val="2693F976"/>
    <w:rsid w:val="26BAAAE6"/>
    <w:rsid w:val="27616C97"/>
    <w:rsid w:val="276C0214"/>
    <w:rsid w:val="2844C690"/>
    <w:rsid w:val="28FD3CF8"/>
    <w:rsid w:val="2972C33A"/>
    <w:rsid w:val="29CDC516"/>
    <w:rsid w:val="29D6A52F"/>
    <w:rsid w:val="2A72CD52"/>
    <w:rsid w:val="2AD01266"/>
    <w:rsid w:val="2B5E547D"/>
    <w:rsid w:val="2B6E88AB"/>
    <w:rsid w:val="2B753C7C"/>
    <w:rsid w:val="2B93CA15"/>
    <w:rsid w:val="2BDBA840"/>
    <w:rsid w:val="2BFD20F3"/>
    <w:rsid w:val="2CDCE8FA"/>
    <w:rsid w:val="2D124968"/>
    <w:rsid w:val="2D16050B"/>
    <w:rsid w:val="2D463459"/>
    <w:rsid w:val="2D6A59EB"/>
    <w:rsid w:val="2DB44C8F"/>
    <w:rsid w:val="2DF59038"/>
    <w:rsid w:val="2E6E4C8B"/>
    <w:rsid w:val="2EA35B2B"/>
    <w:rsid w:val="2EB82DE6"/>
    <w:rsid w:val="2EB94FDF"/>
    <w:rsid w:val="2EF98B9A"/>
    <w:rsid w:val="2F031D6D"/>
    <w:rsid w:val="2F711161"/>
    <w:rsid w:val="2F815F8B"/>
    <w:rsid w:val="2F9AB3D7"/>
    <w:rsid w:val="2FBA14A4"/>
    <w:rsid w:val="2FC41B5E"/>
    <w:rsid w:val="303CAA7A"/>
    <w:rsid w:val="30C930B7"/>
    <w:rsid w:val="30FDC6EB"/>
    <w:rsid w:val="31058D4C"/>
    <w:rsid w:val="31210396"/>
    <w:rsid w:val="31C4AC42"/>
    <w:rsid w:val="324A3FE6"/>
    <w:rsid w:val="32799979"/>
    <w:rsid w:val="3336A205"/>
    <w:rsid w:val="33865794"/>
    <w:rsid w:val="33BE043A"/>
    <w:rsid w:val="33EDAFA4"/>
    <w:rsid w:val="3415CAB7"/>
    <w:rsid w:val="343A3D71"/>
    <w:rsid w:val="34447BE6"/>
    <w:rsid w:val="34741154"/>
    <w:rsid w:val="34A4EFBA"/>
    <w:rsid w:val="34CA3B51"/>
    <w:rsid w:val="3506E47A"/>
    <w:rsid w:val="356663D1"/>
    <w:rsid w:val="35AC47F8"/>
    <w:rsid w:val="35AF5351"/>
    <w:rsid w:val="35C12E93"/>
    <w:rsid w:val="363829B1"/>
    <w:rsid w:val="364FE884"/>
    <w:rsid w:val="36CF805F"/>
    <w:rsid w:val="37023432"/>
    <w:rsid w:val="370F7FC4"/>
    <w:rsid w:val="374B23B2"/>
    <w:rsid w:val="37BD8FAA"/>
    <w:rsid w:val="37D3FA12"/>
    <w:rsid w:val="37DE8A20"/>
    <w:rsid w:val="38D41D5A"/>
    <w:rsid w:val="38E2FF5C"/>
    <w:rsid w:val="39380DCB"/>
    <w:rsid w:val="3960E0EC"/>
    <w:rsid w:val="396651C5"/>
    <w:rsid w:val="398235E5"/>
    <w:rsid w:val="3A39D4F4"/>
    <w:rsid w:val="3B022226"/>
    <w:rsid w:val="3B73CC3C"/>
    <w:rsid w:val="3B866E1F"/>
    <w:rsid w:val="3BC39960"/>
    <w:rsid w:val="3BE8C6FF"/>
    <w:rsid w:val="3C29A486"/>
    <w:rsid w:val="3C449CEE"/>
    <w:rsid w:val="3C5CF7A7"/>
    <w:rsid w:val="3CA287E0"/>
    <w:rsid w:val="3CE3C7C5"/>
    <w:rsid w:val="3D1119B8"/>
    <w:rsid w:val="3D8392D6"/>
    <w:rsid w:val="3DC78DD7"/>
    <w:rsid w:val="3E06FB7B"/>
    <w:rsid w:val="3E539830"/>
    <w:rsid w:val="3E5B1A87"/>
    <w:rsid w:val="3EA050BC"/>
    <w:rsid w:val="3ECC01F8"/>
    <w:rsid w:val="3F0D879D"/>
    <w:rsid w:val="3F1DDE9B"/>
    <w:rsid w:val="3F4F86DA"/>
    <w:rsid w:val="3F784921"/>
    <w:rsid w:val="3F853DF2"/>
    <w:rsid w:val="3FD1F46D"/>
    <w:rsid w:val="3FF93595"/>
    <w:rsid w:val="4001E4EA"/>
    <w:rsid w:val="409A31DC"/>
    <w:rsid w:val="40E15D16"/>
    <w:rsid w:val="41239E9C"/>
    <w:rsid w:val="41285D5D"/>
    <w:rsid w:val="41396BFF"/>
    <w:rsid w:val="413E9C3D"/>
    <w:rsid w:val="4179B479"/>
    <w:rsid w:val="4243A09C"/>
    <w:rsid w:val="42F45814"/>
    <w:rsid w:val="4323F9DC"/>
    <w:rsid w:val="4331D1C4"/>
    <w:rsid w:val="43C1F432"/>
    <w:rsid w:val="43C88021"/>
    <w:rsid w:val="43DF60DD"/>
    <w:rsid w:val="44156E1D"/>
    <w:rsid w:val="4420B217"/>
    <w:rsid w:val="4471C40C"/>
    <w:rsid w:val="447ABC34"/>
    <w:rsid w:val="44C1B0EB"/>
    <w:rsid w:val="44D17C6C"/>
    <w:rsid w:val="451730D5"/>
    <w:rsid w:val="451A5E54"/>
    <w:rsid w:val="451F8F47"/>
    <w:rsid w:val="45E80761"/>
    <w:rsid w:val="4618DFD4"/>
    <w:rsid w:val="4624297D"/>
    <w:rsid w:val="4626C5C3"/>
    <w:rsid w:val="4639DB9F"/>
    <w:rsid w:val="466853B4"/>
    <w:rsid w:val="46D40191"/>
    <w:rsid w:val="47583151"/>
    <w:rsid w:val="477CE337"/>
    <w:rsid w:val="47ED84F2"/>
    <w:rsid w:val="4806F245"/>
    <w:rsid w:val="480B9136"/>
    <w:rsid w:val="48658D30"/>
    <w:rsid w:val="48B598D3"/>
    <w:rsid w:val="48FD9506"/>
    <w:rsid w:val="4914275E"/>
    <w:rsid w:val="4958926E"/>
    <w:rsid w:val="49BBF3FC"/>
    <w:rsid w:val="4A8D02CD"/>
    <w:rsid w:val="4AAA5826"/>
    <w:rsid w:val="4B04B216"/>
    <w:rsid w:val="4B1AC351"/>
    <w:rsid w:val="4B2600D7"/>
    <w:rsid w:val="4B5CBE46"/>
    <w:rsid w:val="4B724E3F"/>
    <w:rsid w:val="4BD3E3AC"/>
    <w:rsid w:val="4BED3995"/>
    <w:rsid w:val="4C7CDEE1"/>
    <w:rsid w:val="4CA8EDB2"/>
    <w:rsid w:val="4CAD935C"/>
    <w:rsid w:val="4CAFF304"/>
    <w:rsid w:val="4D06C71D"/>
    <w:rsid w:val="4E5CBF43"/>
    <w:rsid w:val="4EFB7256"/>
    <w:rsid w:val="4F23A36A"/>
    <w:rsid w:val="4F6A4044"/>
    <w:rsid w:val="4FD70FAC"/>
    <w:rsid w:val="4FFEB01D"/>
    <w:rsid w:val="4FFF69DF"/>
    <w:rsid w:val="500155B0"/>
    <w:rsid w:val="50151958"/>
    <w:rsid w:val="50C651A9"/>
    <w:rsid w:val="51243E24"/>
    <w:rsid w:val="512D61D1"/>
    <w:rsid w:val="5146815B"/>
    <w:rsid w:val="515B0308"/>
    <w:rsid w:val="519AE71D"/>
    <w:rsid w:val="51ED9AD2"/>
    <w:rsid w:val="520C85B2"/>
    <w:rsid w:val="521177A4"/>
    <w:rsid w:val="52F5DA4F"/>
    <w:rsid w:val="5372DC13"/>
    <w:rsid w:val="53DD8CB7"/>
    <w:rsid w:val="541D0C49"/>
    <w:rsid w:val="5426A21D"/>
    <w:rsid w:val="546677AB"/>
    <w:rsid w:val="54A93341"/>
    <w:rsid w:val="5599C2CC"/>
    <w:rsid w:val="55B0B414"/>
    <w:rsid w:val="55C02C33"/>
    <w:rsid w:val="55FED284"/>
    <w:rsid w:val="562D8581"/>
    <w:rsid w:val="569D0D1E"/>
    <w:rsid w:val="5725ECF6"/>
    <w:rsid w:val="576B7743"/>
    <w:rsid w:val="57C6BED3"/>
    <w:rsid w:val="57C946EE"/>
    <w:rsid w:val="57DAFBBC"/>
    <w:rsid w:val="581817FD"/>
    <w:rsid w:val="5877F89A"/>
    <w:rsid w:val="58FF35F1"/>
    <w:rsid w:val="5965174F"/>
    <w:rsid w:val="5A08EB71"/>
    <w:rsid w:val="5A896F3D"/>
    <w:rsid w:val="5A92A075"/>
    <w:rsid w:val="5A942DC4"/>
    <w:rsid w:val="5AB18B10"/>
    <w:rsid w:val="5B160BA6"/>
    <w:rsid w:val="5BF284C8"/>
    <w:rsid w:val="5C5BB52C"/>
    <w:rsid w:val="5C613ADA"/>
    <w:rsid w:val="5CA7D85A"/>
    <w:rsid w:val="5CFF118A"/>
    <w:rsid w:val="5D01E271"/>
    <w:rsid w:val="5D4AE445"/>
    <w:rsid w:val="5D9C9733"/>
    <w:rsid w:val="5DA391C9"/>
    <w:rsid w:val="5DF6A2B0"/>
    <w:rsid w:val="5E15874E"/>
    <w:rsid w:val="5E9926C6"/>
    <w:rsid w:val="5EC12CFC"/>
    <w:rsid w:val="5EDCF5CC"/>
    <w:rsid w:val="5EF61722"/>
    <w:rsid w:val="5EFF8A51"/>
    <w:rsid w:val="5FE48821"/>
    <w:rsid w:val="605CFD5D"/>
    <w:rsid w:val="605FDA48"/>
    <w:rsid w:val="6098A0FC"/>
    <w:rsid w:val="610A3D4A"/>
    <w:rsid w:val="612821FF"/>
    <w:rsid w:val="617A2A41"/>
    <w:rsid w:val="619EAC85"/>
    <w:rsid w:val="61DA55BF"/>
    <w:rsid w:val="62AAACCA"/>
    <w:rsid w:val="62B908B5"/>
    <w:rsid w:val="63407EFB"/>
    <w:rsid w:val="634D3979"/>
    <w:rsid w:val="6376D2BD"/>
    <w:rsid w:val="63AB07EE"/>
    <w:rsid w:val="641C03BB"/>
    <w:rsid w:val="64AE6A3C"/>
    <w:rsid w:val="64DC4F5C"/>
    <w:rsid w:val="64E0BA03"/>
    <w:rsid w:val="654B32D7"/>
    <w:rsid w:val="65C28F98"/>
    <w:rsid w:val="66317A47"/>
    <w:rsid w:val="666735B3"/>
    <w:rsid w:val="66AFE621"/>
    <w:rsid w:val="66C59352"/>
    <w:rsid w:val="673C61B7"/>
    <w:rsid w:val="67A9EC7F"/>
    <w:rsid w:val="6820AA9C"/>
    <w:rsid w:val="683ACD4E"/>
    <w:rsid w:val="68D7FC17"/>
    <w:rsid w:val="6908B996"/>
    <w:rsid w:val="69272C0A"/>
    <w:rsid w:val="693A9514"/>
    <w:rsid w:val="6A512862"/>
    <w:rsid w:val="6AD71EAF"/>
    <w:rsid w:val="6B4A37D2"/>
    <w:rsid w:val="6B6CEA8E"/>
    <w:rsid w:val="6BA5B5B9"/>
    <w:rsid w:val="6BA7E493"/>
    <w:rsid w:val="6BE29AF1"/>
    <w:rsid w:val="6C1F01D0"/>
    <w:rsid w:val="6C8D5DE5"/>
    <w:rsid w:val="6C98E77F"/>
    <w:rsid w:val="6CA8BD67"/>
    <w:rsid w:val="6CF77EBE"/>
    <w:rsid w:val="6D2A5FF2"/>
    <w:rsid w:val="6D475F62"/>
    <w:rsid w:val="6DD252FC"/>
    <w:rsid w:val="6DE5F539"/>
    <w:rsid w:val="6E1959C9"/>
    <w:rsid w:val="6E696741"/>
    <w:rsid w:val="6EBB3D19"/>
    <w:rsid w:val="6ED5524E"/>
    <w:rsid w:val="6EF5682A"/>
    <w:rsid w:val="6F1ADDBF"/>
    <w:rsid w:val="6F5B1786"/>
    <w:rsid w:val="6FD9FA18"/>
    <w:rsid w:val="7018CB25"/>
    <w:rsid w:val="7032AD1C"/>
    <w:rsid w:val="703C2D68"/>
    <w:rsid w:val="7059749C"/>
    <w:rsid w:val="7067DC03"/>
    <w:rsid w:val="709251AF"/>
    <w:rsid w:val="7096732A"/>
    <w:rsid w:val="70C7BF56"/>
    <w:rsid w:val="70EC285C"/>
    <w:rsid w:val="714FCE5F"/>
    <w:rsid w:val="7175F8C3"/>
    <w:rsid w:val="71CA1F63"/>
    <w:rsid w:val="71FF945C"/>
    <w:rsid w:val="7211F72F"/>
    <w:rsid w:val="723E9399"/>
    <w:rsid w:val="724A675A"/>
    <w:rsid w:val="726730D7"/>
    <w:rsid w:val="72B02C6C"/>
    <w:rsid w:val="7308B0B0"/>
    <w:rsid w:val="7338C6D1"/>
    <w:rsid w:val="737CAF4D"/>
    <w:rsid w:val="73BE6CAC"/>
    <w:rsid w:val="73C17BEE"/>
    <w:rsid w:val="73D499D9"/>
    <w:rsid w:val="7432D470"/>
    <w:rsid w:val="7457F4F5"/>
    <w:rsid w:val="74EC5C83"/>
    <w:rsid w:val="75140512"/>
    <w:rsid w:val="751C8EA6"/>
    <w:rsid w:val="7582081C"/>
    <w:rsid w:val="75FCC83E"/>
    <w:rsid w:val="7671A5F7"/>
    <w:rsid w:val="7687285A"/>
    <w:rsid w:val="774F1FC3"/>
    <w:rsid w:val="776C7553"/>
    <w:rsid w:val="77E2FF05"/>
    <w:rsid w:val="7826116D"/>
    <w:rsid w:val="78414A5C"/>
    <w:rsid w:val="784462DD"/>
    <w:rsid w:val="78AFF38E"/>
    <w:rsid w:val="78B9A8DE"/>
    <w:rsid w:val="78DF59A8"/>
    <w:rsid w:val="78FAA0DB"/>
    <w:rsid w:val="79C8BD17"/>
    <w:rsid w:val="79E0333E"/>
    <w:rsid w:val="7A0BF118"/>
    <w:rsid w:val="7A58E8BB"/>
    <w:rsid w:val="7A7C2305"/>
    <w:rsid w:val="7AD71A96"/>
    <w:rsid w:val="7AD9C80E"/>
    <w:rsid w:val="7AFDF6D1"/>
    <w:rsid w:val="7B4DAD47"/>
    <w:rsid w:val="7B8E083B"/>
    <w:rsid w:val="7BA69603"/>
    <w:rsid w:val="7BD45805"/>
    <w:rsid w:val="7BEB9181"/>
    <w:rsid w:val="7C35D181"/>
    <w:rsid w:val="7C7230DC"/>
    <w:rsid w:val="7CF5C0EE"/>
    <w:rsid w:val="7CFB8790"/>
    <w:rsid w:val="7CFFFFB8"/>
    <w:rsid w:val="7D26CE25"/>
    <w:rsid w:val="7D9F9682"/>
    <w:rsid w:val="7DAC9EF1"/>
    <w:rsid w:val="7E12923A"/>
    <w:rsid w:val="7E30D113"/>
    <w:rsid w:val="7E86DDF7"/>
    <w:rsid w:val="7F08E634"/>
    <w:rsid w:val="7FD0E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42121"/>
  <w15:chartTrackingRefBased/>
  <w15:docId w15:val="{26EF1672-06C5-4AE5-BB11-5192971C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E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05"/>
  </w:style>
  <w:style w:type="paragraph" w:styleId="Footer">
    <w:name w:val="footer"/>
    <w:basedOn w:val="Normal"/>
    <w:link w:val="FooterChar"/>
    <w:uiPriority w:val="99"/>
    <w:unhideWhenUsed/>
    <w:rsid w:val="008B4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05"/>
  </w:style>
  <w:style w:type="character" w:customStyle="1" w:styleId="Heading1Char">
    <w:name w:val="Heading 1 Char"/>
    <w:link w:val="Heading1"/>
    <w:uiPriority w:val="9"/>
    <w:rsid w:val="008B4E05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8B4E0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uiPriority w:val="99"/>
    <w:rsid w:val="008B4E0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rsid w:val="008B4E05"/>
    <w:rPr>
      <w:rFonts w:cs="Times New Roman"/>
      <w:vertAlign w:val="superscript"/>
    </w:rPr>
  </w:style>
  <w:style w:type="paragraph" w:styleId="ListParagraph">
    <w:name w:val="List Paragraph"/>
    <w:aliases w:val="normal,List Paragraph1,Normal1,Normal2,Normal3,Normal4,Normal5,Normal6,Normal7,Liste 1,FooterText,Colorful List Accent 1,numbered,Paragraphe de liste1,列出段落,列出段落1,Bulletr List Paragraph,List Paragraph2,References,List Paragraph21,Paragraph"/>
    <w:basedOn w:val="Normal"/>
    <w:link w:val="ListParagraphChar"/>
    <w:uiPriority w:val="34"/>
    <w:qFormat/>
    <w:rsid w:val="008B4E05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Liste 1 Char,FooterText Char,Colorful List Accent 1 Char,numbered Char,Paragraphe de liste1 Char,列出段落 Char"/>
    <w:link w:val="ListParagraph"/>
    <w:uiPriority w:val="34"/>
    <w:rsid w:val="008B4E0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Hyperlink">
    <w:name w:val="Hyperlink"/>
    <w:uiPriority w:val="99"/>
    <w:unhideWhenUsed/>
    <w:rsid w:val="008E129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E1298"/>
    <w:rPr>
      <w:color w:val="605E5C"/>
      <w:shd w:val="clear" w:color="auto" w:fill="E1DFDD"/>
    </w:rPr>
  </w:style>
  <w:style w:type="character" w:styleId="CommentReference">
    <w:name w:val="annotation reference"/>
    <w:uiPriority w:val="99"/>
    <w:rsid w:val="00062E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EB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062E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4C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E0478"/>
    <w:rPr>
      <w:color w:val="954F7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564"/>
    <w:pPr>
      <w:spacing w:after="160" w:line="259" w:lineRule="auto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7256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13ED2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973110"/>
  </w:style>
  <w:style w:type="character" w:customStyle="1" w:styleId="eop">
    <w:name w:val="eop"/>
    <w:basedOn w:val="DefaultParagraphFont"/>
    <w:rsid w:val="00C5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nbucontact@unhc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nbucontact@unhc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nbucontact@unhcr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hcr.org/protection/operations/405ac6614/secretary-generals-bulletin-special-measures-protection-sexual-exploita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ELLA\Downloads\UNHCR%20Hungary_Invitation%20for%20Expression%20of%20Interest%20for%20Grant%20Agreements_RLOs_CBOs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527808-125b-4d53-a902-76d3e65dba77">
      <UserInfo>
        <DisplayName>Stephanie Woldenberg</DisplayName>
        <AccountId>214</AccountId>
        <AccountType/>
      </UserInfo>
      <UserInfo>
        <DisplayName>Zsofia Tarr</DisplayName>
        <AccountId>48</AccountId>
        <AccountType/>
      </UserInfo>
      <UserInfo>
        <DisplayName>Antonia Lisa Haegner</DisplayName>
        <AccountId>1704</AccountId>
        <AccountType/>
      </UserInfo>
      <UserInfo>
        <DisplayName>Viktoriia Ushakova</DisplayName>
        <AccountId>767</AccountId>
        <AccountType/>
      </UserInfo>
      <UserInfo>
        <DisplayName>Milica Cvetkovic</DisplayName>
        <AccountId>225</AccountId>
        <AccountType/>
      </UserInfo>
    </SharedWithUsers>
    <lcf76f155ced4ddcb4097134ff3c332f xmlns="123e9830-5a43-4be2-9ec3-d7ff99d51827">
      <Terms xmlns="http://schemas.microsoft.com/office/infopath/2007/PartnerControls"/>
    </lcf76f155ced4ddcb4097134ff3c332f>
    <TaxCatchAll xmlns="77527808-125b-4d53-a902-76d3e65dba7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4338C0C4CB42B3E3FAC37157331A" ma:contentTypeVersion="19" ma:contentTypeDescription="Create a new document." ma:contentTypeScope="" ma:versionID="ec289c0d256172bfd5d60c6b7504d215">
  <xsd:schema xmlns:xsd="http://www.w3.org/2001/XMLSchema" xmlns:xs="http://www.w3.org/2001/XMLSchema" xmlns:p="http://schemas.microsoft.com/office/2006/metadata/properties" xmlns:ns2="77527808-125b-4d53-a902-76d3e65dba77" xmlns:ns3="123e9830-5a43-4be2-9ec3-d7ff99d51827" targetNamespace="http://schemas.microsoft.com/office/2006/metadata/properties" ma:root="true" ma:fieldsID="504c89d39e8b34754f402c793d8fc0ed" ns2:_="" ns3:_="">
    <xsd:import namespace="77527808-125b-4d53-a902-76d3e65dba77"/>
    <xsd:import namespace="123e9830-5a43-4be2-9ec3-d7ff99d51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27808-125b-4d53-a902-76d3e65dba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c0dd97-87ab-4697-acc3-2e680d85e76c}" ma:internalName="TaxCatchAll" ma:showField="CatchAllData" ma:web="77527808-125b-4d53-a902-76d3e65db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9830-5a43-4be2-9ec3-d7ff99d51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A74F4-986A-4BC2-92CE-BA6548894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2A533-EF29-4826-97B8-F3B7B22106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2996D4-C5C6-4727-853F-C1B627D6B7B4}">
  <ds:schemaRefs>
    <ds:schemaRef ds:uri="http://schemas.microsoft.com/office/2006/metadata/properties"/>
    <ds:schemaRef ds:uri="http://schemas.microsoft.com/office/infopath/2007/PartnerControls"/>
    <ds:schemaRef ds:uri="0a67654a-4509-4055-9fb1-3874965c872b"/>
    <ds:schemaRef ds:uri="f3224d8a-124f-435e-a531-c38373faca4e"/>
  </ds:schemaRefs>
</ds:datastoreItem>
</file>

<file path=customXml/itemProps4.xml><?xml version="1.0" encoding="utf-8"?>
<ds:datastoreItem xmlns:ds="http://schemas.openxmlformats.org/officeDocument/2006/customXml" ds:itemID="{2D5D84FE-19B4-4210-B711-3918364C200C}"/>
</file>

<file path=docProps/app.xml><?xml version="1.0" encoding="utf-8"?>
<Properties xmlns="http://schemas.openxmlformats.org/officeDocument/2006/extended-properties" xmlns:vt="http://schemas.openxmlformats.org/officeDocument/2006/docPropsVTypes">
  <Template>UNHCR Hungary_Invitation for Expression of Interest for Grant Agreements_RLOs_CBOs (2)</Template>
  <TotalTime>260</TotalTime>
  <Pages>6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Cuella Brenchat</dc:creator>
  <cp:keywords/>
  <dc:description/>
  <cp:lastModifiedBy>Viktoriia Ushakova</cp:lastModifiedBy>
  <cp:revision>164</cp:revision>
  <cp:lastPrinted>2023-03-29T01:48:00Z</cp:lastPrinted>
  <dcterms:created xsi:type="dcterms:W3CDTF">2024-03-07T09:24:00Z</dcterms:created>
  <dcterms:modified xsi:type="dcterms:W3CDTF">2024-03-07T13:44:00Z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0x0101001DBC4338C0C4CB42B3E3FAC37157331A</vt:lpwstr>
  </property>
  <property fmtid="{D5CDD505-2E9C-101B-9397-08002B2CF9AE}" pid="3" name="GrammarlyDocumentId">
    <vt:lpwstr>7f996c01d0b954f576d90f3c61a4e7a3e193dbb5e315205f00b624635669b304</vt:lpwstr>
  </property>
  <property fmtid="{D5CDD505-2E9C-101B-9397-08002B2CF9AE}" pid="4" name="MediaServiceImageTags">
    <vt:lpwstr/>
  </property>
</Properties>
</file>