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DA143" w14:textId="77777777" w:rsidR="00585E43" w:rsidRPr="00C57776" w:rsidRDefault="00714A1D" w:rsidP="00C57776">
      <w:pPr>
        <w:jc w:val="both"/>
      </w:pPr>
      <w:r>
        <w:rPr>
          <w:noProof/>
          <w:lang w:eastAsia="cs-CZ"/>
        </w:rPr>
        <w:drawing>
          <wp:inline distT="0" distB="0" distL="0" distR="0" wp14:anchorId="5F58D9BA" wp14:editId="6EA58FE8">
            <wp:extent cx="5962650" cy="1228725"/>
            <wp:effectExtent l="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05770" w14:textId="77777777" w:rsidR="00585E43" w:rsidRPr="00C57776" w:rsidRDefault="00585E43" w:rsidP="00C57776">
      <w:pPr>
        <w:jc w:val="both"/>
      </w:pPr>
    </w:p>
    <w:p w14:paraId="0D474433" w14:textId="77777777" w:rsidR="00585E43" w:rsidRPr="00C57776" w:rsidRDefault="00634324" w:rsidP="00C57776">
      <w:pPr>
        <w:jc w:val="both"/>
      </w:pPr>
      <w:r>
        <w:t>(fotografie)</w:t>
      </w:r>
    </w:p>
    <w:p w14:paraId="02100A35" w14:textId="77777777" w:rsidR="00585E43" w:rsidRPr="00C57776" w:rsidRDefault="00585E43" w:rsidP="00C57776">
      <w:pPr>
        <w:jc w:val="both"/>
      </w:pPr>
    </w:p>
    <w:p w14:paraId="3C645724" w14:textId="4ABB69D2" w:rsidR="00585E43" w:rsidRPr="00C57776" w:rsidRDefault="00C57776" w:rsidP="00C57776">
      <w:pPr>
        <w:jc w:val="both"/>
      </w:pPr>
      <w:r>
        <w:t xml:space="preserve">Mladý Afghánec </w:t>
      </w:r>
      <w:r w:rsidR="00C91DA6">
        <w:t xml:space="preserve">šije </w:t>
      </w:r>
      <w:r>
        <w:t xml:space="preserve">stovky roušek, aby ochránil francouzskou vesnici před onemocněním </w:t>
      </w:r>
      <w:r w:rsidR="00E42040">
        <w:t>covid</w:t>
      </w:r>
      <w:r>
        <w:t>-19, 17. června 2020</w:t>
      </w:r>
    </w:p>
    <w:p w14:paraId="706FC948" w14:textId="5BF30089" w:rsidR="00585E43" w:rsidRPr="00C57776" w:rsidRDefault="00C57776" w:rsidP="00C57776">
      <w:pPr>
        <w:jc w:val="both"/>
      </w:pPr>
      <w:r>
        <w:t>©UNHCR/Kate-Thompson-Gorry</w:t>
      </w:r>
    </w:p>
    <w:p w14:paraId="0B89D1C3" w14:textId="77777777" w:rsidR="00585E43" w:rsidRPr="00C57776" w:rsidRDefault="00585E43" w:rsidP="00C57776">
      <w:pPr>
        <w:jc w:val="both"/>
      </w:pPr>
    </w:p>
    <w:p w14:paraId="4140CA08" w14:textId="77777777" w:rsidR="00585E43" w:rsidRPr="00C57776" w:rsidRDefault="00585E43" w:rsidP="00C57776">
      <w:pPr>
        <w:jc w:val="both"/>
      </w:pPr>
    </w:p>
    <w:p w14:paraId="6D93647A" w14:textId="77777777" w:rsidR="00585E43" w:rsidRPr="00C57776" w:rsidRDefault="00585E43" w:rsidP="00C57776">
      <w:pPr>
        <w:jc w:val="both"/>
      </w:pPr>
    </w:p>
    <w:p w14:paraId="4A8298C7" w14:textId="77777777" w:rsidR="00585E43" w:rsidRPr="007C1927" w:rsidRDefault="00C57776" w:rsidP="00C57776">
      <w:pPr>
        <w:jc w:val="both"/>
        <w:rPr>
          <w:b/>
          <w:sz w:val="28"/>
          <w:szCs w:val="28"/>
        </w:rPr>
      </w:pPr>
      <w:r>
        <w:rPr>
          <w:b/>
          <w:sz w:val="28"/>
        </w:rPr>
        <w:t>DOPORUČENÍ UNHCR PRO FRANCOUZSKÉ A ČESKÉ PŘEDSEDNICTVÍ RADY EVROPSKÉ UNIE (EU)</w:t>
      </w:r>
    </w:p>
    <w:p w14:paraId="0F2BD8E5" w14:textId="77777777" w:rsidR="00585E43" w:rsidRPr="00C57776" w:rsidRDefault="00585E43" w:rsidP="00C57776">
      <w:pPr>
        <w:jc w:val="both"/>
      </w:pPr>
    </w:p>
    <w:p w14:paraId="202C916D" w14:textId="77777777" w:rsidR="00585E43" w:rsidRPr="00C57776" w:rsidRDefault="00585E43" w:rsidP="00C57776">
      <w:pPr>
        <w:jc w:val="both"/>
      </w:pPr>
    </w:p>
    <w:p w14:paraId="68D3B9F8" w14:textId="77777777" w:rsidR="00585E43" w:rsidRPr="00C57776" w:rsidRDefault="00585E43" w:rsidP="00C57776">
      <w:pPr>
        <w:jc w:val="both"/>
      </w:pPr>
    </w:p>
    <w:p w14:paraId="1D9241DA" w14:textId="12D77A81" w:rsidR="00585E43" w:rsidRPr="00C57776" w:rsidRDefault="00B135AA" w:rsidP="00C57776">
      <w:pPr>
        <w:jc w:val="both"/>
      </w:pPr>
      <w:r>
        <w:t>leden</w:t>
      </w:r>
      <w:r w:rsidR="00C57776">
        <w:t>–prosinec 2022</w:t>
      </w:r>
    </w:p>
    <w:p w14:paraId="0EF50B1C" w14:textId="77777777" w:rsidR="00585E43" w:rsidRPr="00C57776" w:rsidRDefault="00585E43" w:rsidP="00C57776">
      <w:pPr>
        <w:jc w:val="both"/>
      </w:pPr>
    </w:p>
    <w:p w14:paraId="69B7EC83" w14:textId="77777777" w:rsidR="00585E43" w:rsidRPr="00C57776" w:rsidRDefault="00585E43" w:rsidP="00C57776">
      <w:pPr>
        <w:jc w:val="both"/>
      </w:pPr>
    </w:p>
    <w:p w14:paraId="4FF95866" w14:textId="77777777" w:rsidR="00585E43" w:rsidRPr="00C57776" w:rsidRDefault="00585E43" w:rsidP="00C57776">
      <w:pPr>
        <w:jc w:val="both"/>
      </w:pPr>
    </w:p>
    <w:p w14:paraId="2BC10FBB" w14:textId="77777777" w:rsidR="00634324" w:rsidRDefault="00634324">
      <w:r>
        <w:br w:type="page"/>
      </w:r>
    </w:p>
    <w:p w14:paraId="28854822" w14:textId="77777777" w:rsidR="00585E43" w:rsidRPr="00553ED0" w:rsidRDefault="00C57776" w:rsidP="00C57776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>STRUČNÝ PŘEHLED</w:t>
      </w:r>
    </w:p>
    <w:p w14:paraId="1C2D19F8" w14:textId="77777777" w:rsidR="00585E43" w:rsidRPr="00C57776" w:rsidRDefault="00585E43" w:rsidP="00C57776">
      <w:pPr>
        <w:jc w:val="both"/>
      </w:pPr>
    </w:p>
    <w:p w14:paraId="0949FBDD" w14:textId="77777777" w:rsidR="00585E43" w:rsidRPr="00C57776" w:rsidRDefault="00C57776" w:rsidP="00C57776">
      <w:pPr>
        <w:jc w:val="both"/>
      </w:pPr>
      <w:r>
        <w:t>Rok od vydání návrhu paktu o migraci a azylu Evropské komise a pět let od prvního souboru návrhů Komise na reformu společného evropského azylového systému se stále nedaří dosáhnout dohody. Ačkoli došlo k určitému pokroku, včetně zavedení nových finančních nástrojů a rozšíření agentur EU, členské státy v Radě EU nadále jednají o zásadních otázkách týkajících se solidarity a řízení na hranicích a následně se ještě musí dohodnout na mandátu pro jednání s Evropským parlamentem.</w:t>
      </w:r>
    </w:p>
    <w:p w14:paraId="76500CAC" w14:textId="77777777" w:rsidR="00585E43" w:rsidRPr="00C57776" w:rsidRDefault="00585E43" w:rsidP="00C57776">
      <w:pPr>
        <w:jc w:val="both"/>
      </w:pPr>
    </w:p>
    <w:p w14:paraId="780315F2" w14:textId="6CC29808" w:rsidR="00585E43" w:rsidRPr="00C57776" w:rsidRDefault="00C57776" w:rsidP="00C57776">
      <w:pPr>
        <w:jc w:val="both"/>
      </w:pPr>
      <w:r>
        <w:t xml:space="preserve">V této důležité době se předsednictví Rady EU v roce 2022 ujme Francie a následně Česká republika, které budou mít významnou agendu určující další pokrok v </w:t>
      </w:r>
      <w:r w:rsidR="00E42040">
        <w:t xml:space="preserve">naplňování </w:t>
      </w:r>
      <w:r>
        <w:t>paktu. UNHCR vyzývá nadcházející předsednictví Rady, aby v rámci EU urychleně našly společný a udržitelný přístup</w:t>
      </w:r>
      <w:r w:rsidR="00C91DA6">
        <w:t xml:space="preserve"> </w:t>
      </w:r>
      <w:r w:rsidR="00E42040">
        <w:t>k </w:t>
      </w:r>
      <w:r>
        <w:t>ochraně lidí, kteří byli přinuceni uprchnout, a aby se zavázaly k pokračující a větší celosvětové solidaritě s uprchlíky a jejich hostiteli.</w:t>
      </w:r>
    </w:p>
    <w:p w14:paraId="296DE1AC" w14:textId="77777777" w:rsidR="00585E43" w:rsidRPr="00C57776" w:rsidRDefault="00585E43" w:rsidP="00C57776">
      <w:pPr>
        <w:jc w:val="both"/>
      </w:pPr>
    </w:p>
    <w:p w14:paraId="77774797" w14:textId="7B284F78" w:rsidR="00585E43" w:rsidRPr="00C57776" w:rsidRDefault="00C57776" w:rsidP="00C57776">
      <w:pPr>
        <w:jc w:val="both"/>
      </w:pPr>
      <w:r>
        <w:t>Události z léta, včetně situace na lotyšských, litevských a polských hranicích, upozornily na to, že je naléhavě nutné, aby EU našla skutečně společný, dobře řízený a předvídatelný azylový a migrační rámec, který bude v souladu s mezinárodním právem. Instrumentalizace uprchlíků a migrantů ze strany států z geopolitických důvodů je politováníhodná a musí skončit.</w:t>
      </w:r>
      <w:r>
        <w:rPr>
          <w:rStyle w:val="Znakapoznpodarou"/>
        </w:rPr>
        <w:footnoteReference w:id="1"/>
      </w:r>
      <w:r>
        <w:t xml:space="preserve"> UNHCR </w:t>
      </w:r>
      <w:r w:rsidR="00E42040">
        <w:t xml:space="preserve">je kromě toho </w:t>
      </w:r>
      <w:r>
        <w:t xml:space="preserve">znepokojeno „legislativními zdmi“, které jsou stavěny s cílem omezit přístup na území </w:t>
      </w:r>
      <w:r w:rsidR="00E42040">
        <w:t>a</w:t>
      </w:r>
      <w:r w:rsidR="00C91DA6">
        <w:t xml:space="preserve"> </w:t>
      </w:r>
      <w:r w:rsidR="00E42040">
        <w:t>k </w:t>
      </w:r>
      <w:r>
        <w:t>azylu.</w:t>
      </w:r>
    </w:p>
    <w:p w14:paraId="36027054" w14:textId="77777777" w:rsidR="00585E43" w:rsidRPr="00C57776" w:rsidRDefault="00585E43" w:rsidP="00C57776">
      <w:pPr>
        <w:jc w:val="both"/>
      </w:pPr>
    </w:p>
    <w:p w14:paraId="169C25C1" w14:textId="42DD22D1" w:rsidR="00585E43" w:rsidRDefault="00C57776" w:rsidP="00C57776">
      <w:pPr>
        <w:jc w:val="both"/>
      </w:pPr>
      <w:r>
        <w:t>Politické proudy usilují</w:t>
      </w:r>
      <w:r w:rsidR="00E42040">
        <w:t>cí</w:t>
      </w:r>
      <w:r>
        <w:t xml:space="preserve"> o omezení azylového prostoru v EU budou mít pravděpodobně nepříznivé dopady i jinde, zejména v zemích, které poskytují útočiště </w:t>
      </w:r>
      <w:r w:rsidR="00E42040">
        <w:t xml:space="preserve">největším počtům uprchlíků </w:t>
      </w:r>
      <w:r>
        <w:t>a které mají méně zdrojů a jsou mnohem více postiženy pohybem uprchlíků než EU.</w:t>
      </w:r>
    </w:p>
    <w:p w14:paraId="7F610B6A" w14:textId="77777777" w:rsidR="00E42040" w:rsidRPr="00C57776" w:rsidRDefault="00E42040" w:rsidP="00C57776">
      <w:pPr>
        <w:jc w:val="both"/>
      </w:pPr>
    </w:p>
    <w:p w14:paraId="48FFEB73" w14:textId="77777777" w:rsidR="00585E43" w:rsidRPr="00C57776" w:rsidRDefault="00C57776" w:rsidP="00C57776">
      <w:pPr>
        <w:jc w:val="both"/>
      </w:pPr>
      <w:r>
        <w:t>Státy mají sice legitimní zájem na správě svých hranic, to je však nezbavuje jejich povinností v oblasti azylu, zejména povinnosti přijmout žadatele o azyl na své území a posoudit jejich potřeby mezinárodní ochrany.</w:t>
      </w:r>
    </w:p>
    <w:p w14:paraId="1CF8840E" w14:textId="77777777" w:rsidR="00585E43" w:rsidRPr="00C57776" w:rsidRDefault="00585E43" w:rsidP="00C57776">
      <w:pPr>
        <w:jc w:val="both"/>
      </w:pPr>
    </w:p>
    <w:p w14:paraId="04EEC86F" w14:textId="77777777" w:rsidR="00585E43" w:rsidRPr="00C57776" w:rsidRDefault="00C57776" w:rsidP="00C57776">
      <w:pPr>
        <w:jc w:val="both"/>
      </w:pPr>
      <w:r>
        <w:t>V doporučeních UNHCR pro předsednictví Rady EU na rok 2022 jsou nastíněny dvě hlavní příležitosti pro EU a předsednictví, jak prokázat vedoucí postavení v oblasti lepší ochrany uprchlíků v Evropě i</w:t>
      </w:r>
      <w:r w:rsidR="00E42040">
        <w:t> </w:t>
      </w:r>
      <w:r>
        <w:t>mimo ni:</w:t>
      </w:r>
    </w:p>
    <w:p w14:paraId="578BF867" w14:textId="441A1CD5" w:rsidR="00585E43" w:rsidRPr="00C57776" w:rsidRDefault="00784656" w:rsidP="00634324">
      <w:pPr>
        <w:pStyle w:val="Odstavecseseznamem"/>
        <w:numPr>
          <w:ilvl w:val="0"/>
          <w:numId w:val="15"/>
        </w:numPr>
        <w:jc w:val="both"/>
      </w:pPr>
      <w:r>
        <w:t xml:space="preserve">jednání </w:t>
      </w:r>
      <w:r w:rsidR="00C57776">
        <w:t>o udržitelné reformě azylového systému vycházející z paktu nebo jeho prvků;</w:t>
      </w:r>
    </w:p>
    <w:p w14:paraId="2FC57C75" w14:textId="318430DE" w:rsidR="00585E43" w:rsidRPr="00C57776" w:rsidRDefault="00C57776" w:rsidP="00634324">
      <w:pPr>
        <w:pStyle w:val="Odstavecseseznamem"/>
        <w:numPr>
          <w:ilvl w:val="0"/>
          <w:numId w:val="15"/>
        </w:numPr>
        <w:jc w:val="both"/>
      </w:pPr>
      <w:r>
        <w:t>poskytování větší podpory zemím a regionům, kde žije nejvíce nuceně vysídlených osob, a</w:t>
      </w:r>
      <w:r w:rsidR="00C91DA6">
        <w:t xml:space="preserve"> </w:t>
      </w:r>
      <w:r>
        <w:t>řešení základních příčin nuceného vysidlování a nelegální migrace.</w:t>
      </w:r>
    </w:p>
    <w:p w14:paraId="464463B4" w14:textId="77777777" w:rsidR="00585E43" w:rsidRPr="00C57776" w:rsidRDefault="00585E43" w:rsidP="00C57776">
      <w:pPr>
        <w:jc w:val="both"/>
      </w:pPr>
    </w:p>
    <w:p w14:paraId="48B1CA01" w14:textId="77777777" w:rsidR="00585E43" w:rsidRPr="00C57776" w:rsidRDefault="00C57776" w:rsidP="00C57776">
      <w:pPr>
        <w:jc w:val="both"/>
      </w:pPr>
      <w:r>
        <w:t>Tato zpráva označuje klíčové priority a doporučení pro nadcházející předsednictví Rady EU v době, kdy je udržitelná reforma velice potřebná.</w:t>
      </w:r>
    </w:p>
    <w:p w14:paraId="679F6B7E" w14:textId="77777777" w:rsidR="00585E43" w:rsidRPr="00C57776" w:rsidRDefault="00585E43" w:rsidP="00C57776">
      <w:pPr>
        <w:jc w:val="both"/>
      </w:pPr>
    </w:p>
    <w:p w14:paraId="69EBA686" w14:textId="77777777" w:rsidR="00585E43" w:rsidRPr="00C57776" w:rsidRDefault="00C57776" w:rsidP="00C57776">
      <w:pPr>
        <w:jc w:val="both"/>
      </w:pPr>
      <w:r>
        <w:rPr>
          <w:b/>
          <w:bCs/>
        </w:rPr>
        <w:t xml:space="preserve">První část </w:t>
      </w:r>
      <w:r>
        <w:t>tohoto dokumentu popisuje základní prvky funkčního azylového systému v EU, na které UNHCR doporučuje předsednictvím se zaměřit, včetně:</w:t>
      </w:r>
    </w:p>
    <w:p w14:paraId="10605626" w14:textId="77777777" w:rsidR="00585E43" w:rsidRPr="00C57776" w:rsidRDefault="00585E43" w:rsidP="00C57776">
      <w:pPr>
        <w:jc w:val="both"/>
      </w:pPr>
    </w:p>
    <w:p w14:paraId="5AD59FC2" w14:textId="77777777" w:rsidR="00585E43" w:rsidRPr="00C57776" w:rsidRDefault="00C57776" w:rsidP="00634324">
      <w:pPr>
        <w:pStyle w:val="Odstavecseseznamem"/>
        <w:numPr>
          <w:ilvl w:val="0"/>
          <w:numId w:val="14"/>
        </w:numPr>
        <w:jc w:val="both"/>
      </w:pPr>
      <w:r>
        <w:t>přístupu na území a ke spravedlivým a rychlým azylovým řízením;</w:t>
      </w:r>
    </w:p>
    <w:p w14:paraId="505EB8E8" w14:textId="77777777" w:rsidR="00585E43" w:rsidRPr="00C57776" w:rsidRDefault="00C57776" w:rsidP="00634324">
      <w:pPr>
        <w:pStyle w:val="Odstavecseseznamem"/>
        <w:numPr>
          <w:ilvl w:val="0"/>
          <w:numId w:val="14"/>
        </w:numPr>
        <w:jc w:val="both"/>
      </w:pPr>
      <w:r>
        <w:t>řešení porušování lidských práv na hranicích;</w:t>
      </w:r>
    </w:p>
    <w:p w14:paraId="5CE8778B" w14:textId="77777777" w:rsidR="00585E43" w:rsidRPr="00C57776" w:rsidRDefault="00C57776" w:rsidP="00634324">
      <w:pPr>
        <w:pStyle w:val="Odstavecseseznamem"/>
        <w:numPr>
          <w:ilvl w:val="0"/>
          <w:numId w:val="14"/>
        </w:numPr>
        <w:jc w:val="both"/>
      </w:pPr>
      <w:r>
        <w:t>zlepšení sledování a plánování pro nepředvídané události;</w:t>
      </w:r>
    </w:p>
    <w:p w14:paraId="5D3EF27A" w14:textId="77777777" w:rsidR="00585E43" w:rsidRPr="00C57776" w:rsidRDefault="00C57776" w:rsidP="00634324">
      <w:pPr>
        <w:pStyle w:val="Odstavecseseznamem"/>
        <w:numPr>
          <w:ilvl w:val="0"/>
          <w:numId w:val="14"/>
        </w:numPr>
        <w:jc w:val="both"/>
      </w:pPr>
      <w:r>
        <w:t>odpovídajících podmínek při přijímání a alternativ k zajištění osob;</w:t>
      </w:r>
    </w:p>
    <w:p w14:paraId="52E90A23" w14:textId="77777777" w:rsidR="00634324" w:rsidRDefault="00C57776" w:rsidP="00634324">
      <w:pPr>
        <w:pStyle w:val="Odstavecseseznamem"/>
        <w:numPr>
          <w:ilvl w:val="0"/>
          <w:numId w:val="14"/>
        </w:numPr>
        <w:jc w:val="both"/>
      </w:pPr>
      <w:r>
        <w:t>solidarity uvnitř EU a sdílení odpovědnosti;</w:t>
      </w:r>
    </w:p>
    <w:p w14:paraId="5136B60F" w14:textId="77777777" w:rsidR="00634324" w:rsidRDefault="00C57776" w:rsidP="00634324">
      <w:pPr>
        <w:pStyle w:val="Odstavecseseznamem"/>
        <w:numPr>
          <w:ilvl w:val="0"/>
          <w:numId w:val="14"/>
        </w:numPr>
        <w:jc w:val="both"/>
      </w:pPr>
      <w:r>
        <w:lastRenderedPageBreak/>
        <w:t>navracení žadatelů o azyl, jejichž žádost o azyl byla zamítnuta na základě řádného řízení;</w:t>
      </w:r>
    </w:p>
    <w:p w14:paraId="3AF33305" w14:textId="677F84CE" w:rsidR="00585E43" w:rsidRPr="00C57776" w:rsidRDefault="00C57776" w:rsidP="00634324">
      <w:pPr>
        <w:pStyle w:val="Odstavecseseznamem"/>
        <w:numPr>
          <w:ilvl w:val="0"/>
          <w:numId w:val="14"/>
        </w:numPr>
        <w:jc w:val="both"/>
      </w:pPr>
      <w:r>
        <w:t>účinné integrace a začlenění osob, kterým byl azyl</w:t>
      </w:r>
      <w:r w:rsidR="00784656">
        <w:t xml:space="preserve"> udělen</w:t>
      </w:r>
      <w:r>
        <w:t>;</w:t>
      </w:r>
    </w:p>
    <w:p w14:paraId="1EF90AEE" w14:textId="7C5206D1" w:rsidR="00585E43" w:rsidRPr="00C57776" w:rsidRDefault="00C57776" w:rsidP="00634324">
      <w:pPr>
        <w:pStyle w:val="Odstavecseseznamem"/>
        <w:numPr>
          <w:ilvl w:val="0"/>
          <w:numId w:val="14"/>
        </w:numPr>
        <w:jc w:val="both"/>
      </w:pPr>
      <w:r>
        <w:t>přesídlení a jiných doplňkových možností;</w:t>
      </w:r>
    </w:p>
    <w:p w14:paraId="53250435" w14:textId="77777777" w:rsidR="00585E43" w:rsidRPr="00C57776" w:rsidRDefault="00C57776" w:rsidP="00634324">
      <w:pPr>
        <w:pStyle w:val="Odstavecseseznamem"/>
        <w:numPr>
          <w:ilvl w:val="0"/>
          <w:numId w:val="14"/>
        </w:numPr>
        <w:jc w:val="both"/>
      </w:pPr>
      <w:r>
        <w:t xml:space="preserve">slučování rodin. </w:t>
      </w:r>
    </w:p>
    <w:p w14:paraId="4E1F447D" w14:textId="77777777" w:rsidR="00585E43" w:rsidRPr="00C57776" w:rsidRDefault="00585E43" w:rsidP="00C57776">
      <w:pPr>
        <w:jc w:val="both"/>
      </w:pPr>
    </w:p>
    <w:p w14:paraId="20934415" w14:textId="77777777" w:rsidR="00585E43" w:rsidRPr="00C57776" w:rsidRDefault="00C57776" w:rsidP="00C57776">
      <w:pPr>
        <w:jc w:val="both"/>
      </w:pPr>
      <w:r>
        <w:t>Zatímco těchto devět složek je klíčových pro vybudování udržitelných azylových systémů, UNHCR zdůrazňuje tři prioritní oblasti, které by mělo předsednictví zvážit:</w:t>
      </w:r>
    </w:p>
    <w:p w14:paraId="4CA796D8" w14:textId="77777777" w:rsidR="00585E43" w:rsidRPr="00C57776" w:rsidRDefault="00585E43" w:rsidP="00C57776">
      <w:pPr>
        <w:jc w:val="both"/>
      </w:pPr>
    </w:p>
    <w:p w14:paraId="5452C5AB" w14:textId="2671A7E5" w:rsidR="00585E43" w:rsidRPr="00C57776" w:rsidRDefault="00C57776" w:rsidP="00C57776">
      <w:pPr>
        <w:jc w:val="both"/>
      </w:pPr>
      <w:r>
        <w:rPr>
          <w:b/>
          <w:bCs/>
        </w:rPr>
        <w:t>Zajištění přístupu na území a řešení porušování lidských práv na hranicích:</w:t>
      </w:r>
      <w:r>
        <w:t xml:space="preserve"> V době, kdy je počet vysídlených osob ve světě rekordně vysoký a kdy se zvyšují humanitární potřeby, je zásadní zachovat přístup na území a k řízením při příjezdu do EU i mimo ni. Přibližně 85 % světových uprchlíků je umístěno v rozvojových zemích, zatímco počty příchozích do Evropy jsou zvládnutelné. UNHCR je i</w:t>
      </w:r>
      <w:r w:rsidR="00C91DA6">
        <w:t xml:space="preserve"> </w:t>
      </w:r>
      <w:r>
        <w:t xml:space="preserve">nadále vážně znepokojeno systematickým a stále násilnějším vytlačováním uprchlíků na vnějších hranicích EU. Různá porušování lidských práv, která </w:t>
      </w:r>
      <w:r w:rsidR="00784656">
        <w:t>se s tím pojí</w:t>
      </w:r>
      <w:r>
        <w:t>, jsou v</w:t>
      </w:r>
      <w:r w:rsidR="00784656">
        <w:t>e zjevném</w:t>
      </w:r>
      <w:r>
        <w:t xml:space="preserve"> rozporu</w:t>
      </w:r>
      <w:r w:rsidR="00C91DA6">
        <w:t xml:space="preserve"> </w:t>
      </w:r>
      <w:r w:rsidR="00784656">
        <w:t>s </w:t>
      </w:r>
      <w:r>
        <w:t xml:space="preserve">právem EU </w:t>
      </w:r>
      <w:r w:rsidR="00784656">
        <w:t xml:space="preserve">i </w:t>
      </w:r>
      <w:r>
        <w:t>právem</w:t>
      </w:r>
      <w:r w:rsidR="00784656">
        <w:t xml:space="preserve"> mezinárodním</w:t>
      </w:r>
      <w:r>
        <w:t xml:space="preserve">. Členské státy musí tuto praxi ukončit a </w:t>
      </w:r>
      <w:r w:rsidR="00784656">
        <w:t xml:space="preserve">je třeba zajistit vyšetření </w:t>
      </w:r>
      <w:r>
        <w:t>důvodných podezření. Za tímto účelem se předsednictví vyzývá, aby spolupracovalo s členskými státy na neprodleném zavedení nezávislých vnitrostátních monitorovacích mechanismů.</w:t>
      </w:r>
    </w:p>
    <w:p w14:paraId="06760BDD" w14:textId="77777777" w:rsidR="00585E43" w:rsidRPr="00C57776" w:rsidRDefault="00585E43" w:rsidP="00C57776">
      <w:pPr>
        <w:jc w:val="both"/>
      </w:pPr>
    </w:p>
    <w:p w14:paraId="79B1CF7C" w14:textId="72627745" w:rsidR="00585E43" w:rsidRPr="00C57776" w:rsidRDefault="00784656" w:rsidP="00C57776">
      <w:pPr>
        <w:jc w:val="both"/>
      </w:pPr>
      <w:r>
        <w:rPr>
          <w:b/>
          <w:bCs/>
        </w:rPr>
        <w:t xml:space="preserve">Vývoj </w:t>
      </w:r>
      <w:r w:rsidR="00C57776">
        <w:rPr>
          <w:b/>
          <w:bCs/>
        </w:rPr>
        <w:t>spravedlivých a rychlých azylových řízení v</w:t>
      </w:r>
      <w:r>
        <w:rPr>
          <w:b/>
          <w:bCs/>
        </w:rPr>
        <w:t> </w:t>
      </w:r>
      <w:r w:rsidR="00C57776">
        <w:rPr>
          <w:b/>
          <w:bCs/>
        </w:rPr>
        <w:t>EU</w:t>
      </w:r>
      <w:r>
        <w:rPr>
          <w:b/>
          <w:bCs/>
        </w:rPr>
        <w:t>:</w:t>
      </w:r>
      <w:r w:rsidR="00C57776">
        <w:t xml:space="preserve"> Pokračování v rozvoji funkčních azylových systémů, které rychle a spravedlivě určí, zda žadatel o azyl potřebuje mezinárodní ochranu, je klíčové. Spravedlivá a účinná řízení mohou tento cíl podpořit a zároveň posílit důvěru v azylový systém a snížit počet situací, kdy dochází k </w:t>
      </w:r>
      <w:r>
        <w:t xml:space="preserve">prodlužování </w:t>
      </w:r>
      <w:r w:rsidR="00C57776">
        <w:t xml:space="preserve">nejistoty. Agentura Evropské unie pro azyl bude mít dobré předpoklady, aby tomu napomohla, a členským státům se doporučuje, aby v tomto směru </w:t>
      </w:r>
      <w:r>
        <w:t xml:space="preserve">ve větší míře </w:t>
      </w:r>
      <w:r w:rsidR="00C57776">
        <w:t>využívaly podpůrné mechanismy, které může nová agentura nabídnout.</w:t>
      </w:r>
    </w:p>
    <w:p w14:paraId="3571BCB6" w14:textId="77777777" w:rsidR="00585E43" w:rsidRPr="00C57776" w:rsidRDefault="00585E43" w:rsidP="00C57776">
      <w:pPr>
        <w:jc w:val="both"/>
      </w:pPr>
    </w:p>
    <w:p w14:paraId="676164E9" w14:textId="50CBD245" w:rsidR="00585E43" w:rsidRPr="00C57776" w:rsidRDefault="00C57776" w:rsidP="00C57776">
      <w:pPr>
        <w:jc w:val="both"/>
      </w:pPr>
      <w:r>
        <w:rPr>
          <w:b/>
          <w:bCs/>
        </w:rPr>
        <w:t xml:space="preserve">Podpora </w:t>
      </w:r>
      <w:r>
        <w:rPr>
          <w:b/>
        </w:rPr>
        <w:t>solidarity uvnitř EU a sdílení odpovědnosti</w:t>
      </w:r>
      <w:r>
        <w:t>: Spravedlivá a rychlá azylová řízení musí být doprovázena funkčními solidárními opatřeními. Správná rovnováha mezi odpovědností členských států za vyřizování žádostí by měla být doplněna odpovídajícími solidárními opatřeními. Osvědčené postupy a operativní znalosti získané prostřednictvím ad hoc mechanismů, jako je Valettská deklarace z roku 2019, kterou společně vedla Francie, by mohly sloužit jako základ pro účinnější a</w:t>
      </w:r>
      <w:r w:rsidR="00C91DA6">
        <w:t xml:space="preserve"> </w:t>
      </w:r>
      <w:r>
        <w:t>předvídatelnější solidaritu.</w:t>
      </w:r>
    </w:p>
    <w:p w14:paraId="1E6933D6" w14:textId="77777777" w:rsidR="00C57776" w:rsidRDefault="00C57776" w:rsidP="00C57776">
      <w:pPr>
        <w:jc w:val="both"/>
      </w:pPr>
    </w:p>
    <w:p w14:paraId="44F64F84" w14:textId="422206FC" w:rsidR="00585E43" w:rsidRPr="00C57776" w:rsidRDefault="00C57776" w:rsidP="00C57776">
      <w:pPr>
        <w:jc w:val="both"/>
      </w:pPr>
      <w:r>
        <w:rPr>
          <w:b/>
          <w:bCs/>
        </w:rPr>
        <w:t>Druhá část</w:t>
      </w:r>
      <w:r>
        <w:t xml:space="preserve"> doporučení uvádí oblasti, které by předsednictví mělo upřednostnit v</w:t>
      </w:r>
      <w:r w:rsidR="00784656">
        <w:t xml:space="preserve"> rámci </w:t>
      </w:r>
      <w:r>
        <w:t>vnější činnosti EU ve třetích zemích, zejména v</w:t>
      </w:r>
      <w:r w:rsidR="00784656">
        <w:t xml:space="preserve"> těch </w:t>
      </w:r>
      <w:r>
        <w:t>rozvojových</w:t>
      </w:r>
      <w:r w:rsidR="00317874">
        <w:t xml:space="preserve"> zemích</w:t>
      </w:r>
      <w:r>
        <w:t xml:space="preserve">, které poskytují útočiště 85 % světových uprchlíků a Venezuelanů nuceně vysídlených do zahraničí a </w:t>
      </w:r>
      <w:r w:rsidR="00784656">
        <w:t xml:space="preserve">většině </w:t>
      </w:r>
      <w:r>
        <w:t>vnitřně vysídlených osob</w:t>
      </w:r>
      <w:r w:rsidR="003A286A">
        <w:t xml:space="preserve"> na světě</w:t>
      </w:r>
      <w:r>
        <w:t>. V doporučení se uvádí konkrétní oblasti pro zapojení EU</w:t>
      </w:r>
      <w:r w:rsidR="00C91DA6">
        <w:t xml:space="preserve"> </w:t>
      </w:r>
      <w:r w:rsidR="003A286A">
        <w:t>v </w:t>
      </w:r>
      <w:r>
        <w:t xml:space="preserve">situacích, kdy dochází k pohybu uprchlíků a migrantů. Patří sem doporučení, jak může EU zpřístupnit pružnější a předvídatelnější financování humanitární pomoci pro agentury humanitární pomoci a jak může cílená podpora financování humanitární a rozvojové pomoci zemím, které poskytují útočiště velkému množství uprchlíků nebo vnitřně vysídlených osob, </w:t>
      </w:r>
      <w:r w:rsidR="003A286A">
        <w:t xml:space="preserve">k lepšímu </w:t>
      </w:r>
      <w:r>
        <w:t>přístup</w:t>
      </w:r>
      <w:r w:rsidR="003A286A">
        <w:t>u</w:t>
      </w:r>
      <w:r>
        <w:t xml:space="preserve"> k</w:t>
      </w:r>
      <w:r w:rsidR="003A286A">
        <w:t> </w:t>
      </w:r>
      <w:r>
        <w:t xml:space="preserve">ochraně a řešením. </w:t>
      </w:r>
    </w:p>
    <w:p w14:paraId="38554C53" w14:textId="77777777" w:rsidR="00585E43" w:rsidRPr="00C57776" w:rsidRDefault="00585E43" w:rsidP="00C57776">
      <w:pPr>
        <w:jc w:val="both"/>
      </w:pPr>
    </w:p>
    <w:p w14:paraId="3B5DF008" w14:textId="77777777" w:rsidR="00585E43" w:rsidRPr="00C57776" w:rsidRDefault="00585E43" w:rsidP="00C57776">
      <w:pPr>
        <w:jc w:val="both"/>
      </w:pPr>
    </w:p>
    <w:p w14:paraId="1DCE419E" w14:textId="77777777" w:rsidR="00634324" w:rsidRDefault="00634324">
      <w:r>
        <w:br w:type="page"/>
      </w:r>
    </w:p>
    <w:p w14:paraId="0CB814A8" w14:textId="77777777" w:rsidR="00585E43" w:rsidRPr="00960B91" w:rsidRDefault="00C57776" w:rsidP="00C57776">
      <w:pPr>
        <w:jc w:val="both"/>
        <w:rPr>
          <w:b/>
        </w:rPr>
      </w:pPr>
      <w:r>
        <w:rPr>
          <w:b/>
        </w:rPr>
        <w:lastRenderedPageBreak/>
        <w:t>ÚVOD</w:t>
      </w:r>
    </w:p>
    <w:p w14:paraId="0CFD24BC" w14:textId="77777777" w:rsidR="00585E43" w:rsidRPr="00C57776" w:rsidRDefault="00585E43" w:rsidP="00C57776">
      <w:pPr>
        <w:jc w:val="both"/>
      </w:pPr>
    </w:p>
    <w:p w14:paraId="66770082" w14:textId="1CF40FDE" w:rsidR="00585E43" w:rsidRPr="00C57776" w:rsidRDefault="00324C1D" w:rsidP="00C57776">
      <w:pPr>
        <w:jc w:val="both"/>
      </w:pPr>
      <w:r>
        <w:t xml:space="preserve">Do </w:t>
      </w:r>
      <w:r w:rsidR="00C57776">
        <w:t>polovin</w:t>
      </w:r>
      <w:r>
        <w:t>y</w:t>
      </w:r>
      <w:r w:rsidR="00C57776">
        <w:t xml:space="preserve"> roku 2021 bylo nuceno opustit své domovy 84 milionů lidí, kteří se stali vnitřně vysídlenými osobami nebo uprchlíky.</w:t>
      </w:r>
      <w:r w:rsidR="00634324">
        <w:rPr>
          <w:rStyle w:val="Znakapoznpodarou"/>
        </w:rPr>
        <w:footnoteReference w:id="2"/>
      </w:r>
      <w:r w:rsidR="00C57776">
        <w:t xml:space="preserve"> To je prudký nárůst oproti 82,4 milionu zaznamenaným na konci roku 2020, kdy 86 % všech uprchlíků na světě žilo v rozvojových zemích a nejméně rozvinuté země poskytovaly útočiště téměř třetině všech uprchlíků a Venezuelanů vysídlených do zahraničí.</w:t>
      </w:r>
      <w:r w:rsidR="00634324">
        <w:rPr>
          <w:rStyle w:val="Znakapoznpodarou"/>
        </w:rPr>
        <w:footnoteReference w:id="3"/>
      </w:r>
      <w:r w:rsidR="00C57776">
        <w:t xml:space="preserve"> </w:t>
      </w:r>
      <w:r w:rsidR="00C91DA6">
        <w:t xml:space="preserve"> </w:t>
      </w:r>
      <w:r w:rsidR="00E0330C">
        <w:t>Z</w:t>
      </w:r>
      <w:r w:rsidR="00C57776">
        <w:t xml:space="preserve">emě poskytující útočiště </w:t>
      </w:r>
      <w:r w:rsidR="00E0330C">
        <w:t>největší</w:t>
      </w:r>
      <w:r w:rsidR="00017598">
        <w:t>m</w:t>
      </w:r>
      <w:r w:rsidR="00E0330C">
        <w:t xml:space="preserve">u počtu </w:t>
      </w:r>
      <w:r w:rsidR="00C57776">
        <w:t>uprchlíků vystoupily na Globálním fóru pro uprchlíky v</w:t>
      </w:r>
      <w:r w:rsidR="00C91DA6">
        <w:t> </w:t>
      </w:r>
      <w:r w:rsidR="00C57776">
        <w:t xml:space="preserve">roce 2019 a přislíbily lepší politiku, která by umožnila uprchlíkům mít v zemi azylu více práv a příležitostí </w:t>
      </w:r>
      <w:r>
        <w:t>k </w:t>
      </w:r>
      <w:r w:rsidR="00C57776">
        <w:t>soběstačnost</w:t>
      </w:r>
      <w:r>
        <w:t>i</w:t>
      </w:r>
      <w:r w:rsidR="00C57776">
        <w:t>.</w:t>
      </w:r>
      <w:r w:rsidR="00634324">
        <w:rPr>
          <w:rStyle w:val="Znakapoznpodarou"/>
        </w:rPr>
        <w:footnoteReference w:id="4"/>
      </w:r>
      <w:r w:rsidR="00C57776">
        <w:t xml:space="preserve"> Tyto země potřebují pomoc, aby zachovaly a zlepšily ochranu a vyhlídky na řešení.</w:t>
      </w:r>
      <w:r w:rsidR="00634324">
        <w:rPr>
          <w:rStyle w:val="Znakapoznpodarou"/>
        </w:rPr>
        <w:footnoteReference w:id="5"/>
      </w:r>
    </w:p>
    <w:p w14:paraId="7E5B6E9D" w14:textId="77777777" w:rsidR="00585E43" w:rsidRPr="00C57776" w:rsidRDefault="00585E43" w:rsidP="00C57776">
      <w:pPr>
        <w:jc w:val="both"/>
      </w:pPr>
    </w:p>
    <w:p w14:paraId="14AF72C0" w14:textId="6D0BE1D2" w:rsidR="00585E43" w:rsidRPr="00C57776" w:rsidRDefault="00C57776" w:rsidP="00C57776">
      <w:pPr>
        <w:jc w:val="both"/>
      </w:pPr>
      <w:r>
        <w:t>V roce 2021 UNHCR úzce spolupracovalo s portugalským a slovinským předsednictvím Rady EU na obhajobě práv vysídlených osob v EU i ve světě.</w:t>
      </w:r>
      <w:r w:rsidR="00634324">
        <w:rPr>
          <w:rStyle w:val="Znakapoznpodarou"/>
        </w:rPr>
        <w:footnoteReference w:id="6"/>
      </w:r>
      <w:r>
        <w:t xml:space="preserve"> V</w:t>
      </w:r>
      <w:r w:rsidR="00324C1D">
        <w:t>e stejném</w:t>
      </w:r>
      <w:r>
        <w:t xml:space="preserve"> roce bylo dosaženo pokroku</w:t>
      </w:r>
      <w:r w:rsidR="00C91DA6">
        <w:t xml:space="preserve"> </w:t>
      </w:r>
      <w:r w:rsidR="00324C1D">
        <w:t>v </w:t>
      </w:r>
      <w:r>
        <w:t>několika důležitých prvcích, včetně směrnice o modré kartě pro vysoce kvalifikované pracovníky a</w:t>
      </w:r>
      <w:r w:rsidR="00324C1D">
        <w:t xml:space="preserve"> zřízení </w:t>
      </w:r>
      <w:r>
        <w:t xml:space="preserve">Agentury Evropské unie pro azyl. Dne 1. prosince Evropská komise </w:t>
      </w:r>
      <w:r w:rsidR="00324C1D">
        <w:t xml:space="preserve">předložila </w:t>
      </w:r>
      <w:r>
        <w:t>návrh týkající se čl. 78 odst. 3 Smlouvy o fungování EU.</w:t>
      </w:r>
      <w:r w:rsidR="00634324">
        <w:rPr>
          <w:rStyle w:val="Znakapoznpodarou"/>
        </w:rPr>
        <w:footnoteReference w:id="7"/>
      </w:r>
      <w:r>
        <w:t xml:space="preserve"> Návrh výslovně připomíná povinnost členských států dodržovat zásadu nenavracení a zaručit právo na azyl. UNHCR připomíná, že veškerá opatření prováděná v</w:t>
      </w:r>
      <w:r w:rsidR="00C91DA6">
        <w:t> </w:t>
      </w:r>
      <w:r>
        <w:t>rámci tohoto mimořádného návrhu budou muset být v souladu s příslušnými mezinárodními normami a od členských států se očekává, že budou plně prosazovat právo žádat o</w:t>
      </w:r>
      <w:r w:rsidR="00324C1D">
        <w:t> </w:t>
      </w:r>
      <w:r>
        <w:t>azyl a sladí své právní předpisy a praxi s právem EU. To zahrnuje účinný přístup ke kvalitním azylovým řízením, vhodné podmínky přijetí, zajištění pouze ve velmi omezených případech a nikdy ne u dětí a</w:t>
      </w:r>
      <w:r w:rsidR="00324C1D">
        <w:t> </w:t>
      </w:r>
      <w:r>
        <w:t>přístup k</w:t>
      </w:r>
      <w:r w:rsidR="00C91DA6">
        <w:t> </w:t>
      </w:r>
      <w:r>
        <w:t>UNHCR, nevládním organizacím a právní pomoci. Humanitární pomoc má prvořadý význam, pokud jde o zabránění ztrátám na životech, což vyžaduje trvalý přístup OSN a jejích partnerů do postižených oblastí na obou stranách vnější hranice EU.</w:t>
      </w:r>
    </w:p>
    <w:p w14:paraId="29D1F104" w14:textId="77777777" w:rsidR="00585E43" w:rsidRPr="00C57776" w:rsidRDefault="00585E43" w:rsidP="00C57776">
      <w:pPr>
        <w:jc w:val="both"/>
      </w:pPr>
    </w:p>
    <w:p w14:paraId="7617E1F1" w14:textId="06B3E50B" w:rsidR="00585E43" w:rsidRPr="00C57776" w:rsidRDefault="00C57776" w:rsidP="00C57776">
      <w:pPr>
        <w:jc w:val="both"/>
      </w:pPr>
      <w:r>
        <w:t>Pakt předkládá rámec, jak mají členské státy řešit azyl a migraci. UNHCR se obává, že nedostatek shody ohledně společného rámce bude podněcovat škodlivé návrhy na externalizaci nebo přenesení azylových povinností na jiné země. Takové snahy by byly v rozporu s duchem Globálního paktu o</w:t>
      </w:r>
      <w:r w:rsidR="00324C1D">
        <w:t> </w:t>
      </w:r>
      <w:r>
        <w:t>uprchlících.</w:t>
      </w:r>
      <w:r w:rsidR="00634324">
        <w:rPr>
          <w:rStyle w:val="Znakapoznpodarou"/>
        </w:rPr>
        <w:footnoteReference w:id="8"/>
      </w:r>
      <w:r w:rsidR="006C3482">
        <w:t xml:space="preserve"> </w:t>
      </w:r>
      <w:r>
        <w:t xml:space="preserve">Vyjádření solidarity vůči zemím, které poskytují útočiště pro uprchlíky, nemůže členské státy zprostit odpovědnosti </w:t>
      </w:r>
      <w:r w:rsidR="001C4381">
        <w:t xml:space="preserve">za zachování </w:t>
      </w:r>
      <w:r>
        <w:t>přístup</w:t>
      </w:r>
      <w:r w:rsidR="001C4381">
        <w:t>u</w:t>
      </w:r>
      <w:r>
        <w:t xml:space="preserve"> na území a k azylu v souladu s jejich mezinárodními právními závazky. Například návrhy Spojeného království na revidování </w:t>
      </w:r>
      <w:r w:rsidR="001C4381">
        <w:t xml:space="preserve">jeho </w:t>
      </w:r>
      <w:r>
        <w:t xml:space="preserve">azylového systému </w:t>
      </w:r>
      <w:r w:rsidR="001C4381">
        <w:t xml:space="preserve">hrozí </w:t>
      </w:r>
      <w:r>
        <w:t>porušení</w:t>
      </w:r>
      <w:r w:rsidR="001C4381">
        <w:t>m</w:t>
      </w:r>
      <w:r>
        <w:t xml:space="preserve"> mezinárodních právních závazků, oslabení</w:t>
      </w:r>
      <w:r w:rsidR="001C4381">
        <w:t>m</w:t>
      </w:r>
      <w:r>
        <w:t xml:space="preserve"> celosvětové spolupráce v oblasti uprchlictví a vyvolání</w:t>
      </w:r>
      <w:r w:rsidR="001C4381">
        <w:t>m</w:t>
      </w:r>
      <w:r>
        <w:t xml:space="preserve"> škodlivých dopadů na žadatele </w:t>
      </w:r>
      <w:r w:rsidR="001C4381">
        <w:t>o </w:t>
      </w:r>
      <w:r>
        <w:t xml:space="preserve">azyl, kteří přicházejí nelegálně. </w:t>
      </w:r>
      <w:r w:rsidR="001C4381">
        <w:t>H</w:t>
      </w:r>
      <w:r>
        <w:t>rozí</w:t>
      </w:r>
      <w:r w:rsidR="001C4381">
        <w:t>, že dojde k</w:t>
      </w:r>
      <w:r>
        <w:t xml:space="preserve"> vytvoření diskriminačního dvoustupňového azylového systému, který oslabuje Úmluvu o právním postavení </w:t>
      </w:r>
      <w:r>
        <w:lastRenderedPageBreak/>
        <w:t xml:space="preserve">uprchlíků z roku 1951 a dlouhodobou celosvětovou spolupráci </w:t>
      </w:r>
      <w:r w:rsidR="001C4381">
        <w:t>v otázkách uprchlictví</w:t>
      </w:r>
      <w:r>
        <w:t>.</w:t>
      </w:r>
    </w:p>
    <w:p w14:paraId="0D43E34C" w14:textId="77777777" w:rsidR="00585E43" w:rsidRPr="00C57776" w:rsidRDefault="00585E43" w:rsidP="00C57776">
      <w:pPr>
        <w:jc w:val="both"/>
      </w:pPr>
    </w:p>
    <w:p w14:paraId="0073A11F" w14:textId="1352A917" w:rsidR="00585E43" w:rsidRPr="00C57776" w:rsidRDefault="00C57776" w:rsidP="00C57776">
      <w:pPr>
        <w:jc w:val="both"/>
      </w:pPr>
      <w:r>
        <w:t xml:space="preserve">Prostřednictvím politik a financování reakce na nucené vysidlování EU </w:t>
      </w:r>
      <w:r w:rsidR="002C2B50">
        <w:t xml:space="preserve">prokázala </w:t>
      </w:r>
      <w:r>
        <w:t>vedoucí úlohu při plnění cílů Globálního paktu o uprchlících. Nový víceletý finanční rámec na období 2021</w:t>
      </w:r>
      <w:r w:rsidR="002C2B50">
        <w:t>–</w:t>
      </w:r>
      <w:r>
        <w:t>2027 nabízí příležitosti k dalšímu vedoucímu postavení, mimo jiné prostřednictvím financování humanitárních organizací a hostitelských zemí/komunit</w:t>
      </w:r>
      <w:r w:rsidR="002C2B50">
        <w:t xml:space="preserve">, </w:t>
      </w:r>
      <w:r>
        <w:t xml:space="preserve">zahrnutí uprchlíků a vnitřně vysídlených osob do strategických rámců EU a politického dialogu s hostitelskými zeměmi </w:t>
      </w:r>
      <w:r w:rsidR="002C2B50">
        <w:t>a </w:t>
      </w:r>
      <w:r>
        <w:t>místními orgány s cílem zahrnout uprchlíky a vnitřně vysídlené osoby do vnitrostátních a místních rozvojových plánů.</w:t>
      </w:r>
    </w:p>
    <w:p w14:paraId="6EF8D2D0" w14:textId="77777777" w:rsidR="00585E43" w:rsidRPr="00C57776" w:rsidRDefault="00585E43" w:rsidP="00C57776">
      <w:pPr>
        <w:jc w:val="both"/>
      </w:pPr>
    </w:p>
    <w:p w14:paraId="5ABC6A60" w14:textId="77777777" w:rsidR="00585E43" w:rsidRPr="00C57776" w:rsidRDefault="00585E43" w:rsidP="00C57776">
      <w:pPr>
        <w:jc w:val="both"/>
      </w:pPr>
    </w:p>
    <w:p w14:paraId="0949D126" w14:textId="77777777" w:rsidR="00C57776" w:rsidRDefault="00C57776" w:rsidP="00C57776">
      <w:pPr>
        <w:jc w:val="both"/>
      </w:pPr>
    </w:p>
    <w:p w14:paraId="6FE96456" w14:textId="77777777" w:rsidR="00634324" w:rsidRDefault="00634324">
      <w:pPr>
        <w:rPr>
          <w:b/>
        </w:rPr>
      </w:pPr>
      <w:r>
        <w:br w:type="page"/>
      </w:r>
    </w:p>
    <w:p w14:paraId="67BB26A9" w14:textId="77777777" w:rsidR="00585E43" w:rsidRPr="00553ED0" w:rsidRDefault="00634324" w:rsidP="00C57776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>1. JEDNÁNÍ O UDRŽITELNÉ REFORMĚ AZYLOVÉHO SYSTÉMU VYCHÁZEJÍCÍ Z PAKTU</w:t>
      </w:r>
    </w:p>
    <w:p w14:paraId="11C6FF22" w14:textId="77777777" w:rsidR="00585E43" w:rsidRPr="00C57776" w:rsidRDefault="00585E43" w:rsidP="00C57776">
      <w:pPr>
        <w:jc w:val="both"/>
      </w:pPr>
    </w:p>
    <w:p w14:paraId="1A3677BF" w14:textId="77777777" w:rsidR="00585E43" w:rsidRPr="00C57776" w:rsidRDefault="00585E43" w:rsidP="00C57776">
      <w:pPr>
        <w:jc w:val="both"/>
      </w:pPr>
    </w:p>
    <w:p w14:paraId="369C9D4C" w14:textId="798257CA" w:rsidR="00585E43" w:rsidRPr="00C57776" w:rsidRDefault="00C57776" w:rsidP="00C57776">
      <w:pPr>
        <w:jc w:val="both"/>
      </w:pPr>
      <w:r>
        <w:t>Zatímco v Radě EU probíhají diskuse o paktu o migraci a azylu, UNHCR předsednictvím znovu zdůrazňuje, že je důležité na území rozvíjet udržitelné azylové systémy s cílem podpořit spravedlivé a</w:t>
      </w:r>
      <w:r w:rsidR="00E86533">
        <w:t> </w:t>
      </w:r>
      <w:r>
        <w:t xml:space="preserve">účinné vyřizování žádostí o azyl a zajistit bezpečí těm, </w:t>
      </w:r>
      <w:r w:rsidR="00E86533">
        <w:t xml:space="preserve">kdo </w:t>
      </w:r>
      <w:r>
        <w:t>potřebují mezinárodní ochranu.</w:t>
      </w:r>
    </w:p>
    <w:p w14:paraId="314B4E51" w14:textId="77777777" w:rsidR="00585E43" w:rsidRPr="00C57776" w:rsidRDefault="00585E43" w:rsidP="00C57776">
      <w:pPr>
        <w:jc w:val="both"/>
      </w:pPr>
    </w:p>
    <w:p w14:paraId="31084DDF" w14:textId="4A40857F" w:rsidR="00585E43" w:rsidRPr="00C57776" w:rsidRDefault="00C57776" w:rsidP="00C57776">
      <w:pPr>
        <w:jc w:val="both"/>
      </w:pPr>
      <w:r>
        <w:t>Po vzoru dobrého příkladu Valettského prohlášení z roku 2019, v němž sehrála důležitou roli</w:t>
      </w:r>
      <w:r w:rsidR="004C3672">
        <w:t xml:space="preserve"> Francie</w:t>
      </w:r>
      <w:r>
        <w:t xml:space="preserve">, se předsednictví vybízejí, aby usnadnila vytvoření předvídatelného mechanismu pro pátrací </w:t>
      </w:r>
      <w:r w:rsidR="00E86533">
        <w:t>a </w:t>
      </w:r>
      <w:r>
        <w:t>záchranné operace a vylodění. UNHCR je i nadále připraveno podporovat předsednictví při zprovozňování takového systému s využitím dostupných důkazů a operativních zkušeností.</w:t>
      </w:r>
    </w:p>
    <w:p w14:paraId="26A032B0" w14:textId="77777777" w:rsidR="00585E43" w:rsidRPr="00C57776" w:rsidRDefault="00585E43" w:rsidP="00C57776">
      <w:pPr>
        <w:jc w:val="both"/>
      </w:pPr>
    </w:p>
    <w:p w14:paraId="6AC55922" w14:textId="797A10E9" w:rsidR="00585E43" w:rsidRPr="00C57776" w:rsidRDefault="00C57776" w:rsidP="00C57776">
      <w:pPr>
        <w:jc w:val="both"/>
      </w:pPr>
      <w:r>
        <w:t xml:space="preserve">Předsednictví se vybízejí, aby při pokračování diskuzí o paktu zaujala jednotný a pragmatický přístup založený na důkazech a aby tento přístup byl ústředním bodem jejich předsednické práce. Nedávná simulační cvičení mohou být dobrým základem pro diskuze o reformě azylového systému založené na důkazech. Podobná cvičení by mohla být dále zkoumána a UNHCR je společně s Evropskou komisí a členskými státy </w:t>
      </w:r>
      <w:r w:rsidR="00935D55">
        <w:t xml:space="preserve">připravena </w:t>
      </w:r>
      <w:r w:rsidR="004C3672">
        <w:t>poskytov</w:t>
      </w:r>
      <w:r w:rsidR="00935D55">
        <w:t xml:space="preserve">at </w:t>
      </w:r>
      <w:r w:rsidR="004C3672">
        <w:t>podpor</w:t>
      </w:r>
      <w:r w:rsidR="00935D55">
        <w:t>u</w:t>
      </w:r>
      <w:r w:rsidR="00C91DA6">
        <w:t xml:space="preserve"> </w:t>
      </w:r>
      <w:r w:rsidR="004C3672">
        <w:t>v </w:t>
      </w:r>
      <w:r>
        <w:t>souladu</w:t>
      </w:r>
      <w:r w:rsidR="00C91DA6">
        <w:t xml:space="preserve"> </w:t>
      </w:r>
      <w:r w:rsidR="00935D55">
        <w:t>s </w:t>
      </w:r>
      <w:r>
        <w:t>dokumenty Lepší ochrana uprchlíků,</w:t>
      </w:r>
      <w:r w:rsidR="00903E36">
        <w:rPr>
          <w:rStyle w:val="Znakapoznpodarou"/>
        </w:rPr>
        <w:footnoteReference w:id="9"/>
      </w:r>
      <w:r>
        <w:t xml:space="preserve"> Doporučení k paktu</w:t>
      </w:r>
      <w:r w:rsidR="00903E36">
        <w:rPr>
          <w:rStyle w:val="Znakapoznpodarou"/>
        </w:rPr>
        <w:footnoteReference w:id="10"/>
      </w:r>
      <w:r>
        <w:t>, Spravedlivé a rychlé</w:t>
      </w:r>
      <w:r w:rsidR="00903E36">
        <w:rPr>
          <w:rStyle w:val="Znakapoznpodarou"/>
        </w:rPr>
        <w:footnoteReference w:id="11"/>
      </w:r>
      <w:r>
        <w:t xml:space="preserve"> a nejnověji Praktické úvahy ke spravedlivému a rychlému řízení na hranicích a solidaritě v EU.</w:t>
      </w:r>
      <w:r w:rsidR="00903E36">
        <w:rPr>
          <w:rStyle w:val="Znakapoznpodarou"/>
        </w:rPr>
        <w:footnoteReference w:id="12"/>
      </w:r>
      <w:r>
        <w:t xml:space="preserve"> Předsednictvím se doporučuje, aby v rámci EU pracovala na následujících oblastech:</w:t>
      </w:r>
    </w:p>
    <w:p w14:paraId="2FF96D55" w14:textId="77777777" w:rsidR="00585E43" w:rsidRPr="00C57776" w:rsidRDefault="00585E43" w:rsidP="00C57776">
      <w:pPr>
        <w:jc w:val="both"/>
      </w:pPr>
    </w:p>
    <w:p w14:paraId="0EE412A6" w14:textId="4F064C8B" w:rsidR="00585E43" w:rsidRPr="00C57776" w:rsidRDefault="00935D55" w:rsidP="00903E36">
      <w:pPr>
        <w:pStyle w:val="Odstavecseseznamem"/>
        <w:numPr>
          <w:ilvl w:val="0"/>
          <w:numId w:val="16"/>
        </w:numPr>
        <w:jc w:val="both"/>
      </w:pPr>
      <w:r>
        <w:t>z</w:t>
      </w:r>
      <w:r w:rsidR="00C57776">
        <w:t>ajištění přístupu na území a ke spravedlivým a rychlým azylovým řízením;</w:t>
      </w:r>
    </w:p>
    <w:p w14:paraId="5EAC29B1" w14:textId="5053F5EB" w:rsidR="00585E43" w:rsidRPr="00C57776" w:rsidRDefault="00935D55" w:rsidP="00903E36">
      <w:pPr>
        <w:pStyle w:val="Odstavecseseznamem"/>
        <w:numPr>
          <w:ilvl w:val="0"/>
          <w:numId w:val="16"/>
        </w:numPr>
        <w:jc w:val="both"/>
      </w:pPr>
      <w:r>
        <w:t xml:space="preserve">řešení </w:t>
      </w:r>
      <w:r w:rsidR="00C57776">
        <w:t>porušování lidských práv na hranicích;</w:t>
      </w:r>
    </w:p>
    <w:p w14:paraId="0DC85EC5" w14:textId="46F8D950" w:rsidR="00585E43" w:rsidRPr="00C57776" w:rsidRDefault="00935D55" w:rsidP="00903E36">
      <w:pPr>
        <w:pStyle w:val="Odstavecseseznamem"/>
        <w:numPr>
          <w:ilvl w:val="0"/>
          <w:numId w:val="16"/>
        </w:numPr>
        <w:jc w:val="both"/>
      </w:pPr>
      <w:r>
        <w:t xml:space="preserve">zlepšení </w:t>
      </w:r>
      <w:r w:rsidR="00C57776">
        <w:t>sledování a plánování pro nepředvídané události;</w:t>
      </w:r>
    </w:p>
    <w:p w14:paraId="5AE85B85" w14:textId="47A126D7" w:rsidR="00585E43" w:rsidRPr="00C57776" w:rsidRDefault="00935D55" w:rsidP="00903E36">
      <w:pPr>
        <w:pStyle w:val="Odstavecseseznamem"/>
        <w:numPr>
          <w:ilvl w:val="0"/>
          <w:numId w:val="16"/>
        </w:numPr>
        <w:jc w:val="both"/>
      </w:pPr>
      <w:r>
        <w:t xml:space="preserve">zajištění </w:t>
      </w:r>
      <w:r w:rsidR="00C57776">
        <w:t>odpovídajících podmínek při přijímání a vytvoření alternativ k zajištění osob;</w:t>
      </w:r>
    </w:p>
    <w:p w14:paraId="1F0BE0C0" w14:textId="5246C8C3" w:rsidR="00585E43" w:rsidRPr="00C57776" w:rsidRDefault="00935D55" w:rsidP="00903E36">
      <w:pPr>
        <w:pStyle w:val="Odstavecseseznamem"/>
        <w:numPr>
          <w:ilvl w:val="0"/>
          <w:numId w:val="16"/>
        </w:numPr>
        <w:jc w:val="both"/>
      </w:pPr>
      <w:r>
        <w:t xml:space="preserve">podpora </w:t>
      </w:r>
      <w:r w:rsidR="00C57776">
        <w:t>solidarity uvnitř EU a sdílení odpovědnosti;</w:t>
      </w:r>
    </w:p>
    <w:p w14:paraId="25B9DAA7" w14:textId="26B879FF" w:rsidR="00585E43" w:rsidRPr="00C57776" w:rsidRDefault="00935D55" w:rsidP="00903E36">
      <w:pPr>
        <w:pStyle w:val="Odstavecseseznamem"/>
        <w:numPr>
          <w:ilvl w:val="0"/>
          <w:numId w:val="16"/>
        </w:numPr>
        <w:jc w:val="both"/>
      </w:pPr>
      <w:r>
        <w:t xml:space="preserve">zajištění </w:t>
      </w:r>
      <w:r w:rsidR="00C57776">
        <w:t>rychlého navracení žadatelů o azyl, jejichž žádost o azyl byla zamítnuta na základě řádného řízení;</w:t>
      </w:r>
    </w:p>
    <w:p w14:paraId="6605F548" w14:textId="3832D71A" w:rsidR="00585E43" w:rsidRPr="00C57776" w:rsidRDefault="00935D55" w:rsidP="00903E36">
      <w:pPr>
        <w:pStyle w:val="Odstavecseseznamem"/>
        <w:numPr>
          <w:ilvl w:val="0"/>
          <w:numId w:val="16"/>
        </w:numPr>
        <w:jc w:val="both"/>
      </w:pPr>
      <w:r>
        <w:t xml:space="preserve">podpora </w:t>
      </w:r>
      <w:r w:rsidR="00C57776">
        <w:t>účinné integrace a začlenění osob, kterým byl udělen azyl;</w:t>
      </w:r>
    </w:p>
    <w:p w14:paraId="0D9FC957" w14:textId="65979713" w:rsidR="00585E43" w:rsidRPr="00C57776" w:rsidRDefault="00935D55" w:rsidP="00903E36">
      <w:pPr>
        <w:pStyle w:val="Odstavecseseznamem"/>
        <w:numPr>
          <w:ilvl w:val="0"/>
          <w:numId w:val="16"/>
        </w:numPr>
        <w:jc w:val="both"/>
      </w:pPr>
      <w:r>
        <w:t xml:space="preserve">rozšíření </w:t>
      </w:r>
      <w:r w:rsidR="00C57776">
        <w:t>přístupu k přesídlování a doplňkových možností;</w:t>
      </w:r>
    </w:p>
    <w:p w14:paraId="45FBBD96" w14:textId="3BDAE2BB" w:rsidR="00585E43" w:rsidRPr="00C57776" w:rsidRDefault="00935D55" w:rsidP="00903E36">
      <w:pPr>
        <w:pStyle w:val="Odstavecseseznamem"/>
        <w:numPr>
          <w:ilvl w:val="0"/>
          <w:numId w:val="16"/>
        </w:numPr>
        <w:jc w:val="both"/>
      </w:pPr>
      <w:r>
        <w:t xml:space="preserve">zajištění </w:t>
      </w:r>
      <w:r w:rsidR="00C57776">
        <w:t>přístupu ke slučování rodin.</w:t>
      </w:r>
    </w:p>
    <w:p w14:paraId="65A4F90F" w14:textId="77777777" w:rsidR="00585E43" w:rsidRPr="00C57776" w:rsidRDefault="00585E43" w:rsidP="00C57776">
      <w:pPr>
        <w:jc w:val="both"/>
      </w:pPr>
    </w:p>
    <w:p w14:paraId="04F39EED" w14:textId="77777777" w:rsidR="00585E43" w:rsidRPr="00C57776" w:rsidRDefault="00585E43" w:rsidP="00C57776">
      <w:pPr>
        <w:jc w:val="both"/>
      </w:pPr>
    </w:p>
    <w:p w14:paraId="1124A1D9" w14:textId="77777777" w:rsidR="00585E43" w:rsidRPr="00903E36" w:rsidRDefault="00903E36" w:rsidP="00C57776">
      <w:pPr>
        <w:jc w:val="both"/>
        <w:rPr>
          <w:b/>
        </w:rPr>
      </w:pPr>
      <w:r>
        <w:rPr>
          <w:b/>
        </w:rPr>
        <w:t>I. ZAJIŠTĚNÍ PŘÍSTUPU NA ÚZEMÍ A KE SPRAVEDLIVÝM A RYCHLÝM ŘÍZENÍM</w:t>
      </w:r>
    </w:p>
    <w:p w14:paraId="4561BAB4" w14:textId="77777777" w:rsidR="00585E43" w:rsidRPr="00C57776" w:rsidRDefault="00585E43" w:rsidP="00C57776">
      <w:pPr>
        <w:jc w:val="both"/>
      </w:pPr>
    </w:p>
    <w:p w14:paraId="5144600F" w14:textId="77777777" w:rsidR="00585E43" w:rsidRPr="00C57776" w:rsidRDefault="00C57776" w:rsidP="00C57776">
      <w:pPr>
        <w:jc w:val="both"/>
      </w:pPr>
      <w:r>
        <w:t>Předsednictví by měla i nadále podporovat přístup na území pro osoby, které chtějí požádat o azyl, včetně těch, které do EU přicházejí nelegálně, v souladu s právem na azyl a zásadou nenavracení.</w:t>
      </w:r>
    </w:p>
    <w:p w14:paraId="47260307" w14:textId="77777777" w:rsidR="00585E43" w:rsidRPr="00C57776" w:rsidRDefault="00585E43" w:rsidP="00C57776">
      <w:pPr>
        <w:jc w:val="both"/>
      </w:pPr>
    </w:p>
    <w:p w14:paraId="184F0CBF" w14:textId="0F05D66B" w:rsidR="00585E43" w:rsidRPr="00C57776" w:rsidRDefault="000563B1" w:rsidP="00C57776">
      <w:pPr>
        <w:jc w:val="both"/>
      </w:pPr>
      <w:r>
        <w:t xml:space="preserve">Navzdory </w:t>
      </w:r>
      <w:r w:rsidR="00C57776">
        <w:t xml:space="preserve">navrhované uměle vytvořené fikci zákazu vstupu </w:t>
      </w:r>
      <w:r>
        <w:t xml:space="preserve">se především právní </w:t>
      </w:r>
      <w:r w:rsidR="00E0330C">
        <w:t xml:space="preserve">závazky </w:t>
      </w:r>
      <w:r>
        <w:t xml:space="preserve">států nemění </w:t>
      </w:r>
      <w:r w:rsidR="00C57776">
        <w:t>a</w:t>
      </w:r>
      <w:bookmarkStart w:id="0" w:name="_Hlk82453795"/>
      <w:bookmarkEnd w:id="0"/>
      <w:r w:rsidR="00081EE0">
        <w:t xml:space="preserve"> </w:t>
      </w:r>
      <w:r w:rsidR="00C57776">
        <w:t xml:space="preserve">členské státy jsou podle mezinárodního práva povinny zajistit přijetí za účelem posouzení žádosti. </w:t>
      </w:r>
      <w:r w:rsidR="00C57776">
        <w:lastRenderedPageBreak/>
        <w:t>Finanční pomoc</w:t>
      </w:r>
      <w:r>
        <w:t xml:space="preserve"> a </w:t>
      </w:r>
      <w:r w:rsidR="00C57776">
        <w:t>bezpečné a legální možnosti včetně přesídlení by měly doplňovat, nikoli nahrazovat přístup na území a k řízení pro osoby žádající o azyl v evropských zemích. Úmluva o právním postavení uprchlíků z roku 1951 ani unijní uprchlické právo neposkytují žádný právní základ pro pozastavení přijímání žádostí o azyl.</w:t>
      </w:r>
      <w:r w:rsidR="00903E36">
        <w:rPr>
          <w:rStyle w:val="Znakapoznpodarou"/>
        </w:rPr>
        <w:footnoteReference w:id="13"/>
      </w:r>
    </w:p>
    <w:p w14:paraId="2BA8AFC3" w14:textId="77777777" w:rsidR="00585E43" w:rsidRPr="00C57776" w:rsidRDefault="00585E43" w:rsidP="00C57776">
      <w:pPr>
        <w:jc w:val="both"/>
      </w:pPr>
    </w:p>
    <w:p w14:paraId="016BA469" w14:textId="56AA72F8" w:rsidR="00585E43" w:rsidRPr="00C57776" w:rsidRDefault="00C57776" w:rsidP="00C57776">
      <w:pPr>
        <w:jc w:val="both"/>
      </w:pPr>
      <w:r>
        <w:t>UNHCR vítá dohodu Rad</w:t>
      </w:r>
      <w:r w:rsidR="000563B1">
        <w:t>y</w:t>
      </w:r>
      <w:r>
        <w:t xml:space="preserve"> EU a</w:t>
      </w:r>
      <w:r w:rsidR="000563B1">
        <w:t xml:space="preserve"> Evropského </w:t>
      </w:r>
      <w:r>
        <w:t>parlament</w:t>
      </w:r>
      <w:r w:rsidR="000563B1">
        <w:t xml:space="preserve">u </w:t>
      </w:r>
      <w:r w:rsidR="00FD5406">
        <w:t>ohledně nařízení o A</w:t>
      </w:r>
      <w:r w:rsidR="000563B1">
        <w:t>gentuře EU pro azyl</w:t>
      </w:r>
      <w:r>
        <w:t>. Mandát nové agentury spočívá v poskytování operativní podpory členským státům ve vztahu k</w:t>
      </w:r>
      <w:r w:rsidR="00C91DA6">
        <w:t> </w:t>
      </w:r>
      <w:r>
        <w:t>novým postupům navrženým v paktu, a to harmonizovaným způsobem, aby se lépe dosáhlo důsledného provádění evropských norem.</w:t>
      </w:r>
    </w:p>
    <w:p w14:paraId="198EF816" w14:textId="77777777" w:rsidR="00585E43" w:rsidRPr="00C57776" w:rsidRDefault="00585E43" w:rsidP="00C57776">
      <w:pPr>
        <w:jc w:val="both"/>
      </w:pPr>
    </w:p>
    <w:p w14:paraId="1CD0105A" w14:textId="77777777" w:rsidR="00585E43" w:rsidRPr="00903E36" w:rsidRDefault="00C57776" w:rsidP="00C57776">
      <w:pPr>
        <w:jc w:val="both"/>
        <w:rPr>
          <w:b/>
        </w:rPr>
      </w:pPr>
      <w:r>
        <w:rPr>
          <w:b/>
        </w:rPr>
        <w:t>Postupy prověřování a fikce nevstoupení na státní území</w:t>
      </w:r>
    </w:p>
    <w:p w14:paraId="7510200D" w14:textId="77777777" w:rsidR="00585E43" w:rsidRPr="00C57776" w:rsidRDefault="00585E43" w:rsidP="00C57776">
      <w:pPr>
        <w:jc w:val="both"/>
      </w:pPr>
    </w:p>
    <w:p w14:paraId="06AA82A2" w14:textId="027AA124" w:rsidR="00585E43" w:rsidRPr="00C57776" w:rsidRDefault="00C57776" w:rsidP="00C57776">
      <w:pPr>
        <w:jc w:val="both"/>
      </w:pPr>
      <w:r>
        <w:t>UNHCR důsledně prosazuje zjednodušený proces při příjezdu,</w:t>
      </w:r>
      <w:r w:rsidR="00903E36">
        <w:rPr>
          <w:rStyle w:val="Znakapoznpodarou"/>
        </w:rPr>
        <w:footnoteReference w:id="14"/>
      </w:r>
      <w:r>
        <w:t xml:space="preserve"> včetně zásadního prověřování zranitelnosti a identifikace konkrétních potřeb, a v tomto ohledu vítá prvky návrhu Komise, které musí být provedeny v souladu s právními zárukami a při plném respektování práva žádat o azyl.</w:t>
      </w:r>
      <w:r w:rsidR="00903E36">
        <w:rPr>
          <w:rStyle w:val="Znakapoznpodarou"/>
        </w:rPr>
        <w:footnoteReference w:id="15"/>
      </w:r>
      <w:r>
        <w:t xml:space="preserve"> UNHCR je však znepokojeno „předvstupní fikcí“ v návrzích paktu týkající se prověřování a řízení na hranicích, která potenciálně vylučuje důležité záruky zakotvené v mezinárodních lidských právech a</w:t>
      </w:r>
      <w:r w:rsidR="00404461">
        <w:t> </w:t>
      </w:r>
      <w:r>
        <w:t>uprchlickém právu.</w:t>
      </w:r>
    </w:p>
    <w:p w14:paraId="56622BEF" w14:textId="77777777" w:rsidR="00585E43" w:rsidRPr="00C57776" w:rsidRDefault="00585E43" w:rsidP="00C57776">
      <w:pPr>
        <w:jc w:val="both"/>
      </w:pPr>
    </w:p>
    <w:p w14:paraId="0F3C5AAD" w14:textId="11C878DC" w:rsidR="00585E43" w:rsidRPr="00C57776" w:rsidRDefault="001F18CC" w:rsidP="00C57776">
      <w:pPr>
        <w:jc w:val="both"/>
      </w:pPr>
      <w:r>
        <w:t xml:space="preserve">UNHCR se zejména obává, že </w:t>
      </w:r>
      <w:r w:rsidR="00C57776">
        <w:t>pokud by se podmínky přijetí a případné zajištění osob řídily vnitrostátním právem a</w:t>
      </w:r>
      <w:r>
        <w:t> </w:t>
      </w:r>
      <w:r w:rsidR="00C57776">
        <w:t xml:space="preserve">registrační povinnosti podle unijního práva by se </w:t>
      </w:r>
      <w:r>
        <w:t xml:space="preserve">uplatňovaly </w:t>
      </w:r>
      <w:r w:rsidR="00C57776">
        <w:t xml:space="preserve">až po skončení prověřování, , </w:t>
      </w:r>
      <w:r>
        <w:t xml:space="preserve">vedlo by to </w:t>
      </w:r>
      <w:r w:rsidR="00C57776">
        <w:t>ke zpoždění registračních povinností, nevyhovujícím podmínkám přijetí a prodloužení zajištění.</w:t>
      </w:r>
    </w:p>
    <w:p w14:paraId="196F5313" w14:textId="77777777" w:rsidR="00585E43" w:rsidRPr="00C57776" w:rsidRDefault="00585E43" w:rsidP="00C57776">
      <w:pPr>
        <w:jc w:val="both"/>
      </w:pPr>
    </w:p>
    <w:p w14:paraId="5ED2CA88" w14:textId="77777777" w:rsidR="00585E43" w:rsidRPr="00C57776" w:rsidRDefault="00C57776" w:rsidP="00C57776">
      <w:pPr>
        <w:jc w:val="both"/>
      </w:pPr>
      <w:r>
        <w:t>UNHCR předsednictvím připomíná, zejména v souvislosti s navrhovaným nařízením o prověřování, že žadatelé o azyl nesmí být trestáni za svůj nelegální příjezd a že cestovní doklady nebo doklady totožnosti by neměly být podmínkou pro vstup na území.</w:t>
      </w:r>
      <w:r w:rsidR="00903E36">
        <w:rPr>
          <w:rStyle w:val="Znakapoznpodarou"/>
        </w:rPr>
        <w:footnoteReference w:id="16"/>
      </w:r>
    </w:p>
    <w:p w14:paraId="57B099F3" w14:textId="77777777" w:rsidR="00585E43" w:rsidRPr="00C57776" w:rsidRDefault="00585E43" w:rsidP="00C57776">
      <w:pPr>
        <w:jc w:val="both"/>
      </w:pPr>
    </w:p>
    <w:p w14:paraId="2D0ED140" w14:textId="0798E157" w:rsidR="00585E43" w:rsidRPr="00C57776" w:rsidRDefault="00C57776" w:rsidP="00C57776">
      <w:pPr>
        <w:jc w:val="both"/>
      </w:pPr>
      <w:r>
        <w:t xml:space="preserve">Právo žádat o azyl by nemělo záviset na způsobu příjezdu na území státu. Vzhledem k tomu, že Listina </w:t>
      </w:r>
      <w:r w:rsidR="00C52A2F">
        <w:t xml:space="preserve">základních práv </w:t>
      </w:r>
      <w:r>
        <w:t>EU platí vždy, když státy provádějí unijní právo, včetně návrhů paktu</w:t>
      </w:r>
      <w:r w:rsidR="001F18CC">
        <w:t>,</w:t>
      </w:r>
      <w:r w:rsidR="00903E36">
        <w:rPr>
          <w:rStyle w:val="Znakapoznpodarou"/>
        </w:rPr>
        <w:footnoteReference w:id="17"/>
      </w:r>
      <w:r>
        <w:t xml:space="preserve"> musí být při prověřování a</w:t>
      </w:r>
      <w:r w:rsidR="001F18CC">
        <w:t> </w:t>
      </w:r>
      <w:r>
        <w:t>řízeních na hranicích dodržována všechna práva v ní zaručená.</w:t>
      </w:r>
      <w:r w:rsidR="00903E36">
        <w:rPr>
          <w:rStyle w:val="Znakapoznpodarou"/>
        </w:rPr>
        <w:footnoteReference w:id="18"/>
      </w:r>
      <w:r>
        <w:t xml:space="preserve"> Důležité je, že ochrana podle Evropské úmluvy o lidských právech (EÚLP)</w:t>
      </w:r>
      <w:r w:rsidR="00903E36">
        <w:rPr>
          <w:rStyle w:val="Znakapoznpodarou"/>
        </w:rPr>
        <w:footnoteReference w:id="19"/>
      </w:r>
      <w:r>
        <w:t xml:space="preserve"> nezávisí na tom, zda byl žadatel formálně přijat na území,</w:t>
      </w:r>
      <w:r w:rsidR="00903E36">
        <w:rPr>
          <w:rStyle w:val="Znakapoznpodarou"/>
        </w:rPr>
        <w:footnoteReference w:id="20"/>
      </w:r>
      <w:r>
        <w:t xml:space="preserve"> a státy musí dodržovat příslušné záruky v pohraničních nebo tranzitních zónách, a to </w:t>
      </w:r>
      <w:r w:rsidR="00FE1203">
        <w:t>i</w:t>
      </w:r>
      <w:r w:rsidR="00C91DA6">
        <w:t xml:space="preserve"> </w:t>
      </w:r>
      <w:r w:rsidR="00FE1203">
        <w:lastRenderedPageBreak/>
        <w:t>v </w:t>
      </w:r>
      <w:r>
        <w:t>případech, kdy mohou být označovány jako „mezinárodní zóny“.</w:t>
      </w:r>
      <w:r w:rsidR="00903E36">
        <w:rPr>
          <w:rStyle w:val="Znakapoznpodarou"/>
        </w:rPr>
        <w:footnoteReference w:id="21"/>
      </w:r>
    </w:p>
    <w:p w14:paraId="2C7E5327" w14:textId="77777777" w:rsidR="00585E43" w:rsidRPr="00C57776" w:rsidRDefault="00585E43" w:rsidP="00C57776">
      <w:pPr>
        <w:jc w:val="both"/>
      </w:pPr>
    </w:p>
    <w:p w14:paraId="0548BCEA" w14:textId="77777777" w:rsidR="00585E43" w:rsidRPr="00903E36" w:rsidRDefault="00C57776" w:rsidP="00C57776">
      <w:pPr>
        <w:jc w:val="both"/>
        <w:rPr>
          <w:b/>
        </w:rPr>
      </w:pPr>
      <w:r>
        <w:rPr>
          <w:b/>
        </w:rPr>
        <w:t>Spravedlivá a rychlá řízení</w:t>
      </w:r>
    </w:p>
    <w:p w14:paraId="528403E5" w14:textId="77777777" w:rsidR="00585E43" w:rsidRPr="00C57776" w:rsidRDefault="00585E43" w:rsidP="00C57776">
      <w:pPr>
        <w:jc w:val="both"/>
      </w:pPr>
    </w:p>
    <w:p w14:paraId="2D964C72" w14:textId="60723CFA" w:rsidR="00585E43" w:rsidRPr="00C57776" w:rsidRDefault="00C57776" w:rsidP="00C57776">
      <w:pPr>
        <w:jc w:val="both"/>
      </w:pPr>
      <w:r>
        <w:t>Základem udržitelné reformy azylového systému jsou i nadále spravedlivá a rychlá řízení ve věci v</w:t>
      </w:r>
      <w:r w:rsidR="00FE1203">
        <w:t> </w:t>
      </w:r>
      <w:r>
        <w:t>rámci EU. Předsednictví by měla zajistit, aby byly v azylových řízeních zavedeny úplné procesní záruky, včetně urychleného posuzování v rámci azylového řízení na hranicích v případě zjevně neopodstatněných žádostí, které by měly být určeny na základě posouzení ve věci. Předsednictví by rovněž měla zvážit zjednodušená a prioritní řízení ve věci pro zjevně oprávněné žádosti, aby se zvýšila účinnost řízení pro osoby, které pravděpodobně potřebují mezinárodní ochranu, a omezily se tak situace nejistoty.</w:t>
      </w:r>
      <w:r w:rsidR="00903E36">
        <w:rPr>
          <w:rStyle w:val="Znakapoznpodarou"/>
        </w:rPr>
        <w:footnoteReference w:id="22"/>
      </w:r>
      <w:r>
        <w:t xml:space="preserve"> To je vhodnější než využívání řízení o přípustnosti k rychlému určení, zda má žadatel právo zůstat v EU, nebo zda se musí vrátit.</w:t>
      </w:r>
      <w:r w:rsidR="00903E36">
        <w:rPr>
          <w:rStyle w:val="Znakapoznpodarou"/>
        </w:rPr>
        <w:footnoteReference w:id="23"/>
      </w:r>
    </w:p>
    <w:p w14:paraId="79FF8C99" w14:textId="77777777" w:rsidR="00585E43" w:rsidRPr="00C57776" w:rsidRDefault="00585E43" w:rsidP="00C57776">
      <w:pPr>
        <w:jc w:val="both"/>
      </w:pPr>
    </w:p>
    <w:p w14:paraId="5BC1CBF5" w14:textId="7A805F15" w:rsidR="00585E43" w:rsidRPr="00C57776" w:rsidRDefault="00C57776" w:rsidP="00C57776">
      <w:pPr>
        <w:jc w:val="both"/>
      </w:pPr>
      <w:r>
        <w:t xml:space="preserve">UNHCR se domnívá, že využívání řízení o přípustnosti na základě koncepce bezpečné třetí země narušuje snahy o sdílení odpovědnosti a namísto toho ji přesouvá na země mimo EU s menší kapacitou, což hrozí přetížením </w:t>
      </w:r>
      <w:r w:rsidR="005A61C0">
        <w:t xml:space="preserve">v nich </w:t>
      </w:r>
      <w:r>
        <w:t xml:space="preserve">vznikajících azylových systémů. To </w:t>
      </w:r>
      <w:r w:rsidR="005A61C0">
        <w:t xml:space="preserve">má </w:t>
      </w:r>
      <w:r>
        <w:t>odrazující účinek</w:t>
      </w:r>
      <w:r w:rsidR="00C91DA6">
        <w:t xml:space="preserve"> </w:t>
      </w:r>
      <w:r w:rsidR="005A61C0">
        <w:t xml:space="preserve">pro </w:t>
      </w:r>
      <w:r>
        <w:t xml:space="preserve">rozvoj prostoru ochrany ve třetích zemích. Ochrana musí být </w:t>
      </w:r>
      <w:r w:rsidR="005A61C0">
        <w:t xml:space="preserve">nejen </w:t>
      </w:r>
      <w:r>
        <w:t xml:space="preserve">dostupná </w:t>
      </w:r>
      <w:r w:rsidR="005A61C0">
        <w:t>podle zákona, ale m</w:t>
      </w:r>
      <w:r>
        <w:t>usí být také účinná v praxi.</w:t>
      </w:r>
    </w:p>
    <w:p w14:paraId="34BA51F1" w14:textId="77777777" w:rsidR="00585E43" w:rsidRPr="00C57776" w:rsidRDefault="00585E43" w:rsidP="00C57776">
      <w:pPr>
        <w:jc w:val="both"/>
      </w:pPr>
    </w:p>
    <w:p w14:paraId="6AE65F84" w14:textId="547DA7E7" w:rsidR="00585E43" w:rsidRPr="00C57776" w:rsidRDefault="00C57776" w:rsidP="00C57776">
      <w:pPr>
        <w:jc w:val="both"/>
      </w:pPr>
      <w:r>
        <w:t>Otázku, zda jsou k dispozici standardy zacházení odpovídající Úmluvě z roku 1951, jejímu protokolu</w:t>
      </w:r>
      <w:r w:rsidR="00C91DA6">
        <w:t xml:space="preserve"> </w:t>
      </w:r>
      <w:r w:rsidR="005A61C0">
        <w:t>z </w:t>
      </w:r>
      <w:r>
        <w:t>roku 1967 a mezinárodnímu právu v oblasti lidských práv, nelze zodpovědět bez posouzení mezinárodních právních závazků dotčeného státu, jeho vnitrostátních právních předpisů a skutečné prováděcí praxe.</w:t>
      </w:r>
      <w:r w:rsidR="00903E36">
        <w:rPr>
          <w:rStyle w:val="Znakapoznpodarou"/>
        </w:rPr>
        <w:footnoteReference w:id="24"/>
      </w:r>
      <w:r>
        <w:t xml:space="preserve"> Teoretická záruka nenavracení a dalších klíčových lidských práv není dostatečná, není</w:t>
      </w:r>
      <w:r w:rsidR="00017598">
        <w:t>-li</w:t>
      </w:r>
      <w:r>
        <w:t xml:space="preserve"> účinná v praxi.</w:t>
      </w:r>
      <w:r w:rsidR="00903E36">
        <w:rPr>
          <w:rStyle w:val="Znakapoznpodarou"/>
        </w:rPr>
        <w:footnoteReference w:id="25"/>
      </w:r>
    </w:p>
    <w:p w14:paraId="22EB4A69" w14:textId="77777777" w:rsidR="00585E43" w:rsidRPr="00C57776" w:rsidRDefault="00585E43" w:rsidP="00C57776">
      <w:pPr>
        <w:jc w:val="both"/>
      </w:pPr>
    </w:p>
    <w:p w14:paraId="37925092" w14:textId="659E0C0E" w:rsidR="00585E43" w:rsidRPr="00C57776" w:rsidRDefault="00C57776" w:rsidP="00C57776">
      <w:pPr>
        <w:jc w:val="both"/>
      </w:pPr>
      <w:r>
        <w:t>S ohledem na návrh Komise zavést pro tři členské státy odchylky od aspektů společného evropského azylového systému v krizových situacích a v případech vyšší moci se předsednictvím připomíná, že jak je uvedeno v návrhu, od práva na azyl a ochranu před navrácením</w:t>
      </w:r>
      <w:r w:rsidR="005A61C0">
        <w:t xml:space="preserve"> se nelze odchýlit</w:t>
      </w:r>
      <w:r>
        <w:t>, a</w:t>
      </w:r>
      <w:r w:rsidR="005A61C0">
        <w:t> </w:t>
      </w:r>
      <w:r>
        <w:t xml:space="preserve">to ani v době mimořádných událostí. Na základě nedávných zkušeností ze situace způsobené onemocněním </w:t>
      </w:r>
      <w:r w:rsidR="00E42040">
        <w:t>covid</w:t>
      </w:r>
      <w:r>
        <w:t>-19, jakož i z jiných rozsáhlých mimořádných událostí, flexibilita a potřeby přizpůsobení v době krize stále umožňují zachování základní registrace, aby byl zajištěn přístup</w:t>
      </w:r>
      <w:r w:rsidR="00C91DA6">
        <w:t xml:space="preserve"> </w:t>
      </w:r>
      <w:r w:rsidR="000071BF">
        <w:t>k </w:t>
      </w:r>
      <w:r>
        <w:t>základním službám a pomoci.</w:t>
      </w:r>
      <w:r w:rsidR="00903E36">
        <w:rPr>
          <w:rStyle w:val="Znakapoznpodarou"/>
        </w:rPr>
        <w:footnoteReference w:id="26"/>
      </w:r>
    </w:p>
    <w:p w14:paraId="0329D440" w14:textId="77777777" w:rsidR="00585E43" w:rsidRPr="00C57776" w:rsidRDefault="00585E43" w:rsidP="00C57776">
      <w:pPr>
        <w:jc w:val="both"/>
      </w:pPr>
    </w:p>
    <w:p w14:paraId="45A6C911" w14:textId="77777777" w:rsidR="008F708B" w:rsidRDefault="00C57776" w:rsidP="00C57776">
      <w:pPr>
        <w:jc w:val="both"/>
      </w:pPr>
      <w:r>
        <w:t xml:space="preserve">Pokud jde o nadcházející reformu Schengenského hraničního kodexu, která se očekává v prosinci 2021, </w:t>
      </w:r>
      <w:r w:rsidR="000071BF">
        <w:t xml:space="preserve">se </w:t>
      </w:r>
      <w:r>
        <w:t xml:space="preserve">předsednictví vyzývají, aby vedla jednání o reformě Schengenu a o vazbách na správu vnějších hranic v souladu se závazky v oblasti mezinárodní ochrany. Vítány jsou synergie mezi vnitrostátními institucemi pro lidská práva a Agenturou pro základní práva při revizi schengenského </w:t>
      </w:r>
      <w:r w:rsidR="000071BF">
        <w:t xml:space="preserve">hodnoticího </w:t>
      </w:r>
      <w:r>
        <w:t>a monitorovacího mechanismu.</w:t>
      </w:r>
    </w:p>
    <w:p w14:paraId="0216CAA5" w14:textId="77777777" w:rsidR="008F708B" w:rsidRDefault="008F708B" w:rsidP="00C57776">
      <w:pPr>
        <w:jc w:val="both"/>
        <w:rPr>
          <w:b/>
        </w:rPr>
      </w:pPr>
    </w:p>
    <w:p w14:paraId="47ADA8DE" w14:textId="3F68DF74" w:rsidR="00585E43" w:rsidRPr="00903E36" w:rsidRDefault="00C57776" w:rsidP="00C57776">
      <w:pPr>
        <w:jc w:val="both"/>
        <w:rPr>
          <w:b/>
        </w:rPr>
      </w:pPr>
      <w:r>
        <w:rPr>
          <w:b/>
        </w:rPr>
        <w:t>Hlavní doporučení:</w:t>
      </w:r>
    </w:p>
    <w:p w14:paraId="6C343A6A" w14:textId="77777777" w:rsidR="00585E43" w:rsidRPr="00C57776" w:rsidRDefault="00585E43" w:rsidP="00C57776">
      <w:pPr>
        <w:jc w:val="both"/>
      </w:pPr>
    </w:p>
    <w:p w14:paraId="2AB1F8AF" w14:textId="3B7838FA" w:rsidR="00585E43" w:rsidRPr="00C57776" w:rsidRDefault="00C57776" w:rsidP="00903E36">
      <w:pPr>
        <w:pStyle w:val="Odstavecseseznamem"/>
        <w:numPr>
          <w:ilvl w:val="0"/>
          <w:numId w:val="17"/>
        </w:numPr>
        <w:jc w:val="both"/>
      </w:pPr>
      <w:r>
        <w:t>Na jednáních Strategického výboru pro přistěhovalectví, hranice a azyl a Rady pro spravedlnost a vnitřní věci vyzvat členské státy k</w:t>
      </w:r>
      <w:r w:rsidR="00926677">
        <w:t xml:space="preserve"> zajištění trvalého </w:t>
      </w:r>
      <w:r>
        <w:t xml:space="preserve">přístupu na území a </w:t>
      </w:r>
      <w:r w:rsidR="00017598">
        <w:t>k </w:t>
      </w:r>
      <w:r>
        <w:t>azylovému řízení. Zasazovat se o odstranění fikce nevstoupení na státní území jak v</w:t>
      </w:r>
      <w:r w:rsidR="00926677">
        <w:t> </w:t>
      </w:r>
      <w:r>
        <w:t>navrhovaném nařízení o prověřování, tak v revidovaném nařízení o azylovém řízení.</w:t>
      </w:r>
    </w:p>
    <w:p w14:paraId="089E14F0" w14:textId="4E311B01" w:rsidR="00585E43" w:rsidRPr="00C57776" w:rsidRDefault="00C57776" w:rsidP="00903E36">
      <w:pPr>
        <w:pStyle w:val="Odstavecseseznamem"/>
        <w:numPr>
          <w:ilvl w:val="0"/>
          <w:numId w:val="17"/>
        </w:numPr>
        <w:jc w:val="both"/>
      </w:pPr>
      <w:r>
        <w:t xml:space="preserve">Zajistit, aby členské státy uplatňovaly základní procesní záruky, jako je právo na účinný opravný prostředek, poskytování informací, včasné prověřování zranitelnosti a zákaz navracení, a aby tyto záruky byly dodržovány jak v nařízení o prověřování, tak v nařízení </w:t>
      </w:r>
      <w:r w:rsidR="00926677">
        <w:t>o </w:t>
      </w:r>
      <w:r>
        <w:t>azylovém řízení</w:t>
      </w:r>
      <w:r w:rsidR="00926677">
        <w:t>,</w:t>
      </w:r>
      <w:r>
        <w:t xml:space="preserve"> a pokud možno podporovat harmonizaci záruk na úrovni unijního práva, aby se zabránilo roztříštěnosti na vnitrostátní úrovni.</w:t>
      </w:r>
    </w:p>
    <w:p w14:paraId="3395F9FA" w14:textId="3CE25A53" w:rsidR="00585E43" w:rsidRPr="00C57776" w:rsidRDefault="00C57776" w:rsidP="00903E36">
      <w:pPr>
        <w:pStyle w:val="Odstavecseseznamem"/>
        <w:numPr>
          <w:ilvl w:val="0"/>
          <w:numId w:val="17"/>
        </w:numPr>
        <w:jc w:val="both"/>
      </w:pPr>
      <w:r>
        <w:t xml:space="preserve">Podpořit ohlášené synergie mezi vnitrostátními institucemi pro lidská práva a </w:t>
      </w:r>
      <w:r w:rsidR="00FD5406">
        <w:t xml:space="preserve">Agenturou </w:t>
      </w:r>
      <w:r>
        <w:t xml:space="preserve">pro základní práva v rámci ohlášené revize schengenského </w:t>
      </w:r>
      <w:r w:rsidR="00926677">
        <w:t>hodnoticího a </w:t>
      </w:r>
      <w:r>
        <w:t>monitorovacího mechanismu a řešit obavy z omezení stávajícího mechanismu při odhalování konkrétních typů porušování lidských práv.</w:t>
      </w:r>
    </w:p>
    <w:p w14:paraId="1BA3CDE7" w14:textId="77777777" w:rsidR="00585E43" w:rsidRPr="00C57776" w:rsidRDefault="00585E43" w:rsidP="00C57776">
      <w:pPr>
        <w:jc w:val="both"/>
      </w:pPr>
    </w:p>
    <w:p w14:paraId="761EE7D6" w14:textId="77777777" w:rsidR="00585E43" w:rsidRPr="00C57776" w:rsidRDefault="00585E43" w:rsidP="00C57776">
      <w:pPr>
        <w:jc w:val="both"/>
      </w:pPr>
    </w:p>
    <w:p w14:paraId="1AB1038A" w14:textId="77777777" w:rsidR="00585E43" w:rsidRPr="00DB191F" w:rsidRDefault="00DB191F" w:rsidP="00C57776">
      <w:pPr>
        <w:jc w:val="both"/>
        <w:rPr>
          <w:b/>
        </w:rPr>
      </w:pPr>
      <w:r>
        <w:rPr>
          <w:b/>
        </w:rPr>
        <w:t>II. ŘEŠENÍ PORUŠOVÁNÍ LIDSKÝCH PRÁV NA HRANICÍCH</w:t>
      </w:r>
    </w:p>
    <w:p w14:paraId="13E19648" w14:textId="77777777" w:rsidR="00585E43" w:rsidRPr="00C57776" w:rsidRDefault="00585E43" w:rsidP="00C57776">
      <w:pPr>
        <w:jc w:val="both"/>
      </w:pPr>
    </w:p>
    <w:p w14:paraId="504F1721" w14:textId="43105012" w:rsidR="00585E43" w:rsidRPr="00C57776" w:rsidRDefault="00C57776" w:rsidP="00C57776">
      <w:pPr>
        <w:jc w:val="both"/>
      </w:pPr>
      <w:r>
        <w:t>UNHCR je i nadále znepokojeno systematickým zatlačováním uprchlíků na vnějších hranicích EU. Tato praxe musí skončit. Důvodná podezření musí být vyšetřena, přičemž musí být zachován přístup na území a k azylovým řízením, a to i v době pandemie, jak ukázala řada zemí v Evropě. UNHCR podporuje zřízení nezávislých vnitrostátních monitorovacích mechanismů ve všech členských státech, jak je navrhováno v paktu. Předpoklady pro nezávislost a účinnost těchto mechanismů byly stanoveny po konzultaci s mezinárodními a evropskými smluvními subjekty a mechanismy, které uspořádaly UNHCR a úřad OSN pro lidská práva.</w:t>
      </w:r>
      <w:r w:rsidR="00DB191F">
        <w:rPr>
          <w:rStyle w:val="Znakapoznpodarou"/>
        </w:rPr>
        <w:footnoteReference w:id="27"/>
      </w:r>
      <w:r>
        <w:t xml:space="preserve"> Kromě toho je obzvláště vítán pokrok v plnění mandátu Evropské agentury pro pohraniční a pobřežní stráž (EBCG 2.0) při najímání pozorovatelů v</w:t>
      </w:r>
      <w:r w:rsidR="000E69B1">
        <w:t> </w:t>
      </w:r>
      <w:r>
        <w:t>oblasti základních práv</w:t>
      </w:r>
      <w:r w:rsidR="000E69B1">
        <w:t>, přičemž</w:t>
      </w:r>
      <w:r>
        <w:t xml:space="preserve"> UNHCR vyzývá předsednictví, aby pomohla tento proces dokončit. Vyzývá se k následnému sledování nahlášených případů porušování lidských práv a k přijetí nápravných opatření s cílem zabránit jejich opakování. UNHCR dále vítá posílení úlohy úředníka pro otázky základních práv agentury Frontex a </w:t>
      </w:r>
      <w:r w:rsidR="00FD5406">
        <w:t>A</w:t>
      </w:r>
      <w:r>
        <w:t>gentury pro základní práva při poskytování dalších doporučení k provádění hraničních kontrol a ostrahy hranic, zejména na moři.</w:t>
      </w:r>
    </w:p>
    <w:p w14:paraId="05373811" w14:textId="77777777" w:rsidR="00585E43" w:rsidRPr="00C57776" w:rsidRDefault="00585E43" w:rsidP="00C57776">
      <w:pPr>
        <w:jc w:val="both"/>
      </w:pPr>
    </w:p>
    <w:p w14:paraId="326E86F2" w14:textId="77777777" w:rsidR="00585E43" w:rsidRPr="00C57776" w:rsidRDefault="00585E43" w:rsidP="00C57776">
      <w:pPr>
        <w:jc w:val="both"/>
      </w:pPr>
    </w:p>
    <w:p w14:paraId="553BB02E" w14:textId="77777777" w:rsidR="00585E43" w:rsidRPr="00DB191F" w:rsidRDefault="00C57776" w:rsidP="00C57776">
      <w:pPr>
        <w:jc w:val="both"/>
        <w:rPr>
          <w:b/>
        </w:rPr>
      </w:pPr>
      <w:r>
        <w:rPr>
          <w:b/>
        </w:rPr>
        <w:t>Hlavní doporučení:</w:t>
      </w:r>
    </w:p>
    <w:p w14:paraId="6DE2AC60" w14:textId="77777777" w:rsidR="00585E43" w:rsidRPr="00C57776" w:rsidRDefault="00585E43" w:rsidP="00C57776">
      <w:pPr>
        <w:jc w:val="both"/>
      </w:pPr>
    </w:p>
    <w:p w14:paraId="2BFBCCA6" w14:textId="77777777" w:rsidR="00585E43" w:rsidRPr="00C57776" w:rsidRDefault="00C57776" w:rsidP="00DB191F">
      <w:pPr>
        <w:pStyle w:val="Odstavecseseznamem"/>
        <w:numPr>
          <w:ilvl w:val="0"/>
          <w:numId w:val="18"/>
        </w:numPr>
        <w:jc w:val="both"/>
      </w:pPr>
      <w:r>
        <w:t>Na jednáních Strategického výboru pro přistěhovalectví, hranice a azyl a Rady SVV vyzvat členské státy, aby ukončily praktiky zatlačování a porušování práv na hranicích.</w:t>
      </w:r>
    </w:p>
    <w:p w14:paraId="75E6B3D3" w14:textId="25B69171" w:rsidR="00585E43" w:rsidRPr="00C57776" w:rsidRDefault="00C57776" w:rsidP="00DB191F">
      <w:pPr>
        <w:pStyle w:val="Odstavecseseznamem"/>
        <w:numPr>
          <w:ilvl w:val="0"/>
          <w:numId w:val="18"/>
        </w:numPr>
        <w:jc w:val="both"/>
      </w:pPr>
      <w:r>
        <w:t xml:space="preserve">Aktivně podporovat vytváření nezávislých vnitrostátních monitorovacích mechanismů, jak je </w:t>
      </w:r>
      <w:r>
        <w:lastRenderedPageBreak/>
        <w:t>navrženo v nařízení o prověřování, aby bylo zajištěno, že do textu jednání budou začleněny záruky transparentnosti a nezávislosti</w:t>
      </w:r>
      <w:r w:rsidR="00FD5406">
        <w:t>, a sledovat jejich provádění</w:t>
      </w:r>
      <w:r>
        <w:t>.</w:t>
      </w:r>
    </w:p>
    <w:p w14:paraId="2E8D9659" w14:textId="13BA090F" w:rsidR="00585E43" w:rsidRPr="00C57776" w:rsidRDefault="00C57776" w:rsidP="00DB191F">
      <w:pPr>
        <w:pStyle w:val="Odstavecseseznamem"/>
        <w:numPr>
          <w:ilvl w:val="0"/>
          <w:numId w:val="18"/>
        </w:numPr>
        <w:jc w:val="both"/>
      </w:pPr>
      <w:r>
        <w:t xml:space="preserve">Zajistit </w:t>
      </w:r>
      <w:r w:rsidR="0046495D">
        <w:t>řádné provedení doložky „sunrise“</w:t>
      </w:r>
      <w:r w:rsidR="00C91DA6">
        <w:t xml:space="preserve"> </w:t>
      </w:r>
      <w:r>
        <w:t xml:space="preserve">v nařízení o </w:t>
      </w:r>
      <w:r w:rsidR="00FD5406">
        <w:t xml:space="preserve">Agentuře </w:t>
      </w:r>
      <w:r>
        <w:t>EU pro azyl, aby agentura mohla účinně sledovat provádění společného evropského azylového systému.</w:t>
      </w:r>
    </w:p>
    <w:p w14:paraId="08CD8F01" w14:textId="2EAF0C9B" w:rsidR="00585E43" w:rsidRPr="00C57776" w:rsidRDefault="00C57776" w:rsidP="00DB191F">
      <w:pPr>
        <w:pStyle w:val="Odstavecseseznamem"/>
        <w:numPr>
          <w:ilvl w:val="0"/>
          <w:numId w:val="18"/>
        </w:numPr>
        <w:jc w:val="both"/>
      </w:pPr>
      <w:r>
        <w:t xml:space="preserve">Prosazovat a podporovat </w:t>
      </w:r>
      <w:r w:rsidR="0046495D">
        <w:t xml:space="preserve">začlenění </w:t>
      </w:r>
      <w:r>
        <w:t xml:space="preserve">mechanismů sledování lidských práv jako součásti operací správy hranic, a to i za účasti agentury Frontex, a podporovat agenturu Frontex při její vnitřní reformě a zavádění povinností podle nařízení 2019/1896, včetně požadavků náležité péče a sledování lidských práv, </w:t>
      </w:r>
      <w:r w:rsidR="0046495D">
        <w:t xml:space="preserve">a to </w:t>
      </w:r>
      <w:r>
        <w:t xml:space="preserve">na základě řady doporučení EU </w:t>
      </w:r>
      <w:r w:rsidR="0046495D">
        <w:t>a </w:t>
      </w:r>
      <w:r>
        <w:t>dalších nezávislých poradních orgánů. Mechanismy musí být schopny provádět monitorování na hranicích a v místech, kde dochází k zatlačování.</w:t>
      </w:r>
    </w:p>
    <w:p w14:paraId="50F3D574" w14:textId="77777777" w:rsidR="00585E43" w:rsidRPr="00C57776" w:rsidRDefault="00585E43" w:rsidP="00C57776">
      <w:pPr>
        <w:jc w:val="both"/>
      </w:pPr>
    </w:p>
    <w:p w14:paraId="3550B6E8" w14:textId="77777777" w:rsidR="00585E43" w:rsidRPr="00DB191F" w:rsidRDefault="00DB191F" w:rsidP="00C57776">
      <w:pPr>
        <w:jc w:val="both"/>
        <w:rPr>
          <w:b/>
        </w:rPr>
      </w:pPr>
      <w:r>
        <w:rPr>
          <w:b/>
        </w:rPr>
        <w:t>III. ZLEPŠENÍ SLEDOVÁNÍ A PLÁNOVÁNÍ PRO NEPŘEDVÍDANÉ UDÁLOSTI</w:t>
      </w:r>
    </w:p>
    <w:p w14:paraId="7485AE1B" w14:textId="77777777" w:rsidR="00585E43" w:rsidRPr="00C57776" w:rsidRDefault="00585E43" w:rsidP="00C57776">
      <w:pPr>
        <w:jc w:val="both"/>
      </w:pPr>
    </w:p>
    <w:p w14:paraId="47753B1E" w14:textId="365C1994" w:rsidR="00585E43" w:rsidRPr="00C57776" w:rsidRDefault="00C57776" w:rsidP="00C57776">
      <w:pPr>
        <w:jc w:val="both"/>
      </w:pPr>
      <w:r>
        <w:t xml:space="preserve">Kromě sledovacích mechanismů, které mají zabránit porušování lidských práv na hranicích, UNHCR </w:t>
      </w:r>
      <w:r w:rsidR="00CC30B9">
        <w:t xml:space="preserve">podporuje </w:t>
      </w:r>
      <w:r>
        <w:t>účinné sledování a plánování pro nepředvídané události, aby byla EU připravena na případy zvýšeného počtu příchozích, poučila se ze zkušeností z let 2015</w:t>
      </w:r>
      <w:r w:rsidR="00CC30B9">
        <w:t>–</w:t>
      </w:r>
      <w:r>
        <w:t>2016 a</w:t>
      </w:r>
      <w:r w:rsidR="00CC30B9">
        <w:t> </w:t>
      </w:r>
      <w:r>
        <w:t>podpořila členské státy při plnění jejich unijních a mezinárodních závazků. Včasné varování a dobře koordinované posuzování potřeb je nutné k vytvoření mechanismů, které lze aktivovat v případě zvýšeného přílivu, a k zajištění přístupu k registraci, přijímání a azylovému řízení.</w:t>
      </w:r>
      <w:r w:rsidR="00DB191F">
        <w:rPr>
          <w:rStyle w:val="Znakapoznpodarou"/>
        </w:rPr>
        <w:footnoteReference w:id="28"/>
      </w:r>
      <w:r>
        <w:t xml:space="preserve"> V tomto ohledu se předsednictví vybízejí, aby urychleně dokončila </w:t>
      </w:r>
      <w:r w:rsidR="00CC30B9">
        <w:t xml:space="preserve">schválení </w:t>
      </w:r>
      <w:r>
        <w:t xml:space="preserve">a zprovoznění </w:t>
      </w:r>
      <w:r w:rsidR="00FD5406">
        <w:t>A</w:t>
      </w:r>
      <w:r>
        <w:t xml:space="preserve">gentury EU pro azyl, která by řešila otázky, jako je harmonizace provádění společného evropského azylového systému, </w:t>
      </w:r>
      <w:r w:rsidR="00CC30B9">
        <w:t>a </w:t>
      </w:r>
      <w:r>
        <w:t>umožnila klást větší důraz na plánování pro nepředvídané události.</w:t>
      </w:r>
    </w:p>
    <w:p w14:paraId="7769CABB" w14:textId="77777777" w:rsidR="00585E43" w:rsidRPr="00C57776" w:rsidRDefault="00585E43" w:rsidP="00C57776">
      <w:pPr>
        <w:jc w:val="both"/>
      </w:pPr>
    </w:p>
    <w:p w14:paraId="30936A29" w14:textId="77777777" w:rsidR="00585E43" w:rsidRPr="00DB191F" w:rsidRDefault="00C57776" w:rsidP="00C57776">
      <w:pPr>
        <w:jc w:val="both"/>
        <w:rPr>
          <w:b/>
        </w:rPr>
      </w:pPr>
      <w:r>
        <w:rPr>
          <w:b/>
        </w:rPr>
        <w:t>Hlavní doporučení:</w:t>
      </w:r>
    </w:p>
    <w:p w14:paraId="225C750C" w14:textId="77777777" w:rsidR="00585E43" w:rsidRPr="00C57776" w:rsidRDefault="00585E43" w:rsidP="00C57776">
      <w:pPr>
        <w:jc w:val="both"/>
      </w:pPr>
    </w:p>
    <w:p w14:paraId="50031225" w14:textId="0B731210" w:rsidR="00585E43" w:rsidRPr="00C57776" w:rsidRDefault="00C57776" w:rsidP="00DB191F">
      <w:pPr>
        <w:pStyle w:val="Odstavecseseznamem"/>
        <w:numPr>
          <w:ilvl w:val="0"/>
          <w:numId w:val="19"/>
        </w:numPr>
        <w:jc w:val="both"/>
      </w:pPr>
      <w:r>
        <w:t xml:space="preserve">Vyzvat členské státy, aby spolupracovaly s </w:t>
      </w:r>
      <w:r w:rsidR="00FD5406">
        <w:t>A</w:t>
      </w:r>
      <w:r>
        <w:t>genturou EU pro azyl na účinném plánování pro nepředvídané události. UNHCR je připraveno v tomto procesu pomoci.</w:t>
      </w:r>
    </w:p>
    <w:p w14:paraId="20DBE58B" w14:textId="77777777" w:rsidR="00585E43" w:rsidRPr="00C57776" w:rsidRDefault="00585E43" w:rsidP="00C57776">
      <w:pPr>
        <w:jc w:val="both"/>
      </w:pPr>
    </w:p>
    <w:p w14:paraId="2F01BFA4" w14:textId="77777777" w:rsidR="00585E43" w:rsidRPr="00DB191F" w:rsidRDefault="00DB191F" w:rsidP="00C57776">
      <w:pPr>
        <w:jc w:val="both"/>
        <w:rPr>
          <w:b/>
        </w:rPr>
      </w:pPr>
      <w:r>
        <w:rPr>
          <w:b/>
        </w:rPr>
        <w:t>IV. ZAJIŠTĚNÍ ODPOVÍDAJÍCÍCH PODMÍNEK PŘI PŘIJÍMÁNÍ A VYTVOŘENÍ ALTERNATIV K ZAJIŠTĚNÍ OSOB</w:t>
      </w:r>
    </w:p>
    <w:p w14:paraId="7121CE9E" w14:textId="77777777" w:rsidR="00585E43" w:rsidRPr="00C57776" w:rsidRDefault="00585E43" w:rsidP="00C57776">
      <w:pPr>
        <w:jc w:val="both"/>
      </w:pPr>
    </w:p>
    <w:p w14:paraId="39006DA6" w14:textId="581EC341" w:rsidR="00585E43" w:rsidRPr="00C57776" w:rsidRDefault="00C57776" w:rsidP="00C57776">
      <w:pPr>
        <w:jc w:val="both"/>
      </w:pPr>
      <w:r>
        <w:t xml:space="preserve">Předsednictví by měla zdůraznit význam dostatečné přijímací kapacity a bezpečných a důstojných podmínek přijímání v průběhu celého řízení. </w:t>
      </w:r>
      <w:r w:rsidR="00BC5234">
        <w:t xml:space="preserve">Členské </w:t>
      </w:r>
      <w:r>
        <w:t xml:space="preserve">státy </w:t>
      </w:r>
      <w:r w:rsidR="00BC5234">
        <w:t xml:space="preserve">by kromě toho </w:t>
      </w:r>
      <w:r>
        <w:t xml:space="preserve">měly v souvislosti s řízením na hranicích zajistit, aby byly k dispozici dostatečné kapacity a lidské zdroje pro plnění povinností vyplývajících z platných právních předpisů EU, včetně poskytování odpovídajících a včasných informací, </w:t>
      </w:r>
      <w:r w:rsidR="00BC5234">
        <w:t xml:space="preserve">vyslechnutí lidí </w:t>
      </w:r>
      <w:r>
        <w:t>při osobním pohovoru a</w:t>
      </w:r>
      <w:r w:rsidR="00BC5234">
        <w:t> </w:t>
      </w:r>
      <w:r>
        <w:t>poskytování bezplatné právní pomoci, tlumočení a zastupování. Tím by se zvýšila rychlost i spravedlnost řízení, což by umožnilo rychlejší rozhodování o</w:t>
      </w:r>
      <w:r w:rsidR="00C91DA6">
        <w:t> </w:t>
      </w:r>
      <w:r>
        <w:t>žádosti o azyl. Alternativy k zajištění jsou vhodnější a možné.</w:t>
      </w:r>
    </w:p>
    <w:p w14:paraId="607B42A8" w14:textId="77777777" w:rsidR="00585E43" w:rsidRPr="00C57776" w:rsidRDefault="00585E43" w:rsidP="00C57776">
      <w:pPr>
        <w:jc w:val="both"/>
      </w:pPr>
    </w:p>
    <w:p w14:paraId="73B92090" w14:textId="7DA4AF44" w:rsidR="00585E43" w:rsidRPr="00C57776" w:rsidRDefault="00C57776" w:rsidP="00C57776">
      <w:pPr>
        <w:jc w:val="both"/>
      </w:pPr>
      <w:r>
        <w:t>Podle názoru UNHCR by zajištění žadatelů o azyl nemělo být používáno standardně nebo by nemělo být povinné pro všechny příchozí, ale mělo by zůstat výjimkou. Minimální doba zajištění je přípustná na začátku azylového řízení. Pokud je zajištění</w:t>
      </w:r>
      <w:r w:rsidR="00017598">
        <w:t>m</w:t>
      </w:r>
      <w:r>
        <w:t xml:space="preserve"> </w:t>
      </w:r>
      <w:r w:rsidR="00017598">
        <w:t xml:space="preserve">sledován </w:t>
      </w:r>
      <w:r>
        <w:t xml:space="preserve">legitimní </w:t>
      </w:r>
      <w:r w:rsidR="00017598">
        <w:t>cíl</w:t>
      </w:r>
      <w:r>
        <w:t>, musí být stanoveno zákonem, vycházet z</w:t>
      </w:r>
      <w:r w:rsidR="00BC5234">
        <w:t xml:space="preserve"> individuálního </w:t>
      </w:r>
      <w:r>
        <w:t>rozhodnutí</w:t>
      </w:r>
      <w:r w:rsidR="00BC5234">
        <w:t xml:space="preserve"> a </w:t>
      </w:r>
      <w:r>
        <w:t>být naprosto nezbytné</w:t>
      </w:r>
      <w:r w:rsidR="00BC5234">
        <w:t>,</w:t>
      </w:r>
      <w:r w:rsidR="00C91DA6">
        <w:t xml:space="preserve"> </w:t>
      </w:r>
      <w:r>
        <w:t>přiměřené, časově omezené a pravidelně přezkoumávané. Zajištění by se nikdy nemělo vztahovat na děti.</w:t>
      </w:r>
    </w:p>
    <w:p w14:paraId="202325FB" w14:textId="77777777" w:rsidR="00585E43" w:rsidRPr="00C57776" w:rsidRDefault="00585E43" w:rsidP="00C57776">
      <w:pPr>
        <w:jc w:val="both"/>
      </w:pPr>
    </w:p>
    <w:p w14:paraId="7F74D6C9" w14:textId="2BDA0497" w:rsidR="00585E43" w:rsidRPr="00C57776" w:rsidRDefault="00C57776" w:rsidP="00C57776">
      <w:pPr>
        <w:jc w:val="both"/>
      </w:pPr>
      <w:r>
        <w:t>Alternativy k zajištění, jako je dočasné omezení pohybu, jsou v řízeních na hranicích obecně vhodnější a možné, jak vyplývá ze současné praxe v několika členských státech EU+.</w:t>
      </w:r>
      <w:r w:rsidR="00DB191F">
        <w:rPr>
          <w:rStyle w:val="Znakapoznpodarou"/>
        </w:rPr>
        <w:footnoteReference w:id="29"/>
      </w:r>
      <w:r>
        <w:t xml:space="preserve"> Děti by neměly být </w:t>
      </w:r>
      <w:r>
        <w:lastRenderedPageBreak/>
        <w:t>zajišťovány z důvodů souvisejících s přistěhovalectvím a je třeba zavést dostupná a vhodná opatření v</w:t>
      </w:r>
      <w:r w:rsidR="00322E2A">
        <w:t> </w:t>
      </w:r>
      <w:r>
        <w:t>oblasti péče, aby bylo zajištěno odpovídající přijetí dětí a jejich rodin.</w:t>
      </w:r>
      <w:r w:rsidR="00DB191F">
        <w:rPr>
          <w:rStyle w:val="Znakapoznpodarou"/>
        </w:rPr>
        <w:footnoteReference w:id="30"/>
      </w:r>
    </w:p>
    <w:p w14:paraId="041EB775" w14:textId="77777777" w:rsidR="008F708B" w:rsidRDefault="008F708B" w:rsidP="00C57776">
      <w:pPr>
        <w:jc w:val="both"/>
      </w:pPr>
    </w:p>
    <w:p w14:paraId="62682107" w14:textId="77777777" w:rsidR="008F708B" w:rsidRDefault="008F708B" w:rsidP="00C57776">
      <w:pPr>
        <w:jc w:val="both"/>
        <w:rPr>
          <w:b/>
        </w:rPr>
      </w:pPr>
    </w:p>
    <w:p w14:paraId="371C6515" w14:textId="2970AB4B" w:rsidR="00585E43" w:rsidRPr="008F708B" w:rsidRDefault="00C57776" w:rsidP="00C57776">
      <w:pPr>
        <w:jc w:val="both"/>
      </w:pPr>
      <w:bookmarkStart w:id="1" w:name="_GoBack"/>
      <w:bookmarkEnd w:id="1"/>
      <w:r>
        <w:rPr>
          <w:b/>
        </w:rPr>
        <w:t>Hlavní doporučení:</w:t>
      </w:r>
    </w:p>
    <w:p w14:paraId="575EA6BA" w14:textId="77777777" w:rsidR="00585E43" w:rsidRPr="00C57776" w:rsidRDefault="00585E43" w:rsidP="00C57776">
      <w:pPr>
        <w:jc w:val="both"/>
      </w:pPr>
    </w:p>
    <w:p w14:paraId="652F0E13" w14:textId="1BEDDF89" w:rsidR="00585E43" w:rsidRPr="00C57776" w:rsidRDefault="00C57776" w:rsidP="00DB191F">
      <w:pPr>
        <w:pStyle w:val="Odstavecseseznamem"/>
        <w:numPr>
          <w:ilvl w:val="0"/>
          <w:numId w:val="19"/>
        </w:numPr>
        <w:jc w:val="both"/>
      </w:pPr>
      <w:r>
        <w:t>Vyzvat členské státy, aby zajistily přístup k odpovídajícím podmínkám přijetí, zejména pro žadatele o azyl přicházející přes vnější hranice EU, a aby za tímto účelem využily dostupné finanční prostředky EU a podporu agentur EU.</w:t>
      </w:r>
    </w:p>
    <w:p w14:paraId="593BED4E" w14:textId="77777777" w:rsidR="00585E43" w:rsidRPr="00C57776" w:rsidRDefault="00C57776" w:rsidP="00DB191F">
      <w:pPr>
        <w:pStyle w:val="Odstavecseseznamem"/>
        <w:numPr>
          <w:ilvl w:val="0"/>
          <w:numId w:val="19"/>
        </w:numPr>
        <w:jc w:val="both"/>
      </w:pPr>
      <w:r>
        <w:t>Zasazovat se o to, aby se zajištění používalo pouze jako poslední možnost, pokud je to přiměřené a z legitimního důvodu, a aby děti z důvodů souvisejících s přistěhovalectvím zajišťovány nebyly.</w:t>
      </w:r>
    </w:p>
    <w:p w14:paraId="6B0BB395" w14:textId="22AD8342" w:rsidR="00585E43" w:rsidRPr="00C57776" w:rsidRDefault="00C57776" w:rsidP="00DB191F">
      <w:pPr>
        <w:pStyle w:val="Odstavecseseznamem"/>
        <w:numPr>
          <w:ilvl w:val="0"/>
          <w:numId w:val="19"/>
        </w:numPr>
        <w:jc w:val="both"/>
      </w:pPr>
      <w:r>
        <w:t>Upřednostňovat alternativy k zajištění pro všechny žadatele o azyl, zejména pro ty s</w:t>
      </w:r>
      <w:r w:rsidR="00621A30">
        <w:t xml:space="preserve">e specifickými </w:t>
      </w:r>
      <w:r>
        <w:t>potřebami, a zajistit dostupná a vhodná opatření v oblasti péče o</w:t>
      </w:r>
      <w:r w:rsidR="00621A30">
        <w:t> </w:t>
      </w:r>
      <w:r>
        <w:t>děti a jejich rodiny.</w:t>
      </w:r>
    </w:p>
    <w:p w14:paraId="3AF54AB3" w14:textId="31E4C21C" w:rsidR="00585E43" w:rsidRPr="00C57776" w:rsidRDefault="00C91DA6" w:rsidP="00DB191F">
      <w:pPr>
        <w:pStyle w:val="Odstavecseseznamem"/>
        <w:numPr>
          <w:ilvl w:val="0"/>
          <w:numId w:val="19"/>
        </w:numPr>
        <w:jc w:val="both"/>
      </w:pPr>
      <w:r>
        <w:t xml:space="preserve">Zabývat se </w:t>
      </w:r>
      <w:r w:rsidR="00C57776">
        <w:t>využití</w:t>
      </w:r>
      <w:r>
        <w:t>m</w:t>
      </w:r>
      <w:r w:rsidR="00C57776">
        <w:t xml:space="preserve"> alternativ k zajištění na pracovních jednáních v Radě EU.</w:t>
      </w:r>
    </w:p>
    <w:p w14:paraId="6F3F7A55" w14:textId="77777777" w:rsidR="00585E43" w:rsidRPr="00C57776" w:rsidRDefault="00585E43" w:rsidP="00C57776">
      <w:pPr>
        <w:jc w:val="both"/>
      </w:pPr>
    </w:p>
    <w:p w14:paraId="71450FC1" w14:textId="77777777" w:rsidR="00585E43" w:rsidRPr="00C57776" w:rsidRDefault="00585E43" w:rsidP="00C57776">
      <w:pPr>
        <w:jc w:val="both"/>
      </w:pPr>
    </w:p>
    <w:p w14:paraId="017A4924" w14:textId="77777777" w:rsidR="00585E43" w:rsidRPr="00DB191F" w:rsidRDefault="00DB191F" w:rsidP="00C57776">
      <w:pPr>
        <w:jc w:val="both"/>
        <w:rPr>
          <w:b/>
        </w:rPr>
      </w:pPr>
      <w:r>
        <w:rPr>
          <w:b/>
        </w:rPr>
        <w:t>V. PODPORA SOLIDARITY UVNITŘ EU A SDÍLENÍ ODPOVĚDNOSTI</w:t>
      </w:r>
    </w:p>
    <w:p w14:paraId="4B549E74" w14:textId="77777777" w:rsidR="00585E43" w:rsidRPr="00C57776" w:rsidRDefault="00585E43" w:rsidP="00C57776">
      <w:pPr>
        <w:jc w:val="both"/>
      </w:pPr>
    </w:p>
    <w:p w14:paraId="084FA0B6" w14:textId="348DDFA7" w:rsidR="00585E43" w:rsidRPr="00C57776" w:rsidRDefault="00C57776" w:rsidP="00C57776">
      <w:pPr>
        <w:jc w:val="both"/>
      </w:pPr>
      <w:r>
        <w:t>Je zapotřebí spravedlivý, transparentní a proporcionální systém sdílení odpovědnosti, a předsednictví by proto měla pokračovat v rozvoji předvídatelných opatření solidarity uvnitř EU. Osvědčené postupy a operativní znalosti získané prostřednictvím ad hoc mechanismů, jako je Valettská deklarace z roku 2019, by mohly být využity jako základ pro účinnější a předvídatelnější solidaritu. Francie, která má vedoucí postavení, pokud jde o podporu těchto mechanismů solidarity uvnitř EU, by měla využít své úlohy v rámci předsednictví k dalšímu povzbuzování ostatních členských států, aby se jich účastnily. Například z Řecka bylo přemístěno 4 527 žadatelů o azyl, včetně 1 074 dětí bez doprovodu.</w:t>
      </w:r>
      <w:r w:rsidR="00DB191F">
        <w:rPr>
          <w:rStyle w:val="Znakapoznpodarou"/>
        </w:rPr>
        <w:footnoteReference w:id="31"/>
      </w:r>
      <w:r>
        <w:t xml:space="preserve"> Kromě ad hoc mechanismů by k dobře fungujícímu společnému evropskému azylovému systému přispěly předvídatelné relokace v případě zjevně oprávněných a složitých případů. Hlavní</w:t>
      </w:r>
      <w:r w:rsidR="00C17D30">
        <w:t>mi</w:t>
      </w:r>
      <w:r>
        <w:t xml:space="preserve"> </w:t>
      </w:r>
      <w:r w:rsidR="00C17D30">
        <w:t xml:space="preserve">zásadami </w:t>
      </w:r>
      <w:r>
        <w:t xml:space="preserve">při projednávání relokace by měly </w:t>
      </w:r>
      <w:r w:rsidR="00C17D30">
        <w:t xml:space="preserve">být </w:t>
      </w:r>
      <w:r>
        <w:t>celistvost rodiny bez ohledu na povahu žádosti, účinné vazby</w:t>
      </w:r>
      <w:r w:rsidR="00C91DA6">
        <w:t xml:space="preserve"> </w:t>
      </w:r>
      <w:r w:rsidR="00C17D30">
        <w:t xml:space="preserve">na </w:t>
      </w:r>
      <w:r>
        <w:t>členský stát</w:t>
      </w:r>
      <w:r w:rsidR="00C17D30">
        <w:t xml:space="preserve"> </w:t>
      </w:r>
      <w:r>
        <w:t xml:space="preserve">a nejlepší zájem dítěte v případě dětí bez doprovodu. </w:t>
      </w:r>
      <w:r w:rsidR="00C17D30">
        <w:t>V</w:t>
      </w:r>
      <w:r>
        <w:t xml:space="preserve">nitřní rozměr solidarity, jako je relokace, </w:t>
      </w:r>
      <w:r w:rsidR="00C17D30">
        <w:t xml:space="preserve">by kromě toho </w:t>
      </w:r>
      <w:r>
        <w:t>neměl být druhotný vůči zaměření na vnější opatření, která se soustředí pouze na podporu mimo EU.</w:t>
      </w:r>
    </w:p>
    <w:p w14:paraId="71D51984" w14:textId="77777777" w:rsidR="00585E43" w:rsidRPr="00C57776" w:rsidRDefault="00585E43" w:rsidP="00C57776">
      <w:pPr>
        <w:jc w:val="both"/>
      </w:pPr>
    </w:p>
    <w:p w14:paraId="1740CE06" w14:textId="1B0B6AC6" w:rsidR="00585E43" w:rsidRPr="00C57776" w:rsidRDefault="000D793C" w:rsidP="00C57776">
      <w:pPr>
        <w:jc w:val="both"/>
      </w:pPr>
      <w:r>
        <w:t xml:space="preserve">Naléhavě jsou zapotřebí předvídatelná </w:t>
      </w:r>
      <w:r w:rsidR="00C57776">
        <w:t xml:space="preserve">opatření pro pátrací a záchranné operace </w:t>
      </w:r>
      <w:r>
        <w:t>a </w:t>
      </w:r>
      <w:r w:rsidR="00C57776">
        <w:t xml:space="preserve">vylodění, která se </w:t>
      </w:r>
      <w:r w:rsidR="00C17D30">
        <w:t xml:space="preserve">odklánějí </w:t>
      </w:r>
      <w:r w:rsidR="00C57776">
        <w:t xml:space="preserve">od krizové reakce a ad hoc přístupů. UNHCR vyzývá předsednictví, aby usnadnila jejich urychlené přijetí a </w:t>
      </w:r>
      <w:r>
        <w:t xml:space="preserve">povzbuzovala </w:t>
      </w:r>
      <w:r w:rsidR="00C57776">
        <w:t>členské státy ke zvýšení jejich kapacit a činností, pokud jde o pátrací a záchranné operace, a to i</w:t>
      </w:r>
      <w:r>
        <w:t> </w:t>
      </w:r>
      <w:r w:rsidR="00C57776">
        <w:t>s</w:t>
      </w:r>
      <w:r>
        <w:t> </w:t>
      </w:r>
      <w:r w:rsidR="00C57776">
        <w:t>podporou agentury Frontex.</w:t>
      </w:r>
    </w:p>
    <w:p w14:paraId="2C2C7367" w14:textId="77777777" w:rsidR="00585E43" w:rsidRPr="00C57776" w:rsidRDefault="00585E43" w:rsidP="00C57776">
      <w:pPr>
        <w:jc w:val="both"/>
      </w:pPr>
    </w:p>
    <w:p w14:paraId="40540B3D" w14:textId="32594D1A" w:rsidR="00585E43" w:rsidRPr="00C57776" w:rsidRDefault="00C57776" w:rsidP="00C57776">
      <w:pPr>
        <w:jc w:val="both"/>
      </w:pPr>
      <w:r>
        <w:t xml:space="preserve">EU </w:t>
      </w:r>
      <w:r w:rsidR="000D793C">
        <w:t xml:space="preserve">by kromě toho </w:t>
      </w:r>
      <w:r>
        <w:t>měla zahájit pátrací a záchrannou operaci financovanou a řízenou EU, včetně zapojení námořních sil. Pátrací a záchranné operace by měly být v souladu se stanoviskem UNHCR k</w:t>
      </w:r>
      <w:r w:rsidR="00C91DA6">
        <w:t> </w:t>
      </w:r>
      <w:r>
        <w:t>zákazu navracení do Libye</w:t>
      </w:r>
      <w:r w:rsidR="00DB191F">
        <w:rPr>
          <w:rStyle w:val="Znakapoznpodarou"/>
        </w:rPr>
        <w:footnoteReference w:id="32"/>
      </w:r>
      <w:r>
        <w:t xml:space="preserve"> a vylodění by </w:t>
      </w:r>
      <w:r w:rsidR="000D793C">
        <w:t xml:space="preserve">se </w:t>
      </w:r>
      <w:r>
        <w:t xml:space="preserve">mělo </w:t>
      </w:r>
      <w:r w:rsidR="000D793C">
        <w:t xml:space="preserve">provádět </w:t>
      </w:r>
      <w:r>
        <w:t>v bezpečném přístavu.</w:t>
      </w:r>
    </w:p>
    <w:p w14:paraId="733FEE4F" w14:textId="77777777" w:rsidR="00585E43" w:rsidRPr="00C57776" w:rsidRDefault="00585E43" w:rsidP="00C57776">
      <w:pPr>
        <w:jc w:val="both"/>
      </w:pPr>
    </w:p>
    <w:p w14:paraId="76A65404" w14:textId="77777777" w:rsidR="00585E43" w:rsidRPr="00C57776" w:rsidRDefault="00C57776" w:rsidP="00C57776">
      <w:pPr>
        <w:jc w:val="both"/>
      </w:pPr>
      <w:r>
        <w:t>V souladu s novým akčním plánem Komise proti převaděčství migrantů</w:t>
      </w:r>
      <w:r w:rsidR="00DB191F">
        <w:rPr>
          <w:rStyle w:val="Znakapoznpodarou"/>
        </w:rPr>
        <w:footnoteReference w:id="33"/>
      </w:r>
      <w:r>
        <w:t xml:space="preserve"> by EU měla usilovat o rozbití převaděčských sítí a zároveň zajistit ochranu migrantů a uprchlíků, mimo jiné zaručením práva žádat o azyl pro osoby, které potřebují mezinárodní ochranu, identifikací a předáváním zranitelných osob, předcházením rozdělování rodin během migračních cest a rozvojem mechanismů pátrání po pohřešovaných osobách. Členské státy by měly řešit převaděčství migrantů a zároveň zabránit riziku kriminalizace těch, kteří poskytují humanitární pomoc potřebným.</w:t>
      </w:r>
    </w:p>
    <w:p w14:paraId="65F21F74" w14:textId="77777777" w:rsidR="00585E43" w:rsidRPr="00C57776" w:rsidRDefault="00585E43" w:rsidP="00C57776">
      <w:pPr>
        <w:jc w:val="both"/>
      </w:pPr>
    </w:p>
    <w:p w14:paraId="14AD84AD" w14:textId="77777777" w:rsidR="00585E43" w:rsidRPr="00DB191F" w:rsidRDefault="00C57776" w:rsidP="00C57776">
      <w:pPr>
        <w:jc w:val="both"/>
        <w:rPr>
          <w:b/>
        </w:rPr>
      </w:pPr>
      <w:r>
        <w:rPr>
          <w:b/>
        </w:rPr>
        <w:t>Hlavní doporučení:</w:t>
      </w:r>
    </w:p>
    <w:p w14:paraId="5FC7AB06" w14:textId="77777777" w:rsidR="00585E43" w:rsidRPr="00C57776" w:rsidRDefault="00585E43" w:rsidP="00C57776">
      <w:pPr>
        <w:jc w:val="both"/>
      </w:pPr>
    </w:p>
    <w:p w14:paraId="09F8FEA4" w14:textId="044DFBA9" w:rsidR="00585E43" w:rsidRPr="00C57776" w:rsidRDefault="00C57776" w:rsidP="00C57776">
      <w:pPr>
        <w:pStyle w:val="Odstavecseseznamem"/>
        <w:numPr>
          <w:ilvl w:val="0"/>
          <w:numId w:val="20"/>
        </w:numPr>
        <w:jc w:val="both"/>
      </w:pPr>
      <w:r>
        <w:t>Upřednostnit celistvost rodiny v rámci mechanismu solidarity uvnitř EU a dublinského nařízení nebo jeho navrhovaného nahrazení, aby se zmírnila rizika nebezpečných cest a</w:t>
      </w:r>
      <w:r w:rsidR="000D793C">
        <w:t> </w:t>
      </w:r>
      <w:r>
        <w:t>následného pohybu.</w:t>
      </w:r>
    </w:p>
    <w:p w14:paraId="304D9DEA" w14:textId="77777777" w:rsidR="00585E43" w:rsidRPr="00C57776" w:rsidRDefault="00C57776" w:rsidP="00DB191F">
      <w:pPr>
        <w:pStyle w:val="Odstavecseseznamem"/>
        <w:numPr>
          <w:ilvl w:val="0"/>
          <w:numId w:val="20"/>
        </w:numPr>
        <w:jc w:val="both"/>
      </w:pPr>
      <w:r>
        <w:t>Zasazovat se o rychlý a účinný flexibilní postup pro slučování rodin uprchlíků a osob, kterým byla udělena doplňková ochrana.</w:t>
      </w:r>
    </w:p>
    <w:p w14:paraId="2CAFE6A9" w14:textId="4426A917" w:rsidR="00585E43" w:rsidRPr="00C57776" w:rsidRDefault="000D793C" w:rsidP="00DB191F">
      <w:pPr>
        <w:pStyle w:val="Odstavecseseznamem"/>
        <w:numPr>
          <w:ilvl w:val="0"/>
          <w:numId w:val="20"/>
        </w:numPr>
        <w:jc w:val="both"/>
      </w:pPr>
      <w:r>
        <w:t xml:space="preserve">Podpořit přípravu a přijetí </w:t>
      </w:r>
      <w:r w:rsidR="00C57776">
        <w:t xml:space="preserve">nařízení o řízení azylu a migrace </w:t>
      </w:r>
      <w:r>
        <w:t>a </w:t>
      </w:r>
      <w:r w:rsidR="00C57776">
        <w:t>urychleně zavést předvídatelný mechanismus solidarity, a to i v souvislosti s pátracími a</w:t>
      </w:r>
      <w:r>
        <w:t> </w:t>
      </w:r>
      <w:r w:rsidR="00C57776">
        <w:t>záchrannými operacemi.</w:t>
      </w:r>
    </w:p>
    <w:p w14:paraId="7330B443" w14:textId="77777777" w:rsidR="00585E43" w:rsidRPr="00C57776" w:rsidRDefault="00C57776" w:rsidP="00DB191F">
      <w:pPr>
        <w:pStyle w:val="Odstavecseseznamem"/>
        <w:numPr>
          <w:ilvl w:val="0"/>
          <w:numId w:val="20"/>
        </w:numPr>
        <w:jc w:val="both"/>
      </w:pPr>
      <w:r>
        <w:t>Podporovat členské státy, aby účinně zajišťovaly ochranu migrantů a uprchlíků a zároveň bojovaly proti převaděčství migrantů v souladu s novým akčním plánem Komise proti převaděčství migrantů.</w:t>
      </w:r>
    </w:p>
    <w:p w14:paraId="2E806A7F" w14:textId="77777777" w:rsidR="00585E43" w:rsidRDefault="00585E43" w:rsidP="00C57776">
      <w:pPr>
        <w:jc w:val="both"/>
      </w:pPr>
    </w:p>
    <w:p w14:paraId="0F82633B" w14:textId="77777777" w:rsidR="000D793C" w:rsidRPr="00C57776" w:rsidRDefault="000D793C" w:rsidP="00C57776">
      <w:pPr>
        <w:jc w:val="both"/>
      </w:pPr>
    </w:p>
    <w:p w14:paraId="182580CA" w14:textId="77777777" w:rsidR="00585E43" w:rsidRPr="00DB191F" w:rsidRDefault="00DB191F" w:rsidP="00C57776">
      <w:pPr>
        <w:jc w:val="both"/>
        <w:rPr>
          <w:b/>
        </w:rPr>
      </w:pPr>
      <w:r>
        <w:rPr>
          <w:b/>
        </w:rPr>
        <w:t>VI. ZAJI</w:t>
      </w:r>
      <w:r w:rsidR="000D793C">
        <w:rPr>
          <w:b/>
        </w:rPr>
        <w:t>Š</w:t>
      </w:r>
      <w:r>
        <w:rPr>
          <w:b/>
        </w:rPr>
        <w:t>ŤĚNÍ RYCHLÉHO NAVRACENÍ ŽADATELŮ O AZYL, JEJICHŽ ŽÁDOST O AZYL BYLA ZAMÍTNUTA NA ZÁKLADĚ ŘÁDNÉHO ŘÍZENÍ</w:t>
      </w:r>
    </w:p>
    <w:p w14:paraId="71CA7B41" w14:textId="77777777" w:rsidR="00585E43" w:rsidRPr="00C57776" w:rsidRDefault="00585E43" w:rsidP="00C57776">
      <w:pPr>
        <w:jc w:val="both"/>
      </w:pPr>
    </w:p>
    <w:p w14:paraId="7FE75D74" w14:textId="5ECB7A7F" w:rsidR="00585E43" w:rsidRPr="00C57776" w:rsidRDefault="00C57776" w:rsidP="00C57776">
      <w:pPr>
        <w:jc w:val="both"/>
      </w:pPr>
      <w:r>
        <w:t>Fungování a integrita azylových systémů EU závisí také na navracení osob, u nichž bylo zjištěno, že mezinárodní ochranu</w:t>
      </w:r>
      <w:r w:rsidR="002A617D">
        <w:t xml:space="preserve"> nepotřebují</w:t>
      </w:r>
      <w:r>
        <w:t>. Účinné návratové politiky a postupy pro osoby, které nejsou uprchlíky, jsou proto nezbytné pro zachování věrohodných azylových systémů a pro předcházení následného pohybu.</w:t>
      </w:r>
    </w:p>
    <w:p w14:paraId="69F91A42" w14:textId="77777777" w:rsidR="00585E43" w:rsidRPr="00C57776" w:rsidRDefault="00585E43" w:rsidP="00C57776">
      <w:pPr>
        <w:jc w:val="both"/>
      </w:pPr>
    </w:p>
    <w:p w14:paraId="14713E34" w14:textId="77777777" w:rsidR="00585E43" w:rsidRPr="00C57776" w:rsidRDefault="00C57776" w:rsidP="00C57776">
      <w:pPr>
        <w:jc w:val="both"/>
      </w:pPr>
      <w:r>
        <w:t>V průběhu řízení by žadatelé o azyl měli být informováni o programech dobrovolných návratů a měli by mít možnost využít pomoci při dobrovolném návratu. Pokud toho nevyužijí, může k návratu dojít až po pravomocném negativním rozhodnutí o azylu přijatém ve spravedlivém řízení s náležitým zohledněním humanitárních aspektů a aspektů souvisejících se ztrátou státní příslušnosti.</w:t>
      </w:r>
    </w:p>
    <w:p w14:paraId="576C1DC4" w14:textId="77777777" w:rsidR="00585E43" w:rsidRPr="00C57776" w:rsidRDefault="00585E43" w:rsidP="00C57776">
      <w:pPr>
        <w:jc w:val="both"/>
      </w:pPr>
    </w:p>
    <w:p w14:paraId="69BECFFA" w14:textId="74873F7E" w:rsidR="00585E43" w:rsidRDefault="002A617D" w:rsidP="00C57776">
      <w:pPr>
        <w:jc w:val="both"/>
      </w:pPr>
      <w:r>
        <w:t xml:space="preserve">Další </w:t>
      </w:r>
      <w:r w:rsidR="00C57776">
        <w:t>podporu a</w:t>
      </w:r>
      <w:r>
        <w:t> </w:t>
      </w:r>
      <w:r w:rsidR="00C57776">
        <w:t>zdroje, které by členské státy měly využít</w:t>
      </w:r>
      <w:r>
        <w:t>, poskytuje nedávno rozšířený mandát agentury Frontex v oblasti navracení osob</w:t>
      </w:r>
      <w:r w:rsidR="00C57776">
        <w:t>.</w:t>
      </w:r>
    </w:p>
    <w:p w14:paraId="583D999D" w14:textId="77777777" w:rsidR="00DB191F" w:rsidRDefault="00DB191F" w:rsidP="00C57776">
      <w:pPr>
        <w:jc w:val="both"/>
      </w:pPr>
    </w:p>
    <w:p w14:paraId="4E3AF62C" w14:textId="77777777" w:rsidR="00DB191F" w:rsidRPr="00C57776" w:rsidRDefault="00DB191F" w:rsidP="00C57776">
      <w:pPr>
        <w:jc w:val="both"/>
        <w:sectPr w:rsidR="00DB191F" w:rsidRPr="00C57776" w:rsidSect="00C57776">
          <w:footerReference w:type="default" r:id="rId9"/>
          <w:pgSz w:w="11906" w:h="16840"/>
          <w:pgMar w:top="1417" w:right="1417" w:bottom="1417" w:left="1417" w:header="625" w:footer="841" w:gutter="0"/>
          <w:cols w:space="708"/>
          <w:docGrid w:linePitch="299"/>
        </w:sectPr>
      </w:pPr>
    </w:p>
    <w:p w14:paraId="4702E388" w14:textId="4564EAD5" w:rsidR="00585E43" w:rsidRPr="00C57776" w:rsidRDefault="00C57776" w:rsidP="00C57776">
      <w:pPr>
        <w:jc w:val="both"/>
      </w:pPr>
      <w:r>
        <w:lastRenderedPageBreak/>
        <w:t>Měly by však být respektovány záruky proti navracení a stanoviska UNHCR k zákazu navracení, jako jsou stanoviska týkající se Libye</w:t>
      </w:r>
      <w:r w:rsidR="00DB191F">
        <w:rPr>
          <w:rStyle w:val="Znakapoznpodarou"/>
        </w:rPr>
        <w:footnoteReference w:id="34"/>
      </w:r>
      <w:r>
        <w:t xml:space="preserve"> a Afghánistánu</w:t>
      </w:r>
      <w:r w:rsidR="00DB191F">
        <w:rPr>
          <w:rStyle w:val="Znakapoznpodarou"/>
        </w:rPr>
        <w:footnoteReference w:id="35"/>
      </w:r>
      <w:r>
        <w:t>. Zejména v souvislosti s nedávnými událostmi v</w:t>
      </w:r>
      <w:r w:rsidR="002A617D">
        <w:t> </w:t>
      </w:r>
      <w:r>
        <w:t>Afghánistánu UNHCR vyzývá předsednictví a členské státy, aby pozastavily nucené navracení afghánských žadatelů o azyl, jejichž žádosti o azyl byly zamítnuty.</w:t>
      </w:r>
    </w:p>
    <w:p w14:paraId="54DFA14F" w14:textId="77777777" w:rsidR="00585E43" w:rsidRPr="00C57776" w:rsidRDefault="00585E43" w:rsidP="00C57776">
      <w:pPr>
        <w:jc w:val="both"/>
      </w:pPr>
    </w:p>
    <w:p w14:paraId="223C49CA" w14:textId="7683A9F6" w:rsidR="00DB191F" w:rsidRDefault="002A617D" w:rsidP="00C57776">
      <w:pPr>
        <w:jc w:val="both"/>
      </w:pPr>
      <w:r>
        <w:t xml:space="preserve">Všechny </w:t>
      </w:r>
      <w:r w:rsidR="00C57776">
        <w:t xml:space="preserve">návraty </w:t>
      </w:r>
      <w:r>
        <w:t xml:space="preserve">by kromě toho </w:t>
      </w:r>
      <w:r w:rsidR="00C57776">
        <w:t>měly být podporovány prostřednictvím komplexních a udržitelných opatření v oblasti opětovného začlenění, která jdou nad rámec pouhého balíčku finanční pomoci a která provázejí osoby na jejich cestě za opětovným začleněním ve střednědobém až dlouhodobém horizontu.</w:t>
      </w:r>
    </w:p>
    <w:p w14:paraId="7DE7880C" w14:textId="77777777" w:rsidR="00DB191F" w:rsidRDefault="00DB191F" w:rsidP="00C57776">
      <w:pPr>
        <w:jc w:val="both"/>
        <w:rPr>
          <w:b/>
        </w:rPr>
      </w:pPr>
    </w:p>
    <w:p w14:paraId="365B2102" w14:textId="77777777" w:rsidR="00585E43" w:rsidRPr="00DB191F" w:rsidRDefault="00C57776" w:rsidP="00C57776">
      <w:pPr>
        <w:jc w:val="both"/>
        <w:rPr>
          <w:b/>
        </w:rPr>
      </w:pPr>
      <w:r>
        <w:rPr>
          <w:b/>
        </w:rPr>
        <w:t>Hlavní doporučení:</w:t>
      </w:r>
    </w:p>
    <w:p w14:paraId="610E0BE3" w14:textId="77777777" w:rsidR="00585E43" w:rsidRPr="00C57776" w:rsidRDefault="00585E43" w:rsidP="00C57776">
      <w:pPr>
        <w:jc w:val="both"/>
      </w:pPr>
    </w:p>
    <w:p w14:paraId="72EAEC36" w14:textId="77777777" w:rsidR="00585E43" w:rsidRPr="00C57776" w:rsidRDefault="00C57776" w:rsidP="00DB191F">
      <w:pPr>
        <w:pStyle w:val="Odstavecseseznamem"/>
        <w:numPr>
          <w:ilvl w:val="0"/>
          <w:numId w:val="21"/>
        </w:numPr>
        <w:jc w:val="both"/>
      </w:pPr>
      <w:r>
        <w:t>Podporovat rozšiřování programů asistovaného dobrovolného návratu a opětovného začlenění ve všech členských státech s cílem podpořit udržitelné a důstojné návraty, a to i při provádění přepracované směrnice o navracení.</w:t>
      </w:r>
    </w:p>
    <w:p w14:paraId="3974D146" w14:textId="6480F4B4" w:rsidR="00585E43" w:rsidRPr="00C57776" w:rsidRDefault="00C57776" w:rsidP="00DB191F">
      <w:pPr>
        <w:pStyle w:val="Odstavecseseznamem"/>
        <w:numPr>
          <w:ilvl w:val="0"/>
          <w:numId w:val="21"/>
        </w:numPr>
        <w:jc w:val="both"/>
      </w:pPr>
      <w:r>
        <w:t>Zajistit, aby nová úloha agentury Frontex v oblasti návratů, zejména dobrovolných návratů a</w:t>
      </w:r>
      <w:r w:rsidR="0033411C">
        <w:t> </w:t>
      </w:r>
      <w:r>
        <w:t xml:space="preserve">pomoci po návratu, vycházela z rozsáhlých odborných znalostí mezinárodních organizací </w:t>
      </w:r>
      <w:r w:rsidR="0033411C">
        <w:t>a </w:t>
      </w:r>
      <w:r>
        <w:t>organizací občanské společnosti.</w:t>
      </w:r>
    </w:p>
    <w:p w14:paraId="518D356F" w14:textId="77777777" w:rsidR="00585E43" w:rsidRPr="00C57776" w:rsidRDefault="00C57776" w:rsidP="00DB191F">
      <w:pPr>
        <w:pStyle w:val="Odstavecseseznamem"/>
        <w:numPr>
          <w:ilvl w:val="0"/>
          <w:numId w:val="21"/>
        </w:numPr>
        <w:jc w:val="both"/>
      </w:pPr>
      <w:r>
        <w:t>Podporovat řízení o navrácení prostřednictvím komplexních a udržitelných opatření v oblasti opětovného začleňování. Zajistit, aby dohody se třetími zeměmi o navracení byly komplexní, vyvážené a aby jimi nebyla dotčena podpora EU pro ochranu a řešení v hostitelských zemích.</w:t>
      </w:r>
    </w:p>
    <w:p w14:paraId="3147B659" w14:textId="77777777" w:rsidR="00585E43" w:rsidRDefault="00585E43" w:rsidP="00C57776">
      <w:pPr>
        <w:jc w:val="both"/>
      </w:pPr>
    </w:p>
    <w:p w14:paraId="272B31B3" w14:textId="77777777" w:rsidR="0033411C" w:rsidRPr="00C57776" w:rsidRDefault="0033411C" w:rsidP="00C57776">
      <w:pPr>
        <w:jc w:val="both"/>
      </w:pPr>
    </w:p>
    <w:p w14:paraId="3F1E70CD" w14:textId="77777777" w:rsidR="00585E43" w:rsidRPr="00DB191F" w:rsidRDefault="00DB191F" w:rsidP="00C57776">
      <w:pPr>
        <w:jc w:val="both"/>
        <w:rPr>
          <w:b/>
        </w:rPr>
      </w:pPr>
      <w:r>
        <w:rPr>
          <w:b/>
        </w:rPr>
        <w:t>VII. PODPORA ÚČINNÉ INTEGRACE A ZAČLENĚNÍ OSOB, KTERÝM BYL UDĚLEN AZYL</w:t>
      </w:r>
    </w:p>
    <w:p w14:paraId="0DDA3AF9" w14:textId="77777777" w:rsidR="00585E43" w:rsidRPr="00C57776" w:rsidRDefault="00585E43" w:rsidP="00C57776">
      <w:pPr>
        <w:jc w:val="both"/>
      </w:pPr>
    </w:p>
    <w:p w14:paraId="08151569" w14:textId="30D346CF" w:rsidR="00DB191F" w:rsidRPr="00DB191F" w:rsidRDefault="00C57776" w:rsidP="00DB191F">
      <w:pPr>
        <w:jc w:val="both"/>
      </w:pPr>
      <w:r>
        <w:t>Ačkoli bylo v posledních letech dosaženo významného pokroku, integrace uprchlíků a migrantů zůstává v celé EU výzvou. UNHCR vítá akční plán Komise pro integraci a začleňování, který obsahuje mnohostranný přístup zahrnující celou společnost s rozsáhlými konzultacemi, včetně uprchlíků a</w:t>
      </w:r>
      <w:r w:rsidR="0043257A">
        <w:t> </w:t>
      </w:r>
      <w:r>
        <w:t>žadatelů o azyl. UNHCR doporučuje všem zúčastněným stranám, aby z tohoto akčního plánu vycházely a realizovaly jeho cíle.</w:t>
      </w:r>
    </w:p>
    <w:p w14:paraId="2BE32467" w14:textId="77777777" w:rsidR="00DB191F" w:rsidRPr="00DB191F" w:rsidRDefault="00DB191F" w:rsidP="00DB191F">
      <w:pPr>
        <w:jc w:val="both"/>
      </w:pPr>
    </w:p>
    <w:p w14:paraId="43F8534B" w14:textId="77777777" w:rsidR="00DB191F" w:rsidRDefault="00DB191F" w:rsidP="00C57776">
      <w:pPr>
        <w:jc w:val="both"/>
      </w:pPr>
      <w:r>
        <w:t>Předsednictví se vyzývají, aby podpořila obnovení důrazu na potřebu změnit směrnici o dlouhodobě pobývajících rezidentech ve snaze motivovat uznané uprchlíky k tomu, aby se ze zemí prvního azylu nepřesouvali dále v rámci EU, například tím, že uprchlíkům nabídnou možnost získat status dlouhodobého rezidenta již po třech letech nepřetržitého pobytu.</w:t>
      </w:r>
    </w:p>
    <w:p w14:paraId="28A02FDA" w14:textId="77777777" w:rsidR="00DB191F" w:rsidRDefault="00DB191F" w:rsidP="00C57776">
      <w:pPr>
        <w:jc w:val="both"/>
      </w:pPr>
    </w:p>
    <w:p w14:paraId="24587C3D" w14:textId="77777777" w:rsidR="00585E43" w:rsidRPr="00DB191F" w:rsidRDefault="00C57776" w:rsidP="00C57776">
      <w:pPr>
        <w:jc w:val="both"/>
        <w:rPr>
          <w:b/>
        </w:rPr>
      </w:pPr>
      <w:r>
        <w:rPr>
          <w:b/>
        </w:rPr>
        <w:t>Hlavní doporučení:</w:t>
      </w:r>
    </w:p>
    <w:p w14:paraId="71A2F2EB" w14:textId="77777777" w:rsidR="00585E43" w:rsidRPr="00C57776" w:rsidRDefault="00585E43" w:rsidP="00C57776">
      <w:pPr>
        <w:jc w:val="both"/>
      </w:pPr>
    </w:p>
    <w:p w14:paraId="134E1B82" w14:textId="564C90E1" w:rsidR="00585E43" w:rsidRPr="00C57776" w:rsidRDefault="00C57776" w:rsidP="00DB191F">
      <w:pPr>
        <w:pStyle w:val="Odstavecseseznamem"/>
        <w:numPr>
          <w:ilvl w:val="0"/>
          <w:numId w:val="22"/>
        </w:numPr>
        <w:jc w:val="both"/>
      </w:pPr>
      <w:r>
        <w:t>Vyzvat členské státy, aby zajistily</w:t>
      </w:r>
      <w:r w:rsidR="00AD686D">
        <w:t xml:space="preserve"> vyčlenění </w:t>
      </w:r>
      <w:r>
        <w:t>minimálně 30 % celkového rozpočtu na podporu integračních opatření a aby přijaly praktická opatření a podpořily obecní úředníky a místní aktéry v hostitelských komunitách, mimo jiné prostřednictvím přímého přístupu k</w:t>
      </w:r>
      <w:r w:rsidR="00C91DA6">
        <w:t> </w:t>
      </w:r>
      <w:r>
        <w:t>financování z fondu AMIF a účinné koordinace.</w:t>
      </w:r>
    </w:p>
    <w:p w14:paraId="368200B3" w14:textId="77777777" w:rsidR="00585E43" w:rsidRPr="00C57776" w:rsidRDefault="00C57776" w:rsidP="00DB191F">
      <w:pPr>
        <w:pStyle w:val="Odstavecseseznamem"/>
        <w:numPr>
          <w:ilvl w:val="0"/>
          <w:numId w:val="22"/>
        </w:numPr>
        <w:jc w:val="both"/>
      </w:pPr>
      <w:r>
        <w:t>Podpořit urychlené přijetí novely směrnice o dlouhodobě pobývajících rezidentech.</w:t>
      </w:r>
    </w:p>
    <w:p w14:paraId="3461AEE4" w14:textId="77777777" w:rsidR="00585E43" w:rsidRPr="00C57776" w:rsidRDefault="00C57776" w:rsidP="00DB191F">
      <w:pPr>
        <w:pStyle w:val="Odstavecseseznamem"/>
        <w:numPr>
          <w:ilvl w:val="0"/>
          <w:numId w:val="22"/>
        </w:numPr>
        <w:jc w:val="both"/>
      </w:pPr>
      <w:r>
        <w:t xml:space="preserve">Vyzvat členské státy, aby poskytly včasnou a přiměřenou podporu a snížily praktické překážky socioekonomického začleňování uprchlíků, mimo jiné prostřednictvím včasných integračních opatření, přístupu založeného na důkazech se systematickým sběrem a analýzou údajů rozdělených podle právního statusu a účinného přístupu k sociálním, ekonomickým, </w:t>
      </w:r>
      <w:r>
        <w:lastRenderedPageBreak/>
        <w:t>finančním a digitálním službám.</w:t>
      </w:r>
    </w:p>
    <w:p w14:paraId="227F2ED5" w14:textId="3D60B157" w:rsidR="00585E43" w:rsidRPr="00C57776" w:rsidRDefault="00C57776" w:rsidP="00DB191F">
      <w:pPr>
        <w:pStyle w:val="Odstavecseseznamem"/>
        <w:numPr>
          <w:ilvl w:val="0"/>
          <w:numId w:val="22"/>
        </w:numPr>
        <w:jc w:val="both"/>
      </w:pPr>
      <w:r>
        <w:t xml:space="preserve">Zdůraznit členským státům osvědčené postupy účasti uprchlíků na přípravě, provádění, sledování a přezkumu integračních programů a podporovat pozitivní prezentaci uprchlíků </w:t>
      </w:r>
      <w:r w:rsidR="00AD686D">
        <w:t>a </w:t>
      </w:r>
      <w:r>
        <w:t>jejich přínosu pro hostitelské komunity.</w:t>
      </w:r>
    </w:p>
    <w:p w14:paraId="0434583B" w14:textId="77777777" w:rsidR="00585E43" w:rsidRPr="00C57776" w:rsidRDefault="00585E43" w:rsidP="00C57776">
      <w:pPr>
        <w:jc w:val="both"/>
        <w:sectPr w:rsidR="00585E43" w:rsidRPr="00C57776" w:rsidSect="00C57776">
          <w:headerReference w:type="default" r:id="rId10"/>
          <w:type w:val="continuous"/>
          <w:pgSz w:w="11906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67298169" w14:textId="77777777" w:rsidR="00585E43" w:rsidRPr="00C57776" w:rsidRDefault="00585E43" w:rsidP="00C57776">
      <w:pPr>
        <w:jc w:val="both"/>
      </w:pPr>
    </w:p>
    <w:p w14:paraId="3E5678E7" w14:textId="77777777" w:rsidR="00585E43" w:rsidRPr="00C57776" w:rsidRDefault="00585E43" w:rsidP="00C57776">
      <w:pPr>
        <w:jc w:val="both"/>
      </w:pPr>
    </w:p>
    <w:p w14:paraId="16691501" w14:textId="77777777" w:rsidR="00585E43" w:rsidRPr="00C57776" w:rsidRDefault="00585E43" w:rsidP="00C57776">
      <w:pPr>
        <w:jc w:val="both"/>
        <w:sectPr w:rsidR="00585E43" w:rsidRPr="00C57776" w:rsidSect="00C57776">
          <w:type w:val="continuous"/>
          <w:pgSz w:w="11906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58578E18" w14:textId="0F96278F" w:rsidR="00585E43" w:rsidRPr="00DB191F" w:rsidRDefault="00DB191F" w:rsidP="00C57776">
      <w:pPr>
        <w:jc w:val="both"/>
        <w:rPr>
          <w:b/>
        </w:rPr>
      </w:pPr>
      <w:r>
        <w:rPr>
          <w:b/>
        </w:rPr>
        <w:t xml:space="preserve">VIII. ROZŠÍŘENÍ PŘÍSTUPU K </w:t>
      </w:r>
      <w:r w:rsidR="00AD686D">
        <w:rPr>
          <w:b/>
        </w:rPr>
        <w:t xml:space="preserve">PŘESÍDLENÍ </w:t>
      </w:r>
      <w:r>
        <w:rPr>
          <w:b/>
        </w:rPr>
        <w:t xml:space="preserve">A </w:t>
      </w:r>
      <w:r w:rsidR="00AD686D">
        <w:rPr>
          <w:b/>
        </w:rPr>
        <w:t xml:space="preserve">DOPLŇKOVÝM </w:t>
      </w:r>
      <w:r>
        <w:rPr>
          <w:b/>
        </w:rPr>
        <w:t>MOŽNOST</w:t>
      </w:r>
      <w:r w:rsidR="00AD686D">
        <w:rPr>
          <w:b/>
        </w:rPr>
        <w:t>EM</w:t>
      </w:r>
    </w:p>
    <w:p w14:paraId="31F31A8B" w14:textId="77777777" w:rsidR="00585E43" w:rsidRPr="00C57776" w:rsidRDefault="00585E43" w:rsidP="00C57776">
      <w:pPr>
        <w:jc w:val="both"/>
      </w:pPr>
    </w:p>
    <w:p w14:paraId="564E0895" w14:textId="42959886" w:rsidR="00585E43" w:rsidRPr="00C57776" w:rsidRDefault="00C57776" w:rsidP="00C57776">
      <w:pPr>
        <w:jc w:val="both"/>
      </w:pPr>
      <w:r>
        <w:t xml:space="preserve">Odhaduje se, že počet uprchlíků, kteří potřebují přesídlení, se do roku 2022 zvýší na více než 1,47 milionu. Současná situace v Afghánistánu i jinde nám připomíná potřebu solidarity mezi státy na podporu velkých zemí, které poskytují útočiště </w:t>
      </w:r>
      <w:r w:rsidR="00EB2490">
        <w:t xml:space="preserve">největšímu počtu </w:t>
      </w:r>
      <w:r>
        <w:t xml:space="preserve">uprchlíků a zranitelných skupin obyvatelstva. </w:t>
      </w:r>
      <w:r w:rsidR="008C28C2">
        <w:t>C</w:t>
      </w:r>
      <w:r w:rsidR="00E42040">
        <w:t>ovid</w:t>
      </w:r>
      <w:r>
        <w:t>-19 přinesl významné výzvy v podobě bezprecedentní zdravotní krize, která postihuje všechny bez rozdílu. Způsobila také hospodářskou krizi, která prohloubila zranitelnost těch nejpotřebnějších včetně uprchlíků.</w:t>
      </w:r>
    </w:p>
    <w:p w14:paraId="0AAC1DEA" w14:textId="77777777" w:rsidR="00585E43" w:rsidRPr="00C57776" w:rsidRDefault="00585E43" w:rsidP="00C57776">
      <w:pPr>
        <w:jc w:val="both"/>
      </w:pPr>
    </w:p>
    <w:p w14:paraId="08044F10" w14:textId="1BFFFDDA" w:rsidR="00585E43" w:rsidRPr="00C57776" w:rsidRDefault="00C57776" w:rsidP="00C57776">
      <w:pPr>
        <w:jc w:val="both"/>
      </w:pPr>
      <w:r>
        <w:t>Solidarita, jak ji předpokládá Globální pakt o uprchlících, je aktuálnější a potřebnější než kdy jindy. Navrhovaný pakt o migraci a azylu připomněl potřebu větší solidarity a vyzval státy a další aktéry k</w:t>
      </w:r>
      <w:r w:rsidR="008C28C2">
        <w:t> </w:t>
      </w:r>
      <w:r>
        <w:t xml:space="preserve">úsilí o vytvoření a rozšíření programů přesídlování a doplňkových možností pro uprchlíky, a to </w:t>
      </w:r>
      <w:r w:rsidR="008C28C2">
        <w:t>i</w:t>
      </w:r>
      <w:r w:rsidR="00C91DA6">
        <w:t> </w:t>
      </w:r>
      <w:r w:rsidR="008C28C2">
        <w:t>v </w:t>
      </w:r>
      <w:r>
        <w:t>souladu s cíli tříleté strategie týkající se přesídlování a doplňkových možností.</w:t>
      </w:r>
      <w:r w:rsidR="00C6236D">
        <w:rPr>
          <w:rStyle w:val="Znakapoznpodarou"/>
        </w:rPr>
        <w:footnoteReference w:id="36"/>
      </w:r>
      <w:r>
        <w:t xml:space="preserve"> Pro zranitelné uprchlíky je </w:t>
      </w:r>
      <w:r w:rsidR="00115789">
        <w:t xml:space="preserve">potřeba </w:t>
      </w:r>
      <w:r>
        <w:t xml:space="preserve">více míst pro přesídlení a k úsilí o upevnění vedoucího postavení EU v oblasti přesídlování </w:t>
      </w:r>
      <w:r w:rsidR="00115789">
        <w:t xml:space="preserve">se </w:t>
      </w:r>
      <w:r>
        <w:t xml:space="preserve">v roce 2022 a v dalších letech musí připojit více zemí. Vytvoření rámce Unie pro přesídlování by v tomto ohledu zajistilo předvídatelné a udržitelné programování. Kromě přesídlování bude pro uprchlíky klíčový přístup ke vzdělání a možnostem pracovní mobility, aby se podpořila </w:t>
      </w:r>
      <w:r w:rsidR="00115789">
        <w:t xml:space="preserve">jejich </w:t>
      </w:r>
      <w:r>
        <w:t>soběstačnost prostřednictvím trvalých řešení, zmírnil se tlak na komunity</w:t>
      </w:r>
      <w:r w:rsidR="009E34BF">
        <w:t>, které jim</w:t>
      </w:r>
      <w:r>
        <w:t xml:space="preserve"> poskytují</w:t>
      </w:r>
      <w:r w:rsidR="009E34BF">
        <w:t xml:space="preserve"> </w:t>
      </w:r>
      <w:r>
        <w:t>útočiště</w:t>
      </w:r>
      <w:r w:rsidR="009E34BF">
        <w:t xml:space="preserve">, </w:t>
      </w:r>
      <w:r>
        <w:t>a pomohlo se předcházet nebezpečným cestám.</w:t>
      </w:r>
    </w:p>
    <w:p w14:paraId="2859BD01" w14:textId="77777777" w:rsidR="00585E43" w:rsidRPr="00C57776" w:rsidRDefault="00585E43" w:rsidP="00C57776">
      <w:pPr>
        <w:jc w:val="both"/>
      </w:pPr>
    </w:p>
    <w:p w14:paraId="15B49EF1" w14:textId="77777777" w:rsidR="00585E43" w:rsidRPr="00C57776" w:rsidRDefault="00585E43" w:rsidP="00C57776">
      <w:pPr>
        <w:jc w:val="both"/>
      </w:pPr>
    </w:p>
    <w:p w14:paraId="4D423348" w14:textId="77777777" w:rsidR="00585E43" w:rsidRPr="00DB191F" w:rsidRDefault="00C57776" w:rsidP="00C57776">
      <w:pPr>
        <w:jc w:val="both"/>
        <w:rPr>
          <w:b/>
        </w:rPr>
      </w:pPr>
      <w:r>
        <w:rPr>
          <w:b/>
        </w:rPr>
        <w:t>Hlavní doporučení:</w:t>
      </w:r>
    </w:p>
    <w:p w14:paraId="7FB61FAD" w14:textId="77777777" w:rsidR="00585E43" w:rsidRPr="00C57776" w:rsidRDefault="00585E43" w:rsidP="00C57776">
      <w:pPr>
        <w:jc w:val="both"/>
      </w:pPr>
    </w:p>
    <w:p w14:paraId="08EA3DD7" w14:textId="1E766BA1" w:rsidR="00585E43" w:rsidRPr="00C57776" w:rsidRDefault="00C57776" w:rsidP="00DB191F">
      <w:pPr>
        <w:pStyle w:val="Odstavecseseznamem"/>
        <w:numPr>
          <w:ilvl w:val="0"/>
          <w:numId w:val="23"/>
        </w:numPr>
        <w:jc w:val="both"/>
      </w:pPr>
      <w:r>
        <w:t>Posílit vedoucí postavení EU v celosvětovém měřítku v oblasti přesídlování na základě závazků přijatých na fóru pro přesídlování na vysoké úrovni. Je zapotřebí více míst pro přesídlování, více států EU zapojených do přesídlování a vyšší kvalita programů. Závazky v</w:t>
      </w:r>
      <w:r w:rsidR="009E34BF">
        <w:t> </w:t>
      </w:r>
      <w:r>
        <w:t>oblasti přesídlování by měly být doplňkem k programům přesídlování nebo evakuace v</w:t>
      </w:r>
      <w:r w:rsidR="00C91DA6">
        <w:t> </w:t>
      </w:r>
      <w:r>
        <w:t>rámci EU.</w:t>
      </w:r>
    </w:p>
    <w:p w14:paraId="1D531CAD" w14:textId="77777777" w:rsidR="00585E43" w:rsidRPr="00C57776" w:rsidRDefault="00C57776" w:rsidP="00DB191F">
      <w:pPr>
        <w:pStyle w:val="Odstavecseseznamem"/>
        <w:numPr>
          <w:ilvl w:val="0"/>
          <w:numId w:val="23"/>
        </w:numPr>
        <w:jc w:val="both"/>
      </w:pPr>
      <w:r>
        <w:t xml:space="preserve">Zajistit, aby přesídlování zůstalo nástrojem zaměřeným na ochranu a nebylo podmíněno jinými cíli (migrační) politiky, jako je provádění dohod o zpětném přebírání osob nebo snížení počtu žádostí o azyl. Právo uprchlíků žádat o azyl a </w:t>
      </w:r>
      <w:r w:rsidR="009E34BF">
        <w:t xml:space="preserve">mít </w:t>
      </w:r>
      <w:r>
        <w:t>přístup na území musí být vždy zachováno.</w:t>
      </w:r>
    </w:p>
    <w:p w14:paraId="187FDBD6" w14:textId="77777777" w:rsidR="00585E43" w:rsidRPr="00C57776" w:rsidRDefault="00C57776" w:rsidP="00DB191F">
      <w:pPr>
        <w:pStyle w:val="Odstavecseseznamem"/>
        <w:numPr>
          <w:ilvl w:val="0"/>
          <w:numId w:val="23"/>
        </w:numPr>
        <w:jc w:val="both"/>
      </w:pPr>
      <w:r>
        <w:t>Podpořit rychlé přijetí rámce Unie pro přesídlování, aby se programy přesídlování staly předvídatelnějšími a udržitelnějšími, a zvýšit financování.</w:t>
      </w:r>
    </w:p>
    <w:p w14:paraId="7C21630D" w14:textId="77777777" w:rsidR="00585E43" w:rsidRPr="00C57776" w:rsidRDefault="00585E43" w:rsidP="00C57776">
      <w:pPr>
        <w:jc w:val="both"/>
      </w:pPr>
    </w:p>
    <w:p w14:paraId="27E1E069" w14:textId="77777777" w:rsidR="00585E43" w:rsidRPr="00C57776" w:rsidRDefault="00585E43" w:rsidP="00C57776">
      <w:pPr>
        <w:jc w:val="both"/>
      </w:pPr>
    </w:p>
    <w:p w14:paraId="1F6AEB32" w14:textId="77777777" w:rsidR="00585E43" w:rsidRPr="00C57776" w:rsidRDefault="00585E43" w:rsidP="00C57776">
      <w:pPr>
        <w:jc w:val="both"/>
      </w:pPr>
    </w:p>
    <w:p w14:paraId="63CDA8D7" w14:textId="77777777" w:rsidR="00585E43" w:rsidRPr="00C6236D" w:rsidRDefault="00115789" w:rsidP="00C57776">
      <w:pPr>
        <w:jc w:val="both"/>
        <w:rPr>
          <w:b/>
        </w:rPr>
      </w:pPr>
      <w:r>
        <w:rPr>
          <w:b/>
        </w:rPr>
        <w:t xml:space="preserve">IX. </w:t>
      </w:r>
      <w:r w:rsidR="00C57776">
        <w:rPr>
          <w:b/>
        </w:rPr>
        <w:t>ZAJIŠTĚNÍ PŘÍSTUPU KE SLUČOVÁNÍ RODIN</w:t>
      </w:r>
    </w:p>
    <w:p w14:paraId="63D32B7A" w14:textId="77777777" w:rsidR="00585E43" w:rsidRPr="00C57776" w:rsidRDefault="00585E43" w:rsidP="00C57776">
      <w:pPr>
        <w:jc w:val="both"/>
      </w:pPr>
    </w:p>
    <w:p w14:paraId="3737CC53" w14:textId="3AE50961" w:rsidR="00585E43" w:rsidRPr="00C57776" w:rsidRDefault="00C57776" w:rsidP="00C57776">
      <w:pPr>
        <w:jc w:val="both"/>
      </w:pPr>
      <w:r>
        <w:t>Právo na celistvost rodiny, zakotvené v mezinárodních a regionálních nástrojích, musí být zachováno. Je třeba usnadnit přístup k účinným řízením. Stále přetrvává příliš mnoho právních a</w:t>
      </w:r>
      <w:r w:rsidR="00C91DA6">
        <w:t xml:space="preserve"> </w:t>
      </w:r>
      <w:r>
        <w:t xml:space="preserve">administrativních překážek bránících slučování rodin. Globální pakt o uprchlících vyzývá státy, aby </w:t>
      </w:r>
      <w:r>
        <w:lastRenderedPageBreak/>
        <w:t xml:space="preserve">zavedly účinná řízení a možnosti předávání, </w:t>
      </w:r>
      <w:r w:rsidR="009E34BF">
        <w:t xml:space="preserve">jež </w:t>
      </w:r>
      <w:r>
        <w:t xml:space="preserve">usnadní slučování rodin uprchlíků. Nový pakt </w:t>
      </w:r>
      <w:r w:rsidR="009E34BF">
        <w:t>o </w:t>
      </w:r>
      <w:r>
        <w:t>migraci a azylu je příležitostí pro větší flexibilitu a konkrétnější opatření k odstranění překážek prostřednictvím zjednodušení kritérií a postupů pro slučování rodin</w:t>
      </w:r>
      <w:r w:rsidR="009E34BF">
        <w:t xml:space="preserve"> a </w:t>
      </w:r>
      <w:r>
        <w:t>usnadnění přístupu k</w:t>
      </w:r>
      <w:r w:rsidR="009E34BF">
        <w:t> </w:t>
      </w:r>
      <w:r>
        <w:t>informacím, právnímu poradenství a podpoře.</w:t>
      </w:r>
    </w:p>
    <w:p w14:paraId="72A6604B" w14:textId="77777777" w:rsidR="00585E43" w:rsidRPr="00C57776" w:rsidRDefault="00585E43" w:rsidP="00C57776">
      <w:pPr>
        <w:jc w:val="both"/>
      </w:pPr>
    </w:p>
    <w:p w14:paraId="73C91CC5" w14:textId="77777777" w:rsidR="00585E43" w:rsidRPr="00C6236D" w:rsidRDefault="00C57776" w:rsidP="00C57776">
      <w:pPr>
        <w:jc w:val="both"/>
        <w:rPr>
          <w:b/>
        </w:rPr>
      </w:pPr>
      <w:r>
        <w:rPr>
          <w:b/>
        </w:rPr>
        <w:t>Hlavní doporučení:</w:t>
      </w:r>
    </w:p>
    <w:p w14:paraId="0561B7C4" w14:textId="77777777" w:rsidR="00585E43" w:rsidRPr="00C57776" w:rsidRDefault="00585E43" w:rsidP="00C57776">
      <w:pPr>
        <w:jc w:val="both"/>
      </w:pPr>
    </w:p>
    <w:p w14:paraId="10D399F8" w14:textId="42CED86B" w:rsidR="00585E43" w:rsidRPr="00C57776" w:rsidRDefault="00C57776" w:rsidP="00C6236D">
      <w:pPr>
        <w:pStyle w:val="Odstavecseseznamem"/>
        <w:numPr>
          <w:ilvl w:val="0"/>
          <w:numId w:val="24"/>
        </w:numPr>
        <w:jc w:val="both"/>
      </w:pPr>
      <w:r>
        <w:t>Usnadnit uprchlíkům přístup k řízením pro sloučení s nejbližšími a závislými rodinnými příslušníky přijetím pružnějšího a inkluzivnějšího přístupu, řešením právních a</w:t>
      </w:r>
      <w:r w:rsidR="009E34BF">
        <w:t> </w:t>
      </w:r>
      <w:r>
        <w:t>administrativních překážek a zjednodušením postupů, mimo jiné prostřednictvím inovativních metod zpracování případů a pohovorů na dálku.</w:t>
      </w:r>
      <w:r w:rsidR="00C6236D">
        <w:rPr>
          <w:rStyle w:val="Znakapoznpodarou"/>
        </w:rPr>
        <w:footnoteReference w:id="37"/>
      </w:r>
    </w:p>
    <w:p w14:paraId="20C688AD" w14:textId="77777777" w:rsidR="00585E43" w:rsidRDefault="00585E43" w:rsidP="00C57776">
      <w:pPr>
        <w:jc w:val="both"/>
      </w:pPr>
    </w:p>
    <w:p w14:paraId="7B76168E" w14:textId="77777777" w:rsidR="00553ED0" w:rsidRPr="00C57776" w:rsidRDefault="00553ED0" w:rsidP="00C57776">
      <w:pPr>
        <w:jc w:val="both"/>
        <w:sectPr w:rsidR="00553ED0" w:rsidRPr="00C57776" w:rsidSect="00C57776">
          <w:headerReference w:type="default" r:id="rId11"/>
          <w:footerReference w:type="default" r:id="rId12"/>
          <w:type w:val="continuous"/>
          <w:pgSz w:w="11906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7C4C5140" w14:textId="77777777" w:rsidR="00585E43" w:rsidRPr="00553ED0" w:rsidRDefault="00C6236D" w:rsidP="00C57776">
      <w:pPr>
        <w:jc w:val="both"/>
        <w:rPr>
          <w:b/>
          <w:color w:val="1F497D" w:themeColor="text2"/>
        </w:rPr>
      </w:pPr>
      <w:r>
        <w:rPr>
          <w:b/>
          <w:color w:val="1F497D" w:themeColor="text2"/>
        </w:rPr>
        <w:lastRenderedPageBreak/>
        <w:t>2. POSKYTOVÁNÍ VĚTŠÍ PODPORY ZEMÍM A REGIONŮM, KDE ŽIJE NEJVÍCE NUCENĚ VYSÍDLENÝCH OSOB, A ŘEŠENÍ ZÁKLADNÍCH PŘÍČIN NUCENÉHO VYSÍDLENÍ A NELEGÁLNÍ MIGRACE</w:t>
      </w:r>
    </w:p>
    <w:p w14:paraId="16D5F445" w14:textId="77777777" w:rsidR="00585E43" w:rsidRPr="00C57776" w:rsidRDefault="00585E43" w:rsidP="00C57776">
      <w:pPr>
        <w:jc w:val="both"/>
      </w:pPr>
    </w:p>
    <w:p w14:paraId="2908C3D3" w14:textId="77777777" w:rsidR="00585E43" w:rsidRPr="00C57776" w:rsidRDefault="00585E43" w:rsidP="00C57776">
      <w:pPr>
        <w:jc w:val="both"/>
      </w:pPr>
    </w:p>
    <w:p w14:paraId="504D3770" w14:textId="17BEED3C" w:rsidR="00585E43" w:rsidRPr="00C57776" w:rsidRDefault="00C57776" w:rsidP="00C57776">
      <w:pPr>
        <w:jc w:val="both"/>
      </w:pPr>
      <w:r>
        <w:t>Vzhledem k rostoucímu počtu nuceně vysídlených osob na celém světě UNHCR vyzývá předsednictví, aby usilovala o další a pružnější financování humanitární pomoci ze strany EU. Předsednictví se vyzývají, aby zajistila, že nucené vysidlování bude náležitě zohledněno v plánování pomoci EU v</w:t>
      </w:r>
      <w:r w:rsidR="00385C78">
        <w:t> </w:t>
      </w:r>
      <w:r>
        <w:t>oblasti rozvoje a spolupráce v souladu s její politikou důstojného života z roku 2016.</w:t>
      </w:r>
      <w:r w:rsidR="00C6236D">
        <w:rPr>
          <w:rStyle w:val="Znakapoznpodarou"/>
        </w:rPr>
        <w:footnoteReference w:id="38"/>
      </w:r>
    </w:p>
    <w:p w14:paraId="3D54AFF6" w14:textId="77777777" w:rsidR="00585E43" w:rsidRPr="00C57776" w:rsidRDefault="00585E43" w:rsidP="00C57776">
      <w:pPr>
        <w:jc w:val="both"/>
      </w:pPr>
    </w:p>
    <w:p w14:paraId="74EF35E6" w14:textId="7B173EDC" w:rsidR="00585E43" w:rsidRPr="00C57776" w:rsidRDefault="00C57776" w:rsidP="00C57776">
      <w:pPr>
        <w:jc w:val="both"/>
      </w:pPr>
      <w:r>
        <w:t xml:space="preserve">Přístup EU ke spolupráci s prioritními zeměmi musí být vyvážený, musí zahrnovat rozměr nuceného vysídlení a </w:t>
      </w:r>
      <w:r w:rsidR="00385C78">
        <w:t xml:space="preserve">musí </w:t>
      </w:r>
      <w:r>
        <w:t>skutečně zapojit partnerské země. Předsednictví musí sehrát roli při propojování humanitární pomoci EU, rozvojových a politických intervencí v krizových situacích vysídlení a zároveň při začleňování opatření v oblasti klimatu. Nadcházející summit Evropské unie a Africké unie, který se uskuteční za francouzského předsednictví, je další příležitostí k posílení dialogu mezi institucemi o</w:t>
      </w:r>
      <w:r w:rsidR="00385C78">
        <w:t> </w:t>
      </w:r>
      <w:r>
        <w:t>nuceném vys</w:t>
      </w:r>
      <w:r w:rsidR="00385C78">
        <w:t>í</w:t>
      </w:r>
      <w:r>
        <w:t>dlování.</w:t>
      </w:r>
    </w:p>
    <w:p w14:paraId="17F3A7FA" w14:textId="77777777" w:rsidR="00585E43" w:rsidRPr="00C57776" w:rsidRDefault="00585E43" w:rsidP="00C57776">
      <w:pPr>
        <w:jc w:val="both"/>
      </w:pPr>
    </w:p>
    <w:p w14:paraId="797FD930" w14:textId="77777777" w:rsidR="00585E43" w:rsidRPr="00C57776" w:rsidRDefault="00C57776" w:rsidP="00C57776">
      <w:pPr>
        <w:jc w:val="both"/>
      </w:pPr>
      <w:r>
        <w:t>Níže uvedená doporučení zdůrazňují úlohu předsednictví při zajišťování podpory nuceně vysídleným osobám a jejich hostitelům.</w:t>
      </w:r>
    </w:p>
    <w:p w14:paraId="38BC0F8F" w14:textId="77777777" w:rsidR="00585E43" w:rsidRPr="00C57776" w:rsidRDefault="00585E43" w:rsidP="00C57776">
      <w:pPr>
        <w:jc w:val="both"/>
      </w:pPr>
    </w:p>
    <w:p w14:paraId="21ADA403" w14:textId="77777777" w:rsidR="00585E43" w:rsidRPr="00C6236D" w:rsidRDefault="00C6236D" w:rsidP="00C57776">
      <w:pPr>
        <w:jc w:val="both"/>
        <w:rPr>
          <w:b/>
        </w:rPr>
      </w:pPr>
      <w:r>
        <w:rPr>
          <w:b/>
        </w:rPr>
        <w:t>I. SMÍŠENÉ TOKY UPRCHLÍKŮ A MIGRANTŮ</w:t>
      </w:r>
    </w:p>
    <w:p w14:paraId="1D79D05F" w14:textId="77777777" w:rsidR="00585E43" w:rsidRPr="00C57776" w:rsidRDefault="00585E43" w:rsidP="00C57776">
      <w:pPr>
        <w:jc w:val="both"/>
      </w:pPr>
    </w:p>
    <w:p w14:paraId="653B98B6" w14:textId="2ADAAF36" w:rsidR="00585E43" w:rsidRPr="00C57776" w:rsidRDefault="00C57776" w:rsidP="00C57776">
      <w:pPr>
        <w:jc w:val="both"/>
      </w:pPr>
      <w:r>
        <w:t xml:space="preserve">Podle navrhovaného paktu o migraci a azylu ze září 2020 EU pokračuje ve vypracovávání akčních plánů v oblasti migrace s určitým počtem cílových zemí. Pro UNHCR je důležité, aby tyto akční plány byly komplexní a vyvážené, a především aby byly navrženy společně s partnerskými zeměmi, a nikoliv jednostranně s pouhým cílem sledovat vlastní zájmy EU se zaměřením na návraty a zpětné přebírání osob. Je rovněž důležité, aby byly aspekty ochrany a nuceného vysidlování plně začleněny do akčních plánů, aby bylo možné řádně řešit základní příčiny </w:t>
      </w:r>
      <w:r w:rsidR="00385C78">
        <w:t xml:space="preserve">vysídlování </w:t>
      </w:r>
      <w:r>
        <w:t xml:space="preserve">v rámci dvoustranné nebo regionální spolupráce, jako jsou regionální procesy řízení migrace </w:t>
      </w:r>
      <w:r w:rsidR="00385C78">
        <w:t xml:space="preserve">z </w:t>
      </w:r>
      <w:r>
        <w:t>Valett</w:t>
      </w:r>
      <w:r w:rsidR="00385C78">
        <w:t>y</w:t>
      </w:r>
      <w:r>
        <w:t>, Chartúmu a Rabatu, jakož i v rámci programování EU. V jihovýchodní Evropě je rovněž zapotřebí dalšího úsilí</w:t>
      </w:r>
      <w:r w:rsidR="00385C78">
        <w:t xml:space="preserve"> k dosažení </w:t>
      </w:r>
      <w:r>
        <w:t>dalšího pokroku v plnění přístupových kritérií týkajících se azylu a situace osob bez státní příslušnosti.</w:t>
      </w:r>
    </w:p>
    <w:p w14:paraId="3A5E73E8" w14:textId="77777777" w:rsidR="00585E43" w:rsidRPr="00C57776" w:rsidRDefault="00585E43" w:rsidP="00C57776">
      <w:pPr>
        <w:jc w:val="both"/>
      </w:pPr>
    </w:p>
    <w:p w14:paraId="54915370" w14:textId="77777777" w:rsidR="00585E43" w:rsidRPr="00C57776" w:rsidRDefault="00585E43" w:rsidP="00C57776">
      <w:pPr>
        <w:jc w:val="both"/>
      </w:pPr>
    </w:p>
    <w:p w14:paraId="663AC674" w14:textId="77777777" w:rsidR="00585E43" w:rsidRPr="00C6236D" w:rsidRDefault="00C57776" w:rsidP="00C57776">
      <w:pPr>
        <w:jc w:val="both"/>
        <w:rPr>
          <w:b/>
        </w:rPr>
      </w:pPr>
      <w:r>
        <w:rPr>
          <w:b/>
        </w:rPr>
        <w:t>Hlavní doporučení:</w:t>
      </w:r>
    </w:p>
    <w:p w14:paraId="77DC3704" w14:textId="77777777" w:rsidR="00585E43" w:rsidRPr="00C57776" w:rsidRDefault="00585E43" w:rsidP="00C57776">
      <w:pPr>
        <w:jc w:val="both"/>
      </w:pPr>
    </w:p>
    <w:p w14:paraId="56377D5A" w14:textId="77777777" w:rsidR="00585E43" w:rsidRPr="00C57776" w:rsidRDefault="00C57776" w:rsidP="00C6236D">
      <w:pPr>
        <w:pStyle w:val="Odstavecseseznamem"/>
        <w:numPr>
          <w:ilvl w:val="0"/>
          <w:numId w:val="24"/>
        </w:numPr>
        <w:jc w:val="both"/>
      </w:pPr>
      <w:r>
        <w:t>Zajistit, aby byly akční plány pro migraci připraveny na míru a společně s partnerskými zeměmi.</w:t>
      </w:r>
    </w:p>
    <w:p w14:paraId="29D0CAED" w14:textId="774233DC" w:rsidR="00585E43" w:rsidRPr="00C57776" w:rsidRDefault="00C57776" w:rsidP="00C6236D">
      <w:pPr>
        <w:pStyle w:val="Odstavecseseznamem"/>
        <w:numPr>
          <w:ilvl w:val="0"/>
          <w:numId w:val="24"/>
        </w:numPr>
        <w:jc w:val="both"/>
      </w:pPr>
      <w:r>
        <w:t xml:space="preserve">Zajistit, aby se iniciativám v rámci </w:t>
      </w:r>
      <w:r w:rsidR="00385C78">
        <w:t xml:space="preserve">Týmu </w:t>
      </w:r>
      <w:r>
        <w:t xml:space="preserve">Evropa souvisejícím s migrací dařilo rozšiřovat vliv EU, a podporovat mechanismy financování, které jsou s nimi spojeny a které jsou dostatečně flexibilní, aby se mohly přizpůsobit změnám ve smíšených trasách pohybu. UNHCR je připraveno přispět a </w:t>
      </w:r>
      <w:r w:rsidR="00385C78">
        <w:t xml:space="preserve">společně s příslušnými zúčastněnými stranami </w:t>
      </w:r>
      <w:r>
        <w:t>pomoci při realizaci iniciativ Týmu Evropa týkající</w:t>
      </w:r>
      <w:r w:rsidR="00385C78">
        <w:t>ch</w:t>
      </w:r>
      <w:r>
        <w:t xml:space="preserve"> se migrace.</w:t>
      </w:r>
    </w:p>
    <w:p w14:paraId="4A05A8C9" w14:textId="57442C4A" w:rsidR="00585E43" w:rsidRPr="00C57776" w:rsidRDefault="00C57776" w:rsidP="00C6236D">
      <w:pPr>
        <w:pStyle w:val="Odstavecseseznamem"/>
        <w:numPr>
          <w:ilvl w:val="0"/>
          <w:numId w:val="24"/>
        </w:numPr>
        <w:jc w:val="both"/>
      </w:pPr>
      <w:r>
        <w:t xml:space="preserve">Spolupracovat s předsedy regionálních procesů, aby se tyto dialogy proměnily v praktičtější spolupráci/udržitelné partnerské projekty. Koordinovat s UNHCR závazky globálního fóra pro uprchlíky a Podpůrnou skupinu pro azylové kapacity a zajistit, aby byly legální možnosti poskytování ochrany v EU začleněny do akčních plánů a iniciativ </w:t>
      </w:r>
      <w:r w:rsidR="00385C78">
        <w:t xml:space="preserve">Týmu </w:t>
      </w:r>
      <w:r>
        <w:t>Evropa.</w:t>
      </w:r>
    </w:p>
    <w:p w14:paraId="5628F3D2" w14:textId="51BD71A7" w:rsidR="00585E43" w:rsidRPr="00C57776" w:rsidRDefault="00C57776" w:rsidP="00C6236D">
      <w:pPr>
        <w:pStyle w:val="Odstavecseseznamem"/>
        <w:numPr>
          <w:ilvl w:val="0"/>
          <w:numId w:val="24"/>
        </w:numPr>
        <w:jc w:val="both"/>
      </w:pPr>
      <w:r>
        <w:t xml:space="preserve">Uznat důležitou roli měst a místních orgánů podél klíčových migračních tras a upravit nástroje EU tak, aby umožňovaly přímou podporu prostřednictvím projektů s nimi, zejména pokud jde o </w:t>
      </w:r>
      <w:r w:rsidR="008241EA">
        <w:t xml:space="preserve">určování </w:t>
      </w:r>
      <w:r>
        <w:t>totožnosti obětí obchodování s lidmi, předávání do příslušných agentur, poskytování základních služeb při přijímání a integrační opatření.</w:t>
      </w:r>
    </w:p>
    <w:p w14:paraId="7C1EA018" w14:textId="77777777" w:rsidR="00585E43" w:rsidRDefault="00585E43" w:rsidP="00C57776">
      <w:pPr>
        <w:jc w:val="both"/>
      </w:pPr>
    </w:p>
    <w:p w14:paraId="3DF0ACA2" w14:textId="77777777" w:rsidR="008241EA" w:rsidRPr="00C57776" w:rsidRDefault="008241EA" w:rsidP="00C57776">
      <w:pPr>
        <w:jc w:val="both"/>
        <w:sectPr w:rsidR="008241EA" w:rsidRPr="00C57776" w:rsidSect="00C57776">
          <w:type w:val="continuous"/>
          <w:pgSz w:w="11906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551B9CB1" w14:textId="77777777" w:rsidR="00585E43" w:rsidRPr="00C6236D" w:rsidRDefault="00C6236D" w:rsidP="00C57776">
      <w:pPr>
        <w:jc w:val="both"/>
        <w:rPr>
          <w:b/>
        </w:rPr>
      </w:pPr>
      <w:r>
        <w:rPr>
          <w:b/>
        </w:rPr>
        <w:t>II. USNADNĚNÍ DOBROVOLNÉ BEZPEČNÉ A DŮSTOJNÉ REPATRIACE DO ZEMĚ PŮVODU</w:t>
      </w:r>
    </w:p>
    <w:p w14:paraId="1F5703FA" w14:textId="77777777" w:rsidR="00585E43" w:rsidRPr="00C57776" w:rsidRDefault="00585E43" w:rsidP="00C57776">
      <w:pPr>
        <w:jc w:val="both"/>
      </w:pPr>
    </w:p>
    <w:p w14:paraId="684040D8" w14:textId="11F003C6" w:rsidR="00585E43" w:rsidRPr="00C57776" w:rsidRDefault="00C57776" w:rsidP="00C57776">
      <w:pPr>
        <w:jc w:val="both"/>
      </w:pPr>
      <w:r>
        <w:t>Pokud změna okolností v zemi původu umožňuje bezpečný a důstojný návrat, měly by všechny zúčastněné strany usnadnit dobrovolnou repatriaci s cílem podpořit ty, kteří si přejí zvolit toto trvalé řešení. V této souvislosti by měly být uprchlíkům poskytnuty veškeré potřebné informace o</w:t>
      </w:r>
      <w:r w:rsidR="008F708B">
        <w:t> </w:t>
      </w:r>
      <w:r>
        <w:t xml:space="preserve">podmínkách v zemi </w:t>
      </w:r>
      <w:r w:rsidR="0075589E">
        <w:t xml:space="preserve">jejich </w:t>
      </w:r>
      <w:r>
        <w:t>původu, aby bylo zajištěno informované rozhodování. Mělo by být poskytnuto cílené navýšení financování humanitární pomoci na podporu dobrovolné repatriace uprchlíků do zemí jejich původu a jejich opětovného začleňování v těchto zemích.</w:t>
      </w:r>
    </w:p>
    <w:p w14:paraId="04049310" w14:textId="77777777" w:rsidR="00585E43" w:rsidRPr="00C57776" w:rsidRDefault="00585E43" w:rsidP="00C57776">
      <w:pPr>
        <w:jc w:val="both"/>
      </w:pPr>
    </w:p>
    <w:p w14:paraId="3E8A7234" w14:textId="77777777" w:rsidR="00585E43" w:rsidRPr="00C6236D" w:rsidRDefault="00C57776" w:rsidP="00C57776">
      <w:pPr>
        <w:jc w:val="both"/>
        <w:rPr>
          <w:b/>
        </w:rPr>
      </w:pPr>
      <w:r>
        <w:rPr>
          <w:b/>
        </w:rPr>
        <w:t>Hlavní doporučení:</w:t>
      </w:r>
    </w:p>
    <w:p w14:paraId="604C00DE" w14:textId="77777777" w:rsidR="00585E43" w:rsidRPr="00C57776" w:rsidRDefault="00585E43" w:rsidP="00C57776">
      <w:pPr>
        <w:jc w:val="both"/>
      </w:pPr>
    </w:p>
    <w:p w14:paraId="5ECA2587" w14:textId="77777777" w:rsidR="00585E43" w:rsidRPr="00C57776" w:rsidRDefault="00C57776" w:rsidP="00C6236D">
      <w:pPr>
        <w:pStyle w:val="Odstavecseseznamem"/>
        <w:numPr>
          <w:ilvl w:val="0"/>
          <w:numId w:val="25"/>
        </w:numPr>
        <w:jc w:val="both"/>
      </w:pPr>
      <w:r>
        <w:t>Podporovat včasné sdílení informací o podmínkách panujících v zemích původu, pokud by okolnosti umožňovaly bezpečnou, dobrovolnou a důstojnou repatriaci.</w:t>
      </w:r>
    </w:p>
    <w:p w14:paraId="0C0EA6EE" w14:textId="42E3346D" w:rsidR="00585E43" w:rsidRPr="00C57776" w:rsidRDefault="00C57776" w:rsidP="00C6236D">
      <w:pPr>
        <w:pStyle w:val="Odstavecseseznamem"/>
        <w:numPr>
          <w:ilvl w:val="0"/>
          <w:numId w:val="25"/>
        </w:numPr>
        <w:jc w:val="both"/>
      </w:pPr>
      <w:r>
        <w:t>Podporovat dialog mezi všemi hlavními stranami, včetně zemí původu, tranzitu a azylu, aby byly označeny a řešeny potenciální překážky dobrovolné repatriace, v případě potřeby i</w:t>
      </w:r>
      <w:r w:rsidR="0075589E">
        <w:t> </w:t>
      </w:r>
      <w:r>
        <w:t>prostřednictvím cílené humanitární pomoci.</w:t>
      </w:r>
    </w:p>
    <w:p w14:paraId="2926A7BE" w14:textId="54BAA36C" w:rsidR="00585E43" w:rsidRPr="00C57776" w:rsidRDefault="00C57776" w:rsidP="00C6236D">
      <w:pPr>
        <w:pStyle w:val="Odstavecseseznamem"/>
        <w:numPr>
          <w:ilvl w:val="0"/>
          <w:numId w:val="25"/>
        </w:numPr>
        <w:jc w:val="both"/>
      </w:pPr>
      <w:r>
        <w:t xml:space="preserve">Působit jako katalyzátor střednědobé a dlouhodobé podpory zemím původu, aby byly označeny a postupně řešeny základní příčiny </w:t>
      </w:r>
      <w:r w:rsidR="0075589E">
        <w:t>vysídlování</w:t>
      </w:r>
      <w:r>
        <w:t>.</w:t>
      </w:r>
    </w:p>
    <w:p w14:paraId="4AFDEF1A" w14:textId="77777777" w:rsidR="00585E43" w:rsidRPr="00C57776" w:rsidRDefault="00585E43" w:rsidP="00C57776">
      <w:pPr>
        <w:jc w:val="both"/>
      </w:pPr>
    </w:p>
    <w:p w14:paraId="0ACA9270" w14:textId="77777777" w:rsidR="00585E43" w:rsidRPr="00C6236D" w:rsidRDefault="00C6236D" w:rsidP="00C57776">
      <w:pPr>
        <w:jc w:val="both"/>
        <w:rPr>
          <w:b/>
        </w:rPr>
      </w:pPr>
      <w:r>
        <w:rPr>
          <w:b/>
        </w:rPr>
        <w:t>III. ZAJIŠTĚNÍ NAVÝŠENÍ FLEXIBILNÍHO FINANCOVÁNÍ HUMANITÁRNÍ POMOCI</w:t>
      </w:r>
    </w:p>
    <w:p w14:paraId="18608BEF" w14:textId="77777777" w:rsidR="00585E43" w:rsidRPr="00C57776" w:rsidRDefault="00585E43" w:rsidP="00C57776">
      <w:pPr>
        <w:jc w:val="both"/>
      </w:pPr>
    </w:p>
    <w:p w14:paraId="4AE520F9" w14:textId="3AB299A5" w:rsidR="00585E43" w:rsidRPr="00C6236D" w:rsidRDefault="00C57776" w:rsidP="00C6236D">
      <w:pPr>
        <w:jc w:val="both"/>
      </w:pPr>
      <w:r>
        <w:t xml:space="preserve">V roce 2021 potřebovalo humanitární pomoc a ochranu 235 milionů lidí, tedy každý 33. člověk na světě, což je výrazný nárůst od doby vydání přehledu celosvětové humanitární pomoci v roce 2020, kdy pomoc potřeboval každý 45. člověk na světě, což už tehdy bylo </w:t>
      </w:r>
      <w:r w:rsidR="0075589E">
        <w:t xml:space="preserve">nejvyšší </w:t>
      </w:r>
      <w:r>
        <w:t>číslo za poslední desetiletí. Pokračující a zvýšená humanitární podpora ze strany EU, která je celosvětově největším dárcem, má zásadní význam pro záchranu životů a ochranu lidí, kteří byli přinuceni uprchnout. Je důležité, aby finanční prostředky EU byly flexibilní a směřovaly tam, kde jsou potřeba.</w:t>
      </w:r>
    </w:p>
    <w:p w14:paraId="532EBF6E" w14:textId="77777777" w:rsidR="00C6236D" w:rsidRPr="00C6236D" w:rsidRDefault="00C6236D" w:rsidP="00C6236D">
      <w:pPr>
        <w:jc w:val="both"/>
      </w:pPr>
    </w:p>
    <w:p w14:paraId="4372CA09" w14:textId="7D1DC107" w:rsidR="00585E43" w:rsidRPr="00C57776" w:rsidRDefault="00C6236D" w:rsidP="00C6236D">
      <w:pPr>
        <w:jc w:val="both"/>
      </w:pPr>
      <w:r>
        <w:t>Evropské humanitární fórum pro rok 2022,</w:t>
      </w:r>
      <w:r>
        <w:rPr>
          <w:rStyle w:val="Znakapoznpodarou"/>
        </w:rPr>
        <w:footnoteReference w:id="39"/>
      </w:r>
      <w:r>
        <w:t xml:space="preserve"> které společně pořádají Evropská komise a francouzské předsednictví Rady, je pro EU a předsednictví Rady vítanou příležitostí k prosazování dodatečného, flexibilnějšího a neúčelového financování humanitární pomoci na základě potřeb. Pokrok směrem k</w:t>
      </w:r>
      <w:r w:rsidR="0075589E">
        <w:t> </w:t>
      </w:r>
      <w:r>
        <w:t>řádnému humanitárnímu dárcovství a zásadám tzv. velké dohody (Grand Bargain) by měl vycházet ze závěrů Rady z 20. května 2021 o humanitární činnosti EU, v nichž Rada „podporuje využívání víceletých a pružných mechanismů financování s humanitárními partnery“.</w:t>
      </w:r>
      <w:r>
        <w:rPr>
          <w:rStyle w:val="Znakapoznpodarou"/>
        </w:rPr>
        <w:footnoteReference w:id="40"/>
      </w:r>
    </w:p>
    <w:p w14:paraId="25BD8467" w14:textId="77777777" w:rsidR="00C6236D" w:rsidRDefault="00C6236D" w:rsidP="00C6236D">
      <w:pPr>
        <w:jc w:val="both"/>
        <w:rPr>
          <w:b/>
        </w:rPr>
      </w:pPr>
    </w:p>
    <w:p w14:paraId="728D21AE" w14:textId="77777777" w:rsidR="00C6236D" w:rsidRPr="00C6236D" w:rsidRDefault="00C6236D" w:rsidP="00C6236D">
      <w:pPr>
        <w:jc w:val="both"/>
        <w:rPr>
          <w:b/>
        </w:rPr>
      </w:pPr>
      <w:r>
        <w:rPr>
          <w:b/>
        </w:rPr>
        <w:t>Hlavní doporučení:</w:t>
      </w:r>
    </w:p>
    <w:p w14:paraId="2B520E3E" w14:textId="77777777" w:rsidR="00C6236D" w:rsidRPr="00C57776" w:rsidRDefault="00C6236D" w:rsidP="00C6236D">
      <w:pPr>
        <w:jc w:val="both"/>
      </w:pPr>
    </w:p>
    <w:p w14:paraId="05F92815" w14:textId="4421FBBE" w:rsidR="00C6236D" w:rsidRPr="00C57776" w:rsidRDefault="00C6236D" w:rsidP="00C6236D">
      <w:pPr>
        <w:pStyle w:val="Odstavecseseznamem"/>
        <w:numPr>
          <w:ilvl w:val="0"/>
          <w:numId w:val="26"/>
        </w:numPr>
        <w:jc w:val="both"/>
      </w:pPr>
      <w:r>
        <w:t xml:space="preserve">V souvislosti s Evropským humanitárním fórem plánovaným během francouzského předsednictví, pokud </w:t>
      </w:r>
      <w:r w:rsidR="00E42040">
        <w:t>covid</w:t>
      </w:r>
      <w:r>
        <w:t xml:space="preserve"> dovolí, zajistit upřednostnění otázky dodatečného a</w:t>
      </w:r>
      <w:r w:rsidR="0075589E">
        <w:t> </w:t>
      </w:r>
      <w:r>
        <w:t>flexibilního financování s ohledem na bezprecedentní celosvětové potřeby.</w:t>
      </w:r>
    </w:p>
    <w:p w14:paraId="42837303" w14:textId="77777777" w:rsidR="00C6236D" w:rsidRPr="00C57776" w:rsidRDefault="00C6236D" w:rsidP="00C6236D">
      <w:pPr>
        <w:pStyle w:val="Odstavecseseznamem"/>
        <w:numPr>
          <w:ilvl w:val="0"/>
          <w:numId w:val="26"/>
        </w:numPr>
        <w:jc w:val="both"/>
      </w:pPr>
      <w:r>
        <w:t>Vyzvat členské státy a Komisi, aby následovaly osvědčené postupy některých členských států v oblasti flexibilního financování humanitární pomoci, a zavést koordinační mechanismy pro Komisi a členské státy za účelem sdílení osvědčených postupů a podávání zpráv o dosaženém pokroku.</w:t>
      </w:r>
    </w:p>
    <w:p w14:paraId="47E01B92" w14:textId="77777777" w:rsidR="00C6236D" w:rsidRPr="00C57776" w:rsidRDefault="00C6236D" w:rsidP="00C6236D">
      <w:pPr>
        <w:jc w:val="both"/>
        <w:sectPr w:rsidR="00C6236D" w:rsidRPr="00C57776" w:rsidSect="00C57776">
          <w:type w:val="continuous"/>
          <w:pgSz w:w="11906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7B8E95F0" w14:textId="1235F127" w:rsidR="00585E43" w:rsidRPr="00C6236D" w:rsidRDefault="00C6236D" w:rsidP="00C57776">
      <w:pPr>
        <w:jc w:val="both"/>
        <w:rPr>
          <w:b/>
        </w:rPr>
      </w:pPr>
      <w:r>
        <w:rPr>
          <w:b/>
        </w:rPr>
        <w:lastRenderedPageBreak/>
        <w:t xml:space="preserve">IV. PODPORA LEPŠÍ KOORDINACE MEZI HUMANITÁRNÍMI, ROZVOJOVÝMI A MÍROVÝMI AKTÉRY </w:t>
      </w:r>
      <w:r w:rsidR="00057943">
        <w:rPr>
          <w:b/>
        </w:rPr>
        <w:t xml:space="preserve">– </w:t>
      </w:r>
      <w:r>
        <w:rPr>
          <w:b/>
        </w:rPr>
        <w:t>NÁSTROJ PRO SOUSEDSTVÍ, ROZVOJOVOU A MEZINÁRODNÍ SPOLUPRÁCI</w:t>
      </w:r>
    </w:p>
    <w:p w14:paraId="281B1997" w14:textId="77777777" w:rsidR="00585E43" w:rsidRPr="00C57776" w:rsidRDefault="00585E43" w:rsidP="00C57776">
      <w:pPr>
        <w:jc w:val="both"/>
      </w:pPr>
    </w:p>
    <w:p w14:paraId="32B18402" w14:textId="42EFEFAD" w:rsidR="00585E43" w:rsidRPr="00C57776" w:rsidRDefault="00C57776" w:rsidP="00C57776">
      <w:pPr>
        <w:jc w:val="both"/>
      </w:pPr>
      <w:r>
        <w:t>UNHCR vítá cíl EU vyčlenit 10 % rozpočtu nástroje pro sousedství, rozvojovou a mezinárodní spolupráci (NDICI</w:t>
      </w:r>
      <w:r w:rsidR="00057943">
        <w:t xml:space="preserve"> – </w:t>
      </w:r>
      <w:r>
        <w:t>Globální Evropa) na migraci a nucené vysídlování. To pomůže dále provádět sdělení z roku 2016 „Důstojný život“</w:t>
      </w:r>
      <w:r w:rsidR="00C6236D">
        <w:rPr>
          <w:rStyle w:val="Znakapoznpodarou"/>
        </w:rPr>
        <w:footnoteReference w:id="41"/>
      </w:r>
      <w:r>
        <w:t xml:space="preserve"> a následné závěry Rady o postoji Unie k násilnému </w:t>
      </w:r>
      <w:r w:rsidR="00057943">
        <w:t xml:space="preserve">vysídlování </w:t>
      </w:r>
      <w:r>
        <w:t>a rozvoji.</w:t>
      </w:r>
      <w:r w:rsidR="00C6236D">
        <w:rPr>
          <w:rStyle w:val="Znakapoznpodarou"/>
        </w:rPr>
        <w:footnoteReference w:id="42"/>
      </w:r>
      <w:r>
        <w:t xml:space="preserve"> Tyto politiky uznávají nucené </w:t>
      </w:r>
      <w:r w:rsidR="00057943">
        <w:t xml:space="preserve">vysídlování </w:t>
      </w:r>
      <w:r>
        <w:t>jako rozvojovou výzvu a</w:t>
      </w:r>
      <w:r w:rsidR="00057943">
        <w:t> </w:t>
      </w:r>
      <w:r>
        <w:t>zdůrazňují potenciál uprchlíků a vnitřně vysídlených osob aktivně přispívat k hospodářství a</w:t>
      </w:r>
      <w:r w:rsidR="00057943">
        <w:t> </w:t>
      </w:r>
      <w:r>
        <w:t>společnosti hostitelských zemí a komunit a podílet se na nich.</w:t>
      </w:r>
      <w:r w:rsidR="00C6236D">
        <w:rPr>
          <w:rStyle w:val="Znakapoznpodarou"/>
        </w:rPr>
        <w:footnoteReference w:id="43"/>
      </w:r>
    </w:p>
    <w:p w14:paraId="5F220582" w14:textId="77777777" w:rsidR="00585E43" w:rsidRPr="00C57776" w:rsidRDefault="00585E43" w:rsidP="00C57776">
      <w:pPr>
        <w:jc w:val="both"/>
      </w:pPr>
    </w:p>
    <w:p w14:paraId="373A42B0" w14:textId="52249C39" w:rsidR="00585E43" w:rsidRPr="00C57776" w:rsidRDefault="00C57776" w:rsidP="00C57776">
      <w:pPr>
        <w:jc w:val="both"/>
      </w:pPr>
      <w:r>
        <w:t>Nástroj NDICI</w:t>
      </w:r>
      <w:r w:rsidR="00057943">
        <w:t xml:space="preserve"> – </w:t>
      </w:r>
      <w:r>
        <w:t>Globální Evropa rovněž pomůže naplnit ambici EU spojit humanitární pomoc, rozvoj a</w:t>
      </w:r>
      <w:r w:rsidR="00057943">
        <w:t> </w:t>
      </w:r>
      <w:r>
        <w:t xml:space="preserve">politické intervence již od počátku </w:t>
      </w:r>
      <w:r w:rsidR="00057943">
        <w:t xml:space="preserve">vysídlovací </w:t>
      </w:r>
      <w:r>
        <w:t>krize. UNHCR vítá „spolehlivý a transparentní systém sledování“</w:t>
      </w:r>
      <w:r w:rsidR="00057943">
        <w:t>,</w:t>
      </w:r>
      <w:r w:rsidR="00C6236D">
        <w:rPr>
          <w:rStyle w:val="Znakapoznpodarou"/>
        </w:rPr>
        <w:footnoteReference w:id="44"/>
      </w:r>
      <w:r>
        <w:t xml:space="preserve"> který pomůže měřit pokrok dosažený při plnění závazku EU k</w:t>
      </w:r>
      <w:r w:rsidR="00057943">
        <w:t> </w:t>
      </w:r>
      <w:r>
        <w:t>pokračující a větší celosvětové solidaritě s uprchlíky a jejich hostiteli.</w:t>
      </w:r>
      <w:r w:rsidR="00C6236D">
        <w:rPr>
          <w:rStyle w:val="Znakapoznpodarou"/>
        </w:rPr>
        <w:footnoteReference w:id="45"/>
      </w:r>
    </w:p>
    <w:p w14:paraId="511D3A72" w14:textId="77777777" w:rsidR="00585E43" w:rsidRPr="00C57776" w:rsidRDefault="00585E43" w:rsidP="00C57776">
      <w:pPr>
        <w:jc w:val="both"/>
      </w:pPr>
    </w:p>
    <w:p w14:paraId="6957FF74" w14:textId="77777777" w:rsidR="00585E43" w:rsidRPr="00C6236D" w:rsidRDefault="00C57776" w:rsidP="00C57776">
      <w:pPr>
        <w:jc w:val="both"/>
        <w:rPr>
          <w:b/>
        </w:rPr>
      </w:pPr>
      <w:r>
        <w:rPr>
          <w:b/>
        </w:rPr>
        <w:t>Hlavní doporučení:</w:t>
      </w:r>
    </w:p>
    <w:p w14:paraId="6FEFEF63" w14:textId="77777777" w:rsidR="00585E43" w:rsidRPr="00C57776" w:rsidRDefault="00585E43" w:rsidP="00C57776">
      <w:pPr>
        <w:jc w:val="both"/>
      </w:pPr>
    </w:p>
    <w:p w14:paraId="62BF9888" w14:textId="49BCD483" w:rsidR="00585E43" w:rsidRPr="00C57776" w:rsidRDefault="00C57776" w:rsidP="00C6236D">
      <w:pPr>
        <w:pStyle w:val="Odstavecseseznamem"/>
        <w:numPr>
          <w:ilvl w:val="0"/>
          <w:numId w:val="27"/>
        </w:numPr>
        <w:jc w:val="both"/>
      </w:pPr>
      <w:r>
        <w:t xml:space="preserve">Zajistit, aby situace nuceného </w:t>
      </w:r>
      <w:r w:rsidR="00057943">
        <w:t xml:space="preserve">vysídlování </w:t>
      </w:r>
      <w:r>
        <w:t>byly zahrnuty na jednání pracovní skupiny pro rozvojovou spolupráci a mezinárodní partnerství (CODEV), aby bylo možné měřit pokrok v</w:t>
      </w:r>
      <w:r w:rsidR="008F708B">
        <w:t> </w:t>
      </w:r>
      <w:r>
        <w:t>plnění cíle EU vynakládat 10 % rozpočtu nástroje NDICI</w:t>
      </w:r>
      <w:r w:rsidR="00057943">
        <w:t xml:space="preserve"> – </w:t>
      </w:r>
      <w:r>
        <w:t xml:space="preserve">Globální Evropa na migraci a nucené </w:t>
      </w:r>
      <w:r w:rsidR="00057943">
        <w:t>vysídlování</w:t>
      </w:r>
      <w:r>
        <w:t>.</w:t>
      </w:r>
    </w:p>
    <w:p w14:paraId="6B4B8513" w14:textId="565378C9" w:rsidR="00585E43" w:rsidRPr="00C57776" w:rsidRDefault="00C57776" w:rsidP="00C6236D">
      <w:pPr>
        <w:pStyle w:val="Odstavecseseznamem"/>
        <w:numPr>
          <w:ilvl w:val="0"/>
          <w:numId w:val="27"/>
        </w:numPr>
        <w:jc w:val="both"/>
      </w:pPr>
      <w:r>
        <w:t>Zajistit, aby Rada a koordinační orgány nástroje NDICI</w:t>
      </w:r>
      <w:r w:rsidR="00290350">
        <w:t xml:space="preserve"> – </w:t>
      </w:r>
      <w:r>
        <w:t xml:space="preserve">Globální Evropa měly zavedeny transparentní kategorie, které se budou zabývat podporou řešení nuceného </w:t>
      </w:r>
      <w:r w:rsidR="00290350">
        <w:t xml:space="preserve">vysídlování odděleně </w:t>
      </w:r>
      <w:r>
        <w:t>od migrace.</w:t>
      </w:r>
    </w:p>
    <w:p w14:paraId="4B3D2AC7" w14:textId="77777777" w:rsidR="00585E43" w:rsidRPr="00C57776" w:rsidRDefault="00C57776" w:rsidP="00C57776">
      <w:pPr>
        <w:jc w:val="both"/>
      </w:pPr>
      <w:r>
        <w:br w:type="column"/>
      </w:r>
    </w:p>
    <w:p w14:paraId="049EFE52" w14:textId="77777777" w:rsidR="00585E43" w:rsidRPr="00C6236D" w:rsidRDefault="00C6236D" w:rsidP="00C57776">
      <w:pPr>
        <w:jc w:val="both"/>
        <w:rPr>
          <w:b/>
        </w:rPr>
      </w:pPr>
      <w:r>
        <w:rPr>
          <w:b/>
        </w:rPr>
        <w:t>V. VZTAHY MEZI EVROPSKOU UNIÍ A AFRICKOU UNIÍ</w:t>
      </w:r>
    </w:p>
    <w:p w14:paraId="628F4416" w14:textId="77777777" w:rsidR="00585E43" w:rsidRPr="00C57776" w:rsidRDefault="00585E43" w:rsidP="00C57776">
      <w:pPr>
        <w:jc w:val="both"/>
      </w:pPr>
    </w:p>
    <w:p w14:paraId="2D33F7F4" w14:textId="1EDEDA55" w:rsidR="00585E43" w:rsidRPr="00C57776" w:rsidRDefault="00C57776" w:rsidP="00C57776">
      <w:pPr>
        <w:jc w:val="both"/>
      </w:pPr>
      <w:r>
        <w:t xml:space="preserve">Vzhledem k nadcházejícímu 6. summitu EU-AU, který se bude konat v únoru 2022 za francouzského předsednictví, je třeba udržovat dialog EU-AU o nuceném </w:t>
      </w:r>
      <w:r w:rsidR="00872279">
        <w:t xml:space="preserve">vysídlování </w:t>
      </w:r>
      <w:r>
        <w:t>prostřednictvím konstruktivní, otevřené a transparentní diskuze mezi státy, ať už v bilaterálním nebo regionálním formátu, s cílem dodržovat zásadu nenavracení.</w:t>
      </w:r>
    </w:p>
    <w:p w14:paraId="3DBC1E10" w14:textId="77777777" w:rsidR="00585E43" w:rsidRPr="00C57776" w:rsidRDefault="00585E43" w:rsidP="00C57776">
      <w:pPr>
        <w:jc w:val="both"/>
      </w:pPr>
    </w:p>
    <w:p w14:paraId="74DA1E28" w14:textId="77777777" w:rsidR="00960B91" w:rsidRPr="00960B91" w:rsidRDefault="00C57776" w:rsidP="00960B91">
      <w:pPr>
        <w:jc w:val="both"/>
      </w:pPr>
      <w:r>
        <w:t>Již na 5. summitu v Abidžanu v roce 2017 bylo v té době vyjádřeno pevné politické odhodlání řešit základní příčiny nelegální migrace a nuceného vysídlování.</w:t>
      </w:r>
      <w:r w:rsidR="00960B91">
        <w:rPr>
          <w:rStyle w:val="Znakapoznpodarou"/>
        </w:rPr>
        <w:footnoteReference w:id="46"/>
      </w:r>
      <w:r>
        <w:t xml:space="preserve"> Procesy EU-AU i EU-AKT (skupina afrických, karibských a tichomořských států) se nyní nacházejí na křižovatce, která představuje klíčovou příležitost k posílení vztahů mezi Evropou a Afrikou, mimo jiné s cílem věnovat čas a energii řešení nuceného vysídlování v jádru těchto vztahů.</w:t>
      </w:r>
    </w:p>
    <w:p w14:paraId="6EC3D645" w14:textId="77777777" w:rsidR="00585E43" w:rsidRPr="00C57776" w:rsidRDefault="00585E43" w:rsidP="00C57776">
      <w:pPr>
        <w:jc w:val="both"/>
      </w:pPr>
    </w:p>
    <w:p w14:paraId="6A000B14" w14:textId="77777777" w:rsidR="00585E43" w:rsidRPr="00C57776" w:rsidRDefault="00585E43" w:rsidP="00C57776">
      <w:pPr>
        <w:jc w:val="both"/>
      </w:pPr>
    </w:p>
    <w:p w14:paraId="1EB5DB67" w14:textId="77777777" w:rsidR="00585E43" w:rsidRPr="00C6236D" w:rsidRDefault="00C57776" w:rsidP="00C57776">
      <w:pPr>
        <w:jc w:val="both"/>
        <w:rPr>
          <w:b/>
        </w:rPr>
      </w:pPr>
      <w:r>
        <w:rPr>
          <w:b/>
        </w:rPr>
        <w:t>Hlavní doporučení:</w:t>
      </w:r>
    </w:p>
    <w:p w14:paraId="41AECFCA" w14:textId="77777777" w:rsidR="00585E43" w:rsidRPr="00C57776" w:rsidRDefault="00585E43" w:rsidP="00C57776">
      <w:pPr>
        <w:jc w:val="both"/>
      </w:pPr>
    </w:p>
    <w:p w14:paraId="6A665C43" w14:textId="3ECA2199" w:rsidR="00585E43" w:rsidRPr="00C57776" w:rsidRDefault="00C57776" w:rsidP="00C6236D">
      <w:pPr>
        <w:pStyle w:val="Odstavecseseznamem"/>
        <w:numPr>
          <w:ilvl w:val="0"/>
          <w:numId w:val="28"/>
        </w:numPr>
        <w:jc w:val="both"/>
      </w:pPr>
      <w:r>
        <w:t xml:space="preserve">Posílit institucionální dialog mezi orgány EU a AU o otázkách nuceného </w:t>
      </w:r>
      <w:r w:rsidR="00872279">
        <w:t>vysídlování</w:t>
      </w:r>
      <w:r>
        <w:t>.</w:t>
      </w:r>
    </w:p>
    <w:p w14:paraId="73EE550C" w14:textId="5CA62BE7" w:rsidR="00585E43" w:rsidRPr="00C57776" w:rsidRDefault="00C57776" w:rsidP="00C6236D">
      <w:pPr>
        <w:pStyle w:val="Odstavecseseznamem"/>
        <w:numPr>
          <w:ilvl w:val="0"/>
          <w:numId w:val="28"/>
        </w:numPr>
        <w:jc w:val="both"/>
      </w:pPr>
      <w:r>
        <w:t xml:space="preserve">Zajistit, aby dialog mezi EU a AU zahrnoval společné hledání udržitelných řešení v souladu se zaměřením Globálního paktu pro uprchlíky a s cílem dodržovat zásady mezinárodního práva týkající se azylu a nuceného </w:t>
      </w:r>
      <w:r w:rsidR="00872279">
        <w:t>vysídlování</w:t>
      </w:r>
      <w:r>
        <w:t>.</w:t>
      </w:r>
    </w:p>
    <w:p w14:paraId="19419DFB" w14:textId="3E0533B2" w:rsidR="00585E43" w:rsidRPr="00C57776" w:rsidRDefault="00C57776" w:rsidP="00C57776">
      <w:pPr>
        <w:pStyle w:val="Odstavecseseznamem"/>
        <w:numPr>
          <w:ilvl w:val="0"/>
          <w:numId w:val="28"/>
        </w:numPr>
        <w:jc w:val="both"/>
      </w:pPr>
      <w:r>
        <w:t>Synchronizovat dialogy mezi EU a Africkou unií a EU-AKT za účelem optimalizovaných a</w:t>
      </w:r>
      <w:r w:rsidR="00C91DA6">
        <w:t xml:space="preserve"> </w:t>
      </w:r>
      <w:r>
        <w:t>vzájemně se podporujících diskuzí o migraci a azylu na obou fórech.</w:t>
      </w:r>
    </w:p>
    <w:p w14:paraId="055659F7" w14:textId="4176D632" w:rsidR="00585E43" w:rsidRPr="00C57776" w:rsidRDefault="00C57776" w:rsidP="00960B91">
      <w:pPr>
        <w:pStyle w:val="Odstavecseseznamem"/>
        <w:numPr>
          <w:ilvl w:val="0"/>
          <w:numId w:val="28"/>
        </w:numPr>
        <w:jc w:val="both"/>
      </w:pPr>
      <w:r>
        <w:t xml:space="preserve">Zvážit zapojení místních aktérů, měst, </w:t>
      </w:r>
      <w:r w:rsidR="00872279">
        <w:t>obcí</w:t>
      </w:r>
      <w:r>
        <w:t xml:space="preserve">, místních nevládních organizací </w:t>
      </w:r>
      <w:r w:rsidR="00872279">
        <w:t>a </w:t>
      </w:r>
      <w:r>
        <w:t>dalších aktérů občanské společnosti do mezikontinentální diskuse, neboť jsou často poskytovateli služeb v</w:t>
      </w:r>
      <w:r w:rsidR="008F708B">
        <w:t> </w:t>
      </w:r>
      <w:r>
        <w:t>první linii, jak se ukázalo během reakce na pandemii.</w:t>
      </w:r>
    </w:p>
    <w:p w14:paraId="5CC5F98C" w14:textId="77777777" w:rsidR="00585E43" w:rsidRPr="00C57776" w:rsidRDefault="00585E43" w:rsidP="00C57776">
      <w:pPr>
        <w:jc w:val="both"/>
      </w:pPr>
    </w:p>
    <w:p w14:paraId="32035F21" w14:textId="77777777" w:rsidR="00585E43" w:rsidRPr="00C57776" w:rsidRDefault="00585E43" w:rsidP="00C57776">
      <w:pPr>
        <w:jc w:val="both"/>
      </w:pPr>
    </w:p>
    <w:p w14:paraId="466544B6" w14:textId="77777777" w:rsidR="00585E43" w:rsidRPr="00C57776" w:rsidRDefault="00585E43" w:rsidP="00C57776">
      <w:pPr>
        <w:jc w:val="both"/>
      </w:pPr>
    </w:p>
    <w:p w14:paraId="3609DE26" w14:textId="77777777" w:rsidR="00585E43" w:rsidRPr="00960B91" w:rsidRDefault="00960B91" w:rsidP="00C57776">
      <w:pPr>
        <w:jc w:val="both"/>
        <w:rPr>
          <w:b/>
        </w:rPr>
      </w:pPr>
      <w:r>
        <w:rPr>
          <w:b/>
        </w:rPr>
        <w:t>VI. PODPORA PŘIZPŮSOBENÍ SE ZMĚNĚ KLIMATU</w:t>
      </w:r>
    </w:p>
    <w:p w14:paraId="339C1E17" w14:textId="77777777" w:rsidR="00585E43" w:rsidRPr="00C57776" w:rsidRDefault="00585E43" w:rsidP="00C57776">
      <w:pPr>
        <w:jc w:val="both"/>
      </w:pPr>
    </w:p>
    <w:p w14:paraId="073B1A5F" w14:textId="42639140" w:rsidR="00585E43" w:rsidRPr="00C57776" w:rsidRDefault="00C57776" w:rsidP="00C57776">
      <w:pPr>
        <w:jc w:val="both"/>
      </w:pPr>
      <w:r>
        <w:t>Strategie EU pro přizpůsobení se změně klimatu by měla v souladu s jejími humanitárními a</w:t>
      </w:r>
      <w:r w:rsidR="00872279">
        <w:t> </w:t>
      </w:r>
      <w:r>
        <w:t>rozvojovými závazky sloužit jako základ strategie pro změnu klimatu, která zohlední potřeby uprchlíků, vnitřně vysídlených osob, osob bez státní příslušnosti a obyvatel</w:t>
      </w:r>
      <w:r w:rsidR="00872279">
        <w:t xml:space="preserve"> hostitelských států</w:t>
      </w:r>
      <w:r>
        <w:t>, jenž jsou vůči jejím dopadům obzvláště zranitelní. Jak ukazuje situace v</w:t>
      </w:r>
      <w:r w:rsidR="00872279">
        <w:t> </w:t>
      </w:r>
      <w:r>
        <w:t>Sahelu, klimatická krize vyvíjí tlak na civilní obyvatelstvo prostřednictvím katastrof a nepřímo jako další faktor vedoucí ke konfliktům, zejména prostřednictvím dopadu na zdroje.</w:t>
      </w:r>
    </w:p>
    <w:p w14:paraId="016F62F7" w14:textId="77777777" w:rsidR="00585E43" w:rsidRPr="00C57776" w:rsidRDefault="00585E43" w:rsidP="00C57776">
      <w:pPr>
        <w:jc w:val="both"/>
      </w:pPr>
    </w:p>
    <w:p w14:paraId="293456E7" w14:textId="77777777" w:rsidR="00585E43" w:rsidRPr="00960B91" w:rsidRDefault="00C57776" w:rsidP="00C57776">
      <w:pPr>
        <w:jc w:val="both"/>
        <w:rPr>
          <w:b/>
        </w:rPr>
      </w:pPr>
      <w:r>
        <w:rPr>
          <w:b/>
        </w:rPr>
        <w:t>Hlavní doporučení:</w:t>
      </w:r>
    </w:p>
    <w:p w14:paraId="57F6A619" w14:textId="77777777" w:rsidR="00585E43" w:rsidRPr="00C57776" w:rsidRDefault="00585E43" w:rsidP="00C57776">
      <w:pPr>
        <w:jc w:val="both"/>
      </w:pPr>
    </w:p>
    <w:p w14:paraId="2C4EEBAE" w14:textId="77777777" w:rsidR="00585E43" w:rsidRPr="00C57776" w:rsidRDefault="00C57776" w:rsidP="00960B91">
      <w:pPr>
        <w:pStyle w:val="Odstavecseseznamem"/>
        <w:numPr>
          <w:ilvl w:val="0"/>
          <w:numId w:val="29"/>
        </w:numPr>
        <w:jc w:val="both"/>
      </w:pPr>
      <w:r>
        <w:t>V souladu se závěry Rady z května 2021 o humanitární činnosti EU</w:t>
      </w:r>
      <w:r w:rsidR="00960B91">
        <w:rPr>
          <w:rStyle w:val="Znakapoznpodarou"/>
        </w:rPr>
        <w:footnoteReference w:id="47"/>
      </w:r>
      <w:r>
        <w:t xml:space="preserve"> zajistit začlenění změny klimatu jako součásti vzájemně provázaného přístupu, se zvláštním zřetelem na situaci nuceně vysídlených osob, osob bez státní příslušnosti a jejich hostitelů.</w:t>
      </w:r>
    </w:p>
    <w:p w14:paraId="6AB4453B" w14:textId="3A7C541F" w:rsidR="00585E43" w:rsidRPr="00C57776" w:rsidRDefault="00C57776" w:rsidP="00960B91">
      <w:pPr>
        <w:pStyle w:val="Odstavecseseznamem"/>
        <w:numPr>
          <w:ilvl w:val="0"/>
          <w:numId w:val="29"/>
        </w:numPr>
        <w:jc w:val="both"/>
      </w:pPr>
      <w:r>
        <w:t xml:space="preserve">Zajistit, aby EU zůstala odhodlanou a ambiciózní hybnou silou společného úsilí, které posílí rozsah, dopad a včasnost opatření v oblasti klimatu a snížení rizika katastrof pro zranitelné </w:t>
      </w:r>
      <w:r>
        <w:lastRenderedPageBreak/>
        <w:t>a</w:t>
      </w:r>
      <w:r w:rsidR="00872279">
        <w:t> </w:t>
      </w:r>
      <w:r>
        <w:t>vysídlené obyvatelstvo na celém světě.</w:t>
      </w:r>
    </w:p>
    <w:p w14:paraId="20D0CC2A" w14:textId="77777777" w:rsidR="00585E43" w:rsidRDefault="00C57776" w:rsidP="00C57776">
      <w:pPr>
        <w:pStyle w:val="Odstavecseseznamem"/>
        <w:numPr>
          <w:ilvl w:val="0"/>
          <w:numId w:val="29"/>
        </w:numPr>
        <w:jc w:val="both"/>
      </w:pPr>
      <w:r>
        <w:t>Zajistit, aby EU podporovala práci humanitárních a rozvojových partnerů při „ekologizaci“ jejich operací a snižování jejich ekologické stopy.</w:t>
      </w:r>
    </w:p>
    <w:p w14:paraId="05353809" w14:textId="77777777" w:rsidR="00960B91" w:rsidRPr="00C57776" w:rsidRDefault="00960B91" w:rsidP="00960B91">
      <w:pPr>
        <w:pStyle w:val="Odstavecseseznamem"/>
        <w:ind w:left="720"/>
        <w:jc w:val="both"/>
      </w:pPr>
    </w:p>
    <w:p w14:paraId="65B35D66" w14:textId="77777777" w:rsidR="00585E43" w:rsidRPr="00960B91" w:rsidRDefault="00960B91" w:rsidP="00C57776">
      <w:pPr>
        <w:jc w:val="both"/>
        <w:rPr>
          <w:b/>
        </w:rPr>
      </w:pPr>
      <w:r>
        <w:rPr>
          <w:b/>
        </w:rPr>
        <w:t>VII. ŘEŠENÍ PROBLEMATIKY OSOB BEZ STÁTNÍ PŘÍSLUŠNOSTI</w:t>
      </w:r>
    </w:p>
    <w:p w14:paraId="2D1311BC" w14:textId="77777777" w:rsidR="00585E43" w:rsidRPr="00C57776" w:rsidRDefault="00585E43" w:rsidP="00C57776">
      <w:pPr>
        <w:jc w:val="both"/>
      </w:pPr>
    </w:p>
    <w:p w14:paraId="4F9C208E" w14:textId="77777777" w:rsidR="00585E43" w:rsidRPr="00C57776" w:rsidRDefault="00C57776" w:rsidP="00C57776">
      <w:pPr>
        <w:jc w:val="both"/>
      </w:pPr>
      <w:r>
        <w:t>V souladu s klíčovými výzvami UNHCR adresovanými EU v oblasti problematiky osob bez státní příslušnosti</w:t>
      </w:r>
      <w:r w:rsidR="00960B91">
        <w:rPr>
          <w:rStyle w:val="Znakapoznpodarou"/>
        </w:rPr>
        <w:footnoteReference w:id="48"/>
      </w:r>
      <w:r>
        <w:t>, v rámci kampaně UNHCR #Ibelong, jenž si klade za cíl ukončit fenomén absence státní příslušnosti do roku 2024, a s odvoláním na závěry Rady z roku 2015 by předsednictví Rady měla:</w:t>
      </w:r>
    </w:p>
    <w:p w14:paraId="3399B776" w14:textId="77777777" w:rsidR="00585E43" w:rsidRPr="00C57776" w:rsidRDefault="00585E43" w:rsidP="00C57776">
      <w:pPr>
        <w:jc w:val="both"/>
      </w:pPr>
    </w:p>
    <w:p w14:paraId="2B1FF579" w14:textId="6B9431A8" w:rsidR="00585E43" w:rsidRPr="00C57776" w:rsidRDefault="00872279" w:rsidP="00960B91">
      <w:pPr>
        <w:pStyle w:val="Odstavecseseznamem"/>
        <w:numPr>
          <w:ilvl w:val="0"/>
          <w:numId w:val="30"/>
        </w:numPr>
        <w:jc w:val="both"/>
      </w:pPr>
      <w:r>
        <w:t xml:space="preserve">vypracovat </w:t>
      </w:r>
      <w:r w:rsidR="00C57776">
        <w:t>komplexní strategii EU a akční plán pro řešení problematiky osob bez státní příslušnosti v rámci EU i v celosvětovém měřítku</w:t>
      </w:r>
      <w:r>
        <w:t>;</w:t>
      </w:r>
    </w:p>
    <w:p w14:paraId="0418E100" w14:textId="1666BCCA" w:rsidR="00585E43" w:rsidRPr="00C57776" w:rsidRDefault="00872279" w:rsidP="00960B91">
      <w:pPr>
        <w:pStyle w:val="Odstavecseseznamem"/>
        <w:numPr>
          <w:ilvl w:val="0"/>
          <w:numId w:val="30"/>
        </w:numPr>
        <w:jc w:val="both"/>
      </w:pPr>
      <w:r>
        <w:t>pro</w:t>
      </w:r>
      <w:r w:rsidR="00E44591">
        <w:t xml:space="preserve">jevovat </w:t>
      </w:r>
      <w:r w:rsidR="00C57776">
        <w:t>vedoucí úlohu při upozorňování pracovních skupin pro lidská práva (COHOM), pro rozvojovou spolupráci a mezinárodní partnerství (CODEV) a humanitární pomoc a potravinovou pomoc (COHAFA) na problematiku osob bez státní příslušnosti s cílem podpořit úsilí o ukončení fenoménu osob bez státní příslušnosti na celém světě.</w:t>
      </w:r>
    </w:p>
    <w:p w14:paraId="497C7FC3" w14:textId="77777777" w:rsidR="00585E43" w:rsidRPr="00C57776" w:rsidRDefault="00585E43" w:rsidP="00C57776">
      <w:pPr>
        <w:jc w:val="both"/>
      </w:pPr>
    </w:p>
    <w:p w14:paraId="483E2F9C" w14:textId="77777777" w:rsidR="00585E43" w:rsidRPr="00C57776" w:rsidRDefault="00585E43" w:rsidP="00C57776">
      <w:pPr>
        <w:jc w:val="both"/>
      </w:pPr>
    </w:p>
    <w:p w14:paraId="14B5505C" w14:textId="77777777" w:rsidR="00585E43" w:rsidRPr="00C57776" w:rsidRDefault="00585E43" w:rsidP="00C57776">
      <w:pPr>
        <w:jc w:val="both"/>
      </w:pPr>
    </w:p>
    <w:p w14:paraId="0AD8A75A" w14:textId="77777777" w:rsidR="00585E43" w:rsidRPr="00C57776" w:rsidRDefault="00585E43" w:rsidP="00C57776">
      <w:pPr>
        <w:jc w:val="both"/>
      </w:pPr>
    </w:p>
    <w:p w14:paraId="3498D793" w14:textId="77777777" w:rsidR="00585E43" w:rsidRPr="00C57776" w:rsidRDefault="00C57776" w:rsidP="00C57776">
      <w:pPr>
        <w:jc w:val="both"/>
      </w:pPr>
      <w:r>
        <w:t>UNHCR, prosinec 2021</w:t>
      </w:r>
    </w:p>
    <w:p w14:paraId="6692FEDD" w14:textId="77777777" w:rsidR="00585E43" w:rsidRPr="00C57776" w:rsidRDefault="00585E43" w:rsidP="00C57776">
      <w:pPr>
        <w:jc w:val="both"/>
      </w:pPr>
    </w:p>
    <w:p w14:paraId="304843AC" w14:textId="77777777" w:rsidR="00960B91" w:rsidRPr="00C57776" w:rsidRDefault="00960B91">
      <w:pPr>
        <w:jc w:val="both"/>
      </w:pPr>
    </w:p>
    <w:sectPr w:rsidR="00960B91" w:rsidRPr="00C57776" w:rsidSect="00C57776">
      <w:headerReference w:type="default" r:id="rId13"/>
      <w:type w:val="continuous"/>
      <w:pgSz w:w="11906" w:h="16840"/>
      <w:pgMar w:top="1417" w:right="1417" w:bottom="1417" w:left="1417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A74F3" w16cex:dateUtc="2022-01-12T17:59:00Z"/>
  <w16cex:commentExtensible w16cex:durableId="258A7C6F" w16cex:dateUtc="2022-01-13T09:24:00Z"/>
  <w16cex:commentExtensible w16cex:durableId="258A74F5" w16cex:dateUtc="2022-01-12T10:13:00Z"/>
  <w16cex:commentExtensible w16cex:durableId="258A74F6" w16cex:dateUtc="2022-01-12T10:35:00Z"/>
  <w16cex:commentExtensible w16cex:durableId="258A7CD1" w16cex:dateUtc="2022-01-13T09:26:00Z"/>
  <w16cex:commentExtensible w16cex:durableId="258A795E" w16cex:dateUtc="2022-01-12T17:19:00Z"/>
  <w16cex:commentExtensible w16cex:durableId="258A7E3A" w16cex:dateUtc="2022-01-13T09:32:00Z"/>
  <w16cex:commentExtensible w16cex:durableId="258A7E5A" w16cex:dateUtc="2022-01-13T09:32:00Z"/>
  <w16cex:commentExtensible w16cex:durableId="258A74F8" w16cex:dateUtc="2022-01-12T18:0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4B271" w14:textId="77777777" w:rsidR="00C91DA6" w:rsidRDefault="00C91DA6">
      <w:r>
        <w:separator/>
      </w:r>
    </w:p>
  </w:endnote>
  <w:endnote w:type="continuationSeparator" w:id="0">
    <w:p w14:paraId="14689EAC" w14:textId="77777777" w:rsidR="00C91DA6" w:rsidRDefault="00C9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4889098"/>
      <w:docPartObj>
        <w:docPartGallery w:val="Page Numbers (Bottom of Page)"/>
        <w:docPartUnique/>
      </w:docPartObj>
    </w:sdtPr>
    <w:sdtContent>
      <w:p w14:paraId="57D1D5F0" w14:textId="02ABD569" w:rsidR="008F708B" w:rsidRDefault="008F708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7834AE" w14:textId="3D6E1C29" w:rsidR="00C91DA6" w:rsidRDefault="00C91DA6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91C55" w14:textId="443B1D19" w:rsidR="00C91DA6" w:rsidRDefault="00C91DA6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300B7" w14:textId="77777777" w:rsidR="00C91DA6" w:rsidRDefault="00C91DA6">
      <w:r>
        <w:separator/>
      </w:r>
    </w:p>
  </w:footnote>
  <w:footnote w:type="continuationSeparator" w:id="0">
    <w:p w14:paraId="1597C375" w14:textId="77777777" w:rsidR="00C91DA6" w:rsidRDefault="00C91DA6">
      <w:r>
        <w:continuationSeparator/>
      </w:r>
    </w:p>
  </w:footnote>
  <w:footnote w:id="1">
    <w:p w14:paraId="4338C2A0" w14:textId="2C13F0A5" w:rsidR="00C91DA6" w:rsidRPr="00C57776" w:rsidRDefault="00C91DA6" w:rsidP="00C57776">
      <w:pPr>
        <w:pStyle w:val="Textpoznpodarou"/>
      </w:pPr>
      <w:r>
        <w:rPr>
          <w:rStyle w:val="Znakapoznpodarou"/>
        </w:rPr>
        <w:footnoteRef/>
      </w:r>
      <w:r>
        <w:t xml:space="preserve"> UNHCR a Mezinárodní organizace pro migraci, „UNHCR and IOM call for immediate de-escalation at the Belarus-Poland border”</w:t>
      </w:r>
      <w:r>
        <w:rPr>
          <w:i/>
          <w:iCs/>
        </w:rPr>
        <w:t xml:space="preserve"> [UNHCR a Mezinárodní organizace pro migraci vyzývají k okamžitému zmírnění napětí na bělorusko-polské hranici]</w:t>
      </w:r>
      <w:r>
        <w:t xml:space="preserve">, tisková zpráva, 9. listopadu 2021, dostupná na: </w:t>
      </w:r>
      <w:hyperlink r:id="rId1" w:history="1">
        <w:r>
          <w:rPr>
            <w:rStyle w:val="Hypertextovodkaz"/>
          </w:rPr>
          <w:t>https://www.unhcr.org/news/press/2021/11/618a63674/unhcr-iom-call-immediate-de-escalation-belarus-poland-border.html</w:t>
        </w:r>
      </w:hyperlink>
      <w:r>
        <w:t xml:space="preserve"> </w:t>
      </w:r>
    </w:p>
  </w:footnote>
  <w:footnote w:id="2">
    <w:p w14:paraId="738F46EB" w14:textId="436368A8" w:rsidR="00C91DA6" w:rsidRPr="00634324" w:rsidRDefault="00C91DA6">
      <w:pPr>
        <w:pStyle w:val="Textpoznpodarou"/>
      </w:pPr>
      <w:r>
        <w:rPr>
          <w:rStyle w:val="Znakapoznpodarou"/>
        </w:rPr>
        <w:footnoteRef/>
      </w:r>
      <w:r>
        <w:t xml:space="preserve"> Úřad Vysokého komisaře OSN pro uprchlíky, „Mid-Year Trends 2021“ </w:t>
      </w:r>
      <w:r>
        <w:rPr>
          <w:i/>
          <w:iCs/>
        </w:rPr>
        <w:t>[Trendy v polovině roku 2021],</w:t>
      </w:r>
      <w:r>
        <w:t xml:space="preserve"> dostupné na adrese: </w:t>
      </w:r>
      <w:hyperlink r:id="rId2" w:history="1">
        <w:r w:rsidRPr="00737ACE">
          <w:rPr>
            <w:rStyle w:val="Hypertextovodkaz"/>
          </w:rPr>
          <w:t>https://www.unhcr.org/statistics/unhcrstats/618ae4694/mid- year-trends-2021.html</w:t>
        </w:r>
      </w:hyperlink>
      <w:r>
        <w:t xml:space="preserve"> </w:t>
      </w:r>
    </w:p>
  </w:footnote>
  <w:footnote w:id="3">
    <w:p w14:paraId="5AA09A8F" w14:textId="5052F6D0" w:rsidR="00C91DA6" w:rsidRPr="00634324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„Global Trends: Forced Displacement in 2020“ </w:t>
      </w:r>
      <w:r>
        <w:rPr>
          <w:i/>
          <w:iCs/>
        </w:rPr>
        <w:t>[Globální trendy: nucené vysídlování v roce 2020]</w:t>
      </w:r>
      <w:r>
        <w:t xml:space="preserve">, dostupné na adrese: </w:t>
      </w:r>
      <w:hyperlink r:id="rId3" w:history="1">
        <w:r>
          <w:rPr>
            <w:rStyle w:val="Hypertextovodkaz"/>
          </w:rPr>
          <w:t>https://www.unhcr.org/flagship-reports/globaltrends/</w:t>
        </w:r>
      </w:hyperlink>
      <w:r>
        <w:t xml:space="preserve"> </w:t>
      </w:r>
    </w:p>
  </w:footnote>
  <w:footnote w:id="4">
    <w:p w14:paraId="5E563D15" w14:textId="77777777" w:rsidR="00C91DA6" w:rsidRPr="00634324" w:rsidRDefault="00C91DA6" w:rsidP="00634324">
      <w:pPr>
        <w:pStyle w:val="Textpoznpodarou"/>
      </w:pPr>
      <w:r>
        <w:rPr>
          <w:rStyle w:val="Znakapoznpodarou"/>
        </w:rPr>
        <w:footnoteRef/>
      </w:r>
      <w:r>
        <w:t xml:space="preserve"> Globální fórum pro uprchlíky, 2019: </w:t>
      </w:r>
      <w:hyperlink r:id="rId4" w:history="1">
        <w:r>
          <w:rPr>
            <w:rStyle w:val="Hypertextovodkaz"/>
          </w:rPr>
          <w:t>https://www.unhcr.org/programme-and-practical-information.html</w:t>
        </w:r>
      </w:hyperlink>
      <w:r>
        <w:t xml:space="preserve"> </w:t>
      </w:r>
    </w:p>
  </w:footnote>
  <w:footnote w:id="5">
    <w:p w14:paraId="2D72465E" w14:textId="77777777" w:rsidR="00C91DA6" w:rsidRPr="00634324" w:rsidRDefault="00C91DA6">
      <w:pPr>
        <w:pStyle w:val="Textpoznpodarou"/>
      </w:pPr>
      <w:r>
        <w:rPr>
          <w:rStyle w:val="Znakapoznpodarou"/>
        </w:rPr>
        <w:footnoteRef/>
      </w:r>
      <w:r>
        <w:t xml:space="preserve"> Pakt o migraci a azylu navržený Evropskou komisí, 23. září 2020, dostupný na adrese: https://ec.europa.eu/info/strategy/priorities-2019-2024/promoting-our-european-way-life/new-pact-migration-and-asylum_en</w:t>
      </w:r>
    </w:p>
  </w:footnote>
  <w:footnote w:id="6">
    <w:p w14:paraId="140241AB" w14:textId="77777777" w:rsidR="00C91DA6" w:rsidRPr="00634324" w:rsidRDefault="00C91DA6">
      <w:pPr>
        <w:pStyle w:val="Textpoznpodarou"/>
      </w:pPr>
      <w:r>
        <w:rPr>
          <w:rStyle w:val="Znakapoznpodarou"/>
        </w:rPr>
        <w:footnoteRef/>
      </w:r>
      <w:r>
        <w:t xml:space="preserve"> Globální pakt o uprchlících, 2018: https://www.unhcr.org/en-us/the-global-compact-on-refugees.html</w:t>
      </w:r>
    </w:p>
  </w:footnote>
  <w:footnote w:id="7">
    <w:p w14:paraId="359DF578" w14:textId="03E79978" w:rsidR="00C91DA6" w:rsidRPr="00634324" w:rsidRDefault="00C91DA6">
      <w:pPr>
        <w:pStyle w:val="Textpoznpodarou"/>
      </w:pPr>
      <w:r>
        <w:rPr>
          <w:rStyle w:val="Znakapoznpodarou"/>
        </w:rPr>
        <w:footnoteRef/>
      </w:r>
      <w:r>
        <w:t xml:space="preserve"> Evropská komise, „Návrh rozhodnutí Rady o dočasných mimořádných opatřeních ve prospěch Lotyšska, Litvy a Polska“, 1. prosince 2021, dostupné na adrese: https://ec.europa.eu/home-affairs/proposal-council-decision-com-2021-752_en</w:t>
      </w:r>
    </w:p>
  </w:footnote>
  <w:footnote w:id="8">
    <w:p w14:paraId="07DEC6DA" w14:textId="3737957F" w:rsidR="00C91DA6" w:rsidRPr="00634324" w:rsidRDefault="00C91DA6">
      <w:pPr>
        <w:pStyle w:val="Textpoznpodarou"/>
      </w:pPr>
      <w:r>
        <w:rPr>
          <w:rStyle w:val="Znakapoznpodarou"/>
        </w:rPr>
        <w:footnoteRef/>
      </w:r>
      <w:r>
        <w:t xml:space="preserve"> Globální pakt o uprchlících, 2018, </w:t>
      </w:r>
      <w:hyperlink r:id="rId5" w:history="1">
        <w:r>
          <w:rPr>
            <w:rStyle w:val="Hypertextovodkaz"/>
          </w:rPr>
          <w:t>https://www.unhcr.org/en-us/the-global-compact-on-refugees.html</w:t>
        </w:r>
      </w:hyperlink>
      <w:r>
        <w:t xml:space="preserve"> </w:t>
      </w:r>
      <w:r>
        <w:br/>
        <w:t xml:space="preserve">Sdělení Evropské komise, „Důstojný život: místo závislosti soběstačnost“, duben 2016, dostupné na adrese: https://eur-lex.europa.eu/ legal-content/EN/TXT/?uri=CELEX:52016DC0234; Závěry Rady o postoji Unie k násilnému vysidlování a rozvoji, květen 2016, dostupné na adrese: </w:t>
      </w:r>
      <w:hyperlink r:id="rId6" w:history="1">
        <w:r>
          <w:rPr>
            <w:rStyle w:val="Hypertextovodkaz"/>
          </w:rPr>
          <w:t>https://www.consilium.europa.eu/en/press/press-releases/2016/05/12/conclusions-on-forced-displacement-and-development/</w:t>
        </w:r>
      </w:hyperlink>
      <w:r>
        <w:t xml:space="preserve"> </w:t>
      </w:r>
    </w:p>
  </w:footnote>
  <w:footnote w:id="9">
    <w:p w14:paraId="087F4CE6" w14:textId="19D369C6" w:rsidR="00C91DA6" w:rsidRPr="00903E3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„Lepší ochrana uprchlíků v EU a ve světě: návrhy UNHCR na obnovení důvěry zlepšením řízení a spolupráce a posílením solidarity“, prosinec 2016, dostupné na adrese: </w:t>
      </w:r>
      <w:hyperlink r:id="rId7" w:history="1">
        <w:r>
          <w:rPr>
            <w:rStyle w:val="Hypertextovodkaz"/>
          </w:rPr>
          <w:t>https://www.refworld.org/docid/58385d4e4.html</w:t>
        </w:r>
      </w:hyperlink>
      <w:r>
        <w:t xml:space="preserve"> </w:t>
      </w:r>
    </w:p>
  </w:footnote>
  <w:footnote w:id="10">
    <w:p w14:paraId="16B5D3C5" w14:textId="5E8D8D18" w:rsidR="00C91DA6" w:rsidRPr="00903E3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„UNHCR Recommendations for the European Commission’s Proposed Pact on Migration and Asylum“ </w:t>
      </w:r>
      <w:r>
        <w:rPr>
          <w:i/>
          <w:iCs/>
        </w:rPr>
        <w:t>[Doporučení UNHCR k navrhovanému paktu Evropské komise o migraci a azylu]</w:t>
      </w:r>
      <w:r>
        <w:t xml:space="preserve">, leden 2020, dostupné na adrese: </w:t>
      </w:r>
      <w:hyperlink r:id="rId8" w:history="1">
        <w:r>
          <w:rPr>
            <w:rStyle w:val="Hypertextovodkaz"/>
          </w:rPr>
          <w:t>https://www.refworld.org/docid/5e3171364.html</w:t>
        </w:r>
      </w:hyperlink>
      <w:r>
        <w:t xml:space="preserve"> </w:t>
      </w:r>
    </w:p>
  </w:footnote>
  <w:footnote w:id="11">
    <w:p w14:paraId="5889F997" w14:textId="3EAE693A" w:rsidR="00C91DA6" w:rsidRPr="00903E3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„Fair and Fast: Discussion Paper on Accelerated and Simplified Procedures in the European Union“ </w:t>
      </w:r>
      <w:r>
        <w:rPr>
          <w:i/>
          <w:iCs/>
        </w:rPr>
        <w:t>[Spravedlivé a rychlé: diskuzní dokument o zrychlených a zjednodušených řízeních v Evropské unii]</w:t>
      </w:r>
      <w:r>
        <w:t>, 25. července 2018, dostupné na adrese: https://</w:t>
      </w:r>
      <w:hyperlink r:id="rId9" w:history="1">
        <w:r>
          <w:rPr>
            <w:rStyle w:val="Hypertextovodkaz"/>
          </w:rPr>
          <w:t>www.refworld.org/docid/5b589eef4.html</w:t>
        </w:r>
      </w:hyperlink>
      <w:r>
        <w:t xml:space="preserve"> </w:t>
      </w:r>
    </w:p>
  </w:footnote>
  <w:footnote w:id="12">
    <w:p w14:paraId="40390B91" w14:textId="76E8A452" w:rsidR="00C91DA6" w:rsidRPr="00903E3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„Practical considerations for fair and fast border procedures and solidarity in the European Union“ </w:t>
      </w:r>
      <w:r>
        <w:rPr>
          <w:i/>
          <w:iCs/>
        </w:rPr>
        <w:t>[Praktické úvahy ke spravedlivému a rychlému řízení na hranicích a solidaritě v Evropské unii],</w:t>
      </w:r>
      <w:r>
        <w:t xml:space="preserve"> 15. října 2020, dostupné na adrese: </w:t>
      </w:r>
      <w:hyperlink r:id="rId10" w:history="1">
        <w:r>
          <w:rPr>
            <w:rStyle w:val="Hypertextovodkaz"/>
          </w:rPr>
          <w:t>https://www.refworld.org/docid/5f8838974.html</w:t>
        </w:r>
      </w:hyperlink>
      <w:r>
        <w:t xml:space="preserve"> </w:t>
      </w:r>
    </w:p>
  </w:footnote>
  <w:footnote w:id="13">
    <w:p w14:paraId="677DA139" w14:textId="77777777" w:rsidR="00C91DA6" w:rsidRPr="00903E3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„UNHCR statement on the situation at the Turkey-EU border“ </w:t>
      </w:r>
      <w:r>
        <w:rPr>
          <w:i/>
          <w:iCs/>
        </w:rPr>
        <w:t>[Vyjádření UNHCR k situaci na hranicích EU s Tureckem],</w:t>
      </w:r>
      <w:r>
        <w:t xml:space="preserve"> 2. března 2020, dostupné na adrese: </w:t>
      </w:r>
      <w:hyperlink r:id="rId11" w:history="1">
        <w:r>
          <w:rPr>
            <w:rStyle w:val="Hypertextovodkaz"/>
          </w:rPr>
          <w:t>https://www.unhcr.org/news/press/2020/3/5e- 5d08ad4/unhcr-statement-situation-turkey-eu-border.html</w:t>
        </w:r>
      </w:hyperlink>
      <w:r>
        <w:t xml:space="preserve"> </w:t>
      </w:r>
    </w:p>
  </w:footnote>
  <w:footnote w:id="14">
    <w:p w14:paraId="599F08F5" w14:textId="55F4D885" w:rsidR="00C91DA6" w:rsidRPr="00903E3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„UNHCR Recommendations for the European Commission’s Proposed Pact on Migration and Asylum“ </w:t>
      </w:r>
      <w:r>
        <w:rPr>
          <w:i/>
          <w:iCs/>
        </w:rPr>
        <w:t>[Doporučení UNHCR k navrhovanému paktu Evropské komise o migraci a azylu]</w:t>
      </w:r>
      <w:r>
        <w:t xml:space="preserve">, leden 2020, dostupné na adrese: </w:t>
      </w:r>
      <w:hyperlink r:id="rId12" w:history="1">
        <w:r>
          <w:rPr>
            <w:rStyle w:val="Hypertextovodkaz"/>
          </w:rPr>
          <w:t>https://www.refworld.org/docid/5e3171364.html</w:t>
        </w:r>
      </w:hyperlink>
      <w:r>
        <w:t xml:space="preserve"> </w:t>
      </w:r>
    </w:p>
  </w:footnote>
  <w:footnote w:id="15">
    <w:p w14:paraId="45278581" w14:textId="77777777" w:rsidR="00C91DA6" w:rsidRPr="00903E3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 zdůrazňuje, že členské státy musí i nadále respektovat přednost unijního práva a mezinárodních právních závazků. Navzdory jakékoli umělé konstrukci nebo fikci nevstoupení na státní území jsou státy nadále vázány svými závazky podle Listiny základních práv EU, Evropské úmluvy o lidských právech a Úmluvy z roku 1951.</w:t>
      </w:r>
    </w:p>
  </w:footnote>
  <w:footnote w:id="16">
    <w:p w14:paraId="1839924A" w14:textId="3F6EED07" w:rsidR="00C91DA6" w:rsidRPr="00903E3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„Practical considerations for fair and fast border procedures and solidarity in the European Union“ </w:t>
      </w:r>
      <w:r>
        <w:rPr>
          <w:i/>
          <w:iCs/>
        </w:rPr>
        <w:t>[Praktické úvahy ke spravedlivému a rychlému řízení na hranicích a solidaritě v Evropské unii],</w:t>
      </w:r>
      <w:r>
        <w:t xml:space="preserve"> 15. října 2020, dostupné na adrese: https:// </w:t>
      </w:r>
      <w:hyperlink r:id="rId13" w:history="1">
        <w:r>
          <w:rPr>
            <w:rStyle w:val="Hypertextovodkaz"/>
          </w:rPr>
          <w:t>www.refworld.org/docid/5f8838974.html</w:t>
        </w:r>
      </w:hyperlink>
      <w:r>
        <w:t>, s. 1.</w:t>
      </w:r>
    </w:p>
  </w:footnote>
  <w:footnote w:id="17">
    <w:p w14:paraId="73ADCDFD" w14:textId="77777777" w:rsidR="00C91DA6" w:rsidRPr="00903E3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Listina základních práv EU, článek 51.</w:t>
      </w:r>
    </w:p>
  </w:footnote>
  <w:footnote w:id="18">
    <w:p w14:paraId="6DC44A15" w14:textId="2D866024" w:rsidR="00C91DA6" w:rsidRPr="00903E3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Patří mezi ně právo na důstojnost, svobodu a účinnou právní ochranu, jakož i zákaz špatného zacházení a hromadného vyhoštění.</w:t>
      </w:r>
    </w:p>
  </w:footnote>
  <w:footnote w:id="19">
    <w:p w14:paraId="1E5B0C7B" w14:textId="1D87F68B" w:rsidR="00C91DA6" w:rsidRPr="00903E3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EÚLP se uplatňuje při prověřování a řízení na hranicích v rámci uplatňování soudní pravomoci státu.</w:t>
      </w:r>
    </w:p>
  </w:footnote>
  <w:footnote w:id="20">
    <w:p w14:paraId="25FA801C" w14:textId="35E51765" w:rsidR="00C91DA6" w:rsidRPr="00903E3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N.D. a N.T. proti Španělsku [GC], č. 8675/15 a 8697/15, 13. února 2020, bod 184.</w:t>
      </w:r>
    </w:p>
  </w:footnote>
  <w:footnote w:id="21">
    <w:p w14:paraId="16117935" w14:textId="77777777" w:rsidR="00C91DA6" w:rsidRPr="00903E3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Amuur proti Francii, č. 19776/92, 25. června 1996, bod 52.</w:t>
      </w:r>
    </w:p>
  </w:footnote>
  <w:footnote w:id="22">
    <w:p w14:paraId="3763A139" w14:textId="2B4883C6" w:rsidR="00C91DA6" w:rsidRPr="00903E3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„Fair and Fast: UNHCR Discussion Paper on Accelerated and Simplified Procedures in the European Union“ </w:t>
      </w:r>
      <w:r>
        <w:rPr>
          <w:i/>
          <w:iCs/>
        </w:rPr>
        <w:t>[Spravedlivé a rychlé: diskuzní dokument o zrychlených a zjednodušených řízeních v Evropské unii],</w:t>
      </w:r>
      <w:r>
        <w:t xml:space="preserve"> dostupné na adrese: https://www.refworld.org/docid/5b589eef4.html, UNHCR, „Practical considerations for fair and fast border procedures and solidarity in the European Union“</w:t>
      </w:r>
      <w:r>
        <w:rPr>
          <w:i/>
          <w:iCs/>
        </w:rPr>
        <w:t xml:space="preserve"> [Praktické úvahy ke spravedlivému a rychlému řízení na hranicích a solidaritě v Evropské unii]</w:t>
      </w:r>
      <w:r>
        <w:t xml:space="preserve">, 15. října 2020, dostupné na adrese: </w:t>
      </w:r>
      <w:hyperlink r:id="rId14" w:history="1">
        <w:r>
          <w:rPr>
            <w:rStyle w:val="Hypertextovodkaz"/>
          </w:rPr>
          <w:t>https://www.refworld.org/docid/5f8838974.html</w:t>
        </w:r>
      </w:hyperlink>
      <w:r>
        <w:t xml:space="preserve"> </w:t>
      </w:r>
    </w:p>
  </w:footnote>
  <w:footnote w:id="23">
    <w:p w14:paraId="042CDFAD" w14:textId="268DF76E" w:rsidR="00C91DA6" w:rsidRPr="00903E3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„UNHCR Discussion Paper on Fair and Fast Accelerated and Simplified Procedures in the European Union“, </w:t>
      </w:r>
      <w:r>
        <w:rPr>
          <w:i/>
          <w:iCs/>
        </w:rPr>
        <w:t>[Diskuzní dokument o spravedlivých a rychlých zrychlených a zjednodušených řízeních v Evropské unii],</w:t>
      </w:r>
      <w:r>
        <w:t xml:space="preserve"> dostupné na adrese: https://www.refworld.org/docid/5b589eef4.html, UNHCR, „Practical considerations for fair and fast border procedures and solidarity in the European Union“</w:t>
      </w:r>
      <w:r>
        <w:rPr>
          <w:i/>
          <w:iCs/>
        </w:rPr>
        <w:t xml:space="preserve"> [Praktické úvahy ke spravedlivému a rychlému řízení na hranicích a solidaritě v Evropské unii]</w:t>
      </w:r>
      <w:r>
        <w:t xml:space="preserve">, 15. října 2020, dostupné na adrese: </w:t>
      </w:r>
      <w:hyperlink r:id="rId15" w:history="1">
        <w:r>
          <w:rPr>
            <w:rStyle w:val="Hypertextovodkaz"/>
          </w:rPr>
          <w:t>https://www.refworld.org/docid/5f8838974.html</w:t>
        </w:r>
      </w:hyperlink>
      <w:r>
        <w:t xml:space="preserve"> </w:t>
      </w:r>
    </w:p>
  </w:footnote>
  <w:footnote w:id="24">
    <w:p w14:paraId="488DACC4" w14:textId="77777777" w:rsidR="00C91DA6" w:rsidRPr="00903E3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„Legal considerations regarding access to protection and a connection between the refugee and the third country in the context of return or transfer to safe third countries“ </w:t>
      </w:r>
      <w:r>
        <w:rPr>
          <w:i/>
          <w:iCs/>
        </w:rPr>
        <w:t>[Právní úvahy týkající se přístupu k ochraně a vazby mezi uprchlíkem a třetí zemí v souvislosti s návratem nebo přemístěním do bezpečných třetích zemí],</w:t>
      </w:r>
      <w:r>
        <w:t xml:space="preserve"> duben 2018, bod 10, dostupné na adrese: </w:t>
      </w:r>
      <w:hyperlink r:id="rId16" w:history="1">
        <w:r>
          <w:rPr>
            <w:rStyle w:val="Hypertextovodkaz"/>
          </w:rPr>
          <w:t>http://www.refworld.org/docid/5acb33ad4.html</w:t>
        </w:r>
      </w:hyperlink>
      <w:r>
        <w:t xml:space="preserve"> </w:t>
      </w:r>
    </w:p>
  </w:footnote>
  <w:footnote w:id="25">
    <w:p w14:paraId="7E29A887" w14:textId="26EA602A" w:rsidR="00C91DA6" w:rsidRPr="00903E3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„UNHCR Comments on the Law on ‚International Protection and other Provisions‘ (Greece)“ </w:t>
      </w:r>
      <w:r>
        <w:rPr>
          <w:i/>
          <w:iCs/>
        </w:rPr>
        <w:t>[Komentář UNHCR k zákonu o ‚mezinárodní ochraně a dalších ustanoveních‘ (Řecko)]</w:t>
      </w:r>
      <w:r>
        <w:t xml:space="preserve">, únor 2020, dostupné na adrese: </w:t>
      </w:r>
      <w:hyperlink r:id="rId17" w:history="1">
        <w:r>
          <w:rPr>
            <w:rStyle w:val="Hypertextovodkaz"/>
          </w:rPr>
          <w:t>https://www.refworld.org/docid/5ee3590e4.html</w:t>
        </w:r>
      </w:hyperlink>
      <w:r>
        <w:t xml:space="preserve"> </w:t>
      </w:r>
    </w:p>
  </w:footnote>
  <w:footnote w:id="26">
    <w:p w14:paraId="1F332E45" w14:textId="59D78991" w:rsidR="00C91DA6" w:rsidRPr="00903E3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„Practical Recommendations and Good Practice to Address Protection Concerns in the Context of the COVID-19 Pandemic“ </w:t>
      </w:r>
      <w:r>
        <w:rPr>
          <w:i/>
          <w:iCs/>
        </w:rPr>
        <w:t>[Praktická doporučení a osvědčené postupy k řešení problémů ochrany  v souvislosti s pandemií covid-19]</w:t>
      </w:r>
      <w:r>
        <w:t xml:space="preserve">, 9. dubna 2020, dostupné na adrese: </w:t>
      </w:r>
      <w:hyperlink r:id="rId18" w:history="1">
        <w:r>
          <w:rPr>
            <w:rStyle w:val="Hypertextovodkaz"/>
          </w:rPr>
          <w:t>https://data2.unhcr.org/en/documents/details/75453</w:t>
        </w:r>
      </w:hyperlink>
      <w:r>
        <w:t xml:space="preserve"> </w:t>
      </w:r>
    </w:p>
  </w:footnote>
  <w:footnote w:id="27">
    <w:p w14:paraId="0982BDD9" w14:textId="69F54E24" w:rsidR="00C91DA6" w:rsidRPr="00DB191F" w:rsidRDefault="00C91DA6">
      <w:pPr>
        <w:pStyle w:val="Textpoznpodarou"/>
      </w:pPr>
      <w:r>
        <w:rPr>
          <w:rStyle w:val="Znakapoznpodarou"/>
        </w:rPr>
        <w:footnoteRef/>
      </w:r>
      <w:r>
        <w:t xml:space="preserve"> Evropský regionální úřad OSN pro lidská práva a UNHCR, „Joint Consultation on Independent National Monitoring Mechanisms proposed in the EU Pact on Migration and Asylum“ </w:t>
      </w:r>
      <w:r>
        <w:rPr>
          <w:i/>
          <w:iCs/>
        </w:rPr>
        <w:t>[Společná konzultace o nezávislých vnitrostátních monitorovacích mechanismech navržených v paktu EU o migraci a azylu]</w:t>
      </w:r>
      <w:r>
        <w:t>, 23. února 2021, dostupné na: https://europe.ohchr.org/EN/NewsEvents/Pages/DisplayNews.aspx?News- ID=2596&amp;LangID=E</w:t>
      </w:r>
    </w:p>
  </w:footnote>
  <w:footnote w:id="28">
    <w:p w14:paraId="77B9EAD2" w14:textId="77777777" w:rsidR="00C91DA6" w:rsidRPr="00DB191F" w:rsidRDefault="00C91DA6">
      <w:pPr>
        <w:pStyle w:val="Textpoznpodarou"/>
      </w:pPr>
      <w:r>
        <w:rPr>
          <w:rStyle w:val="Znakapoznpodarou"/>
        </w:rPr>
        <w:footnoteRef/>
      </w:r>
      <w:r>
        <w:t xml:space="preserve"> Podrobnější informace naleznete v dokumentu UNHCR, „UNHCR's Recommendations for the European Commission's Proposed Pact on Migration and Asylum“ </w:t>
      </w:r>
      <w:r>
        <w:rPr>
          <w:i/>
          <w:iCs/>
        </w:rPr>
        <w:t>[Doporučení UNHCR k navrhovanému paktu Evropské komise o migraci a azylu</w:t>
      </w:r>
      <w:r>
        <w:t xml:space="preserve">], leden 2020, dostupné na adrese: </w:t>
      </w:r>
      <w:hyperlink r:id="rId19" w:history="1">
        <w:r>
          <w:rPr>
            <w:rStyle w:val="Hypertextovodkaz"/>
          </w:rPr>
          <w:t>https://www.refworld.org/docid/5e3171364.html</w:t>
        </w:r>
      </w:hyperlink>
      <w:r>
        <w:t xml:space="preserve"> </w:t>
      </w:r>
    </w:p>
  </w:footnote>
  <w:footnote w:id="29">
    <w:p w14:paraId="327274F3" w14:textId="41565C5F" w:rsidR="00C91DA6" w:rsidRPr="00DB191F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„Practical considerations for fair and fast border procedures and solidarity in the European Union“ </w:t>
      </w:r>
      <w:r>
        <w:rPr>
          <w:i/>
          <w:iCs/>
        </w:rPr>
        <w:t>[Praktické úvahy ke spravedlivému a rychlému řízení na hranicích a solidaritě v Evropské unii],</w:t>
      </w:r>
      <w:r>
        <w:t xml:space="preserve"> 15. října 2020, dostupné na adrese: </w:t>
      </w:r>
      <w:hyperlink r:id="rId20" w:history="1">
        <w:r>
          <w:rPr>
            <w:rStyle w:val="Hypertextovodkaz"/>
          </w:rPr>
          <w:t>https://www.refworld.org/docid/5f8838974.html.</w:t>
        </w:r>
      </w:hyperlink>
      <w:r>
        <w:t xml:space="preserve"> Zdroje zahrnují online kurz UNHCR a Vzdělávání v oblasti lidských práv pro právníky (HELP) o alternativách k zajištění přistěhovalců, jehož cílem je podpořit právníky a další odborníky zabývající se migrací. Kurz vychází z Analýzy a praktického průvodce Řídícího výboru pro lidská práva Rady Evropy k alternativám k zajištění přistěhovalců. Přístup ke kurzu: </w:t>
      </w:r>
      <w:hyperlink r:id="rId21" w:history="1">
        <w:r>
          <w:rPr>
            <w:rStyle w:val="Hypertextovodkaz"/>
          </w:rPr>
          <w:t>http://help.elearning.ext.coe.int/login/index.php</w:t>
        </w:r>
      </w:hyperlink>
      <w:r>
        <w:t xml:space="preserve">; Rada Evropy, Řídící výbor pro lidská práva, Praktický průvodce k alternativám k zajištění přistěhovalců: Podpora účinných výsledků, dostupné na adrese: </w:t>
      </w:r>
      <w:hyperlink r:id="rId22" w:history="1">
        <w:r w:rsidRPr="00147424">
          <w:rPr>
            <w:rStyle w:val="Hypertextovodkaz"/>
          </w:rPr>
          <w:t>https://rm.coe.int/practical-guidance-on-alternatives-to-immigration-detention-foster-ing-/16809687b1</w:t>
        </w:r>
      </w:hyperlink>
      <w:r>
        <w:t xml:space="preserve"> </w:t>
      </w:r>
    </w:p>
  </w:footnote>
  <w:footnote w:id="30">
    <w:p w14:paraId="6BFD4F17" w14:textId="77777777" w:rsidR="00C91DA6" w:rsidRPr="00DB191F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„Stanovisko UNHCR k zajišťování dětských uprchlíků a cizinců v souvislosti s migrací“, leden 2017, dostupné na adrese: https:// </w:t>
      </w:r>
      <w:hyperlink r:id="rId23" w:history="1">
        <w:r>
          <w:rPr>
            <w:rStyle w:val="Hypertextovodkaz"/>
          </w:rPr>
          <w:t>www.refworld.org/pdfid/5885c2434.pdf.#:~:text=In%20this%20context%2C%20UNHCR’s%20position,never%20in%20their%20best%20interests.&amp;text=non%2Ddetention%20of%20children%20for%20immigration%20related%20purposes</w:t>
        </w:r>
      </w:hyperlink>
      <w:r>
        <w:t xml:space="preserve">. </w:t>
      </w:r>
    </w:p>
  </w:footnote>
  <w:footnote w:id="31">
    <w:p w14:paraId="6FD003C3" w14:textId="1A61EDC7" w:rsidR="00C91DA6" w:rsidRPr="00DB191F" w:rsidRDefault="00C91DA6">
      <w:pPr>
        <w:pStyle w:val="Textpoznpodarou"/>
      </w:pPr>
      <w:r>
        <w:rPr>
          <w:rStyle w:val="Znakapoznpodarou"/>
        </w:rPr>
        <w:footnoteRef/>
      </w:r>
      <w:r>
        <w:t xml:space="preserve"> Údaje ke dni 30. listopadu 2021.</w:t>
      </w:r>
    </w:p>
  </w:footnote>
  <w:footnote w:id="32">
    <w:p w14:paraId="1A2D4AF3" w14:textId="77777777" w:rsidR="00C91DA6" w:rsidRPr="00DB191F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„Stanovisko UNHCR k navracení do Libye – Aktualizace II“, září 2018, dostupné na adrese: </w:t>
      </w:r>
      <w:hyperlink r:id="rId24" w:history="1">
        <w:r>
          <w:rPr>
            <w:rStyle w:val="Hypertextovodkaz"/>
          </w:rPr>
          <w:t>https://www.refworld.org/docid/5b8d02314.html</w:t>
        </w:r>
      </w:hyperlink>
      <w:r>
        <w:t xml:space="preserve"> </w:t>
      </w:r>
    </w:p>
  </w:footnote>
  <w:footnote w:id="33">
    <w:p w14:paraId="56A11089" w14:textId="1CE75344" w:rsidR="00C91DA6" w:rsidRPr="00DB191F" w:rsidRDefault="00C91DA6">
      <w:pPr>
        <w:pStyle w:val="Textpoznpodarou"/>
      </w:pPr>
      <w:r>
        <w:rPr>
          <w:rStyle w:val="Znakapoznpodarou"/>
        </w:rPr>
        <w:footnoteRef/>
      </w:r>
      <w:r>
        <w:t xml:space="preserve"> Evropská komise, „Obnovený Akční plán EU proti převaděčství migrantů na období 2021–2025“, září 2021, dostupné na adrese:</w:t>
      </w:r>
      <w:hyperlink r:id="rId25" w:history="1">
        <w:r>
          <w:rPr>
            <w:rStyle w:val="Hypertextovodkaz"/>
          </w:rPr>
          <w:t>https://ec.europa.eu/home-affairs/system/files/2021-09/COM-2021-591_en_0.pdf</w:t>
        </w:r>
      </w:hyperlink>
      <w:r>
        <w:t xml:space="preserve"> </w:t>
      </w:r>
    </w:p>
  </w:footnote>
  <w:footnote w:id="34">
    <w:p w14:paraId="7C0443D0" w14:textId="77777777" w:rsidR="00C91DA6" w:rsidRPr="00DB191F" w:rsidRDefault="00C91DA6" w:rsidP="00DB191F">
      <w:pPr>
        <w:pStyle w:val="Textpoznpodarou"/>
      </w:pPr>
      <w:r>
        <w:rPr>
          <w:rStyle w:val="Znakapoznpodarou"/>
        </w:rPr>
        <w:footnoteRef/>
      </w:r>
      <w:r>
        <w:t xml:space="preserve"> UNHCR, „Stanovisko UNHCR k navracení do Libye – Aktualizace II“</w:t>
      </w:r>
      <w:r>
        <w:rPr>
          <w:i/>
          <w:iCs/>
        </w:rPr>
        <w:t>,</w:t>
      </w:r>
      <w:r>
        <w:t xml:space="preserve"> září 2018, dostupné na adrese: </w:t>
      </w:r>
      <w:hyperlink r:id="rId26" w:history="1">
        <w:r>
          <w:rPr>
            <w:rStyle w:val="Hypertextovodkaz"/>
          </w:rPr>
          <w:t>https://www.refworld.org/docid/5b8d02314.html</w:t>
        </w:r>
      </w:hyperlink>
      <w:r>
        <w:t xml:space="preserve"> </w:t>
      </w:r>
    </w:p>
  </w:footnote>
  <w:footnote w:id="35">
    <w:p w14:paraId="4AAA7FEB" w14:textId="77777777" w:rsidR="00C91DA6" w:rsidRPr="00DB191F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„Stanovisko UNHCR k vracení osob do Afghánistánu“</w:t>
      </w:r>
      <w:r>
        <w:rPr>
          <w:i/>
          <w:iCs/>
        </w:rPr>
        <w:t>,</w:t>
      </w:r>
      <w:r>
        <w:t xml:space="preserve"> srpen 2021, dostupné na adrese: </w:t>
      </w:r>
      <w:hyperlink r:id="rId27" w:history="1">
        <w:r>
          <w:rPr>
            <w:rStyle w:val="Hypertextovodkaz"/>
          </w:rPr>
          <w:t>https://www.refworld.org/docid/611a4c5c4.html</w:t>
        </w:r>
      </w:hyperlink>
      <w:r>
        <w:t xml:space="preserve"> </w:t>
      </w:r>
    </w:p>
  </w:footnote>
  <w:footnote w:id="36">
    <w:p w14:paraId="09FA2FDE" w14:textId="29227D68" w:rsidR="00C91DA6" w:rsidRPr="00C6236D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„Three-Year Strategy on Resettlement and Complementary Pathways“ </w:t>
      </w:r>
      <w:r>
        <w:rPr>
          <w:i/>
          <w:iCs/>
        </w:rPr>
        <w:t>[Tříletá strategie týkající se přesídlování a doplňkových možností]</w:t>
      </w:r>
      <w:r>
        <w:t xml:space="preserve">, červen 2019, dostupné na adrese: </w:t>
      </w:r>
      <w:hyperlink r:id="rId28" w:history="1">
        <w:r>
          <w:rPr>
            <w:rStyle w:val="Hypertextovodkaz"/>
          </w:rPr>
          <w:t>https://www.unhcr.org/5d15db254.pdf</w:t>
        </w:r>
      </w:hyperlink>
      <w:r>
        <w:t xml:space="preserve"> </w:t>
      </w:r>
    </w:p>
  </w:footnote>
  <w:footnote w:id="37">
    <w:p w14:paraId="5E0B14CA" w14:textId="2B31D0E7" w:rsidR="00C91DA6" w:rsidRPr="00C6236D" w:rsidRDefault="00C91DA6">
      <w:pPr>
        <w:pStyle w:val="Textpoznpodarou"/>
      </w:pPr>
      <w:r>
        <w:rPr>
          <w:rStyle w:val="Znakapoznpodarou"/>
        </w:rPr>
        <w:footnoteRef/>
      </w:r>
      <w:r>
        <w:t xml:space="preserve"> UNHCR, „UNHCR calls on states to expedite family reunification procedures for Afghan refugees“ </w:t>
      </w:r>
      <w:r>
        <w:rPr>
          <w:i/>
          <w:iCs/>
        </w:rPr>
        <w:t>[UNHCR vyzývá státy, aby urychlily postupy pro slučování rodin afghánských uprchlíků]</w:t>
      </w:r>
      <w:r>
        <w:t xml:space="preserve">, 15. října 2021, dostupné na adrese: </w:t>
      </w:r>
      <w:hyperlink r:id="rId29" w:history="1">
        <w:r>
          <w:rPr>
            <w:rStyle w:val="Hypertextovodkaz"/>
          </w:rPr>
          <w:t>https://www.unhcr.org/news/briefing/2021/10/616935614/unhcr-calls-states-expedite-family-reunification-procedures-afghan-refugees.html</w:t>
        </w:r>
      </w:hyperlink>
      <w:r>
        <w:t xml:space="preserve"> </w:t>
      </w:r>
    </w:p>
  </w:footnote>
  <w:footnote w:id="38">
    <w:p w14:paraId="6A296B9D" w14:textId="5B6F8847" w:rsidR="00C91DA6" w:rsidRPr="00C6236D" w:rsidRDefault="00C91DA6">
      <w:pPr>
        <w:pStyle w:val="Textpoznpodarou"/>
      </w:pPr>
      <w:r>
        <w:rPr>
          <w:rStyle w:val="Znakapoznpodarou"/>
        </w:rPr>
        <w:footnoteRef/>
      </w:r>
      <w:r>
        <w:t xml:space="preserve"> Sdělení Evropské komise, „Důstojný život: místo závislosti soběstačnost“, 26. dubna 2016, dostupné na adrese: </w:t>
      </w:r>
      <w:hyperlink r:id="rId30" w:history="1">
        <w:r>
          <w:rPr>
            <w:rStyle w:val="Hypertextovodkaz"/>
          </w:rPr>
          <w:t>https://eur-lex.euro-pa.eu/legal-content/EN/TXT/?uri=CELEX:52016DC0234</w:t>
        </w:r>
      </w:hyperlink>
      <w:r>
        <w:t xml:space="preserve"> </w:t>
      </w:r>
    </w:p>
  </w:footnote>
  <w:footnote w:id="39">
    <w:p w14:paraId="521244E5" w14:textId="28BA5D90" w:rsidR="00C91DA6" w:rsidRPr="00C6236D" w:rsidRDefault="00C91DA6" w:rsidP="00C6236D">
      <w:pPr>
        <w:pStyle w:val="Textpoznpodarou"/>
      </w:pPr>
      <w:r>
        <w:rPr>
          <w:rStyle w:val="Znakapoznpodarou"/>
        </w:rPr>
        <w:footnoteRef/>
      </w:r>
      <w:r>
        <w:t xml:space="preserve"> Nadcházející Evropské humanitární fórum dostupné na adrese: </w:t>
      </w:r>
      <w:hyperlink r:id="rId31" w:history="1">
        <w:r>
          <w:rPr>
            <w:rStyle w:val="Hypertextovodkaz"/>
          </w:rPr>
          <w:t>https://ec.europa.eu/echo/news-stories/events/european-humanitarian-forum-ehf_en</w:t>
        </w:r>
      </w:hyperlink>
      <w:r>
        <w:t xml:space="preserve"> </w:t>
      </w:r>
    </w:p>
  </w:footnote>
  <w:footnote w:id="40">
    <w:p w14:paraId="21E9DD62" w14:textId="39D87458" w:rsidR="00C91DA6" w:rsidRPr="00C6236D" w:rsidRDefault="00C91DA6">
      <w:pPr>
        <w:pStyle w:val="Textpoznpodarou"/>
      </w:pPr>
      <w:r>
        <w:rPr>
          <w:rStyle w:val="Znakapoznpodarou"/>
        </w:rPr>
        <w:footnoteRef/>
      </w:r>
      <w:r>
        <w:t xml:space="preserve">Rada EU, „Závěry ke sdělení Komise o humanitární činnosti EU: Nové výzvy, stejné zásady“, 20. května 2021, dostupné na adrese: </w:t>
      </w:r>
      <w:hyperlink r:id="rId32" w:history="1">
        <w:r>
          <w:rPr>
            <w:rStyle w:val="Hypertextovodkaz"/>
          </w:rPr>
          <w:t>https://data.consilium.europa.eu/doc/document/ST-8966-2021-INIT/en/pdf</w:t>
        </w:r>
      </w:hyperlink>
      <w:r>
        <w:t xml:space="preserve"> </w:t>
      </w:r>
    </w:p>
  </w:footnote>
  <w:footnote w:id="41">
    <w:p w14:paraId="23DECA6D" w14:textId="11D0FAF1" w:rsidR="00C91DA6" w:rsidRPr="00C6236D" w:rsidRDefault="00C91DA6" w:rsidP="00C6236D">
      <w:pPr>
        <w:pStyle w:val="Textpoznpodarou"/>
      </w:pPr>
      <w:r>
        <w:rPr>
          <w:rStyle w:val="Znakapoznpodarou"/>
        </w:rPr>
        <w:footnoteRef/>
      </w:r>
      <w:r>
        <w:t xml:space="preserve"> Sdělení Evropské komise, „Důstojný život: místo závislosti soběstačnost“, 26. Dubna 2016, dostupné na adrese: </w:t>
      </w:r>
      <w:hyperlink r:id="rId33" w:history="1">
        <w:r>
          <w:rPr>
            <w:rStyle w:val="Hypertextovodkaz"/>
          </w:rPr>
          <w:t>https://eur-lex.europa.eu/legal-content/EN/TXT/?uri=CELEX:52016DC0234</w:t>
        </w:r>
      </w:hyperlink>
      <w:r>
        <w:t xml:space="preserve"> </w:t>
      </w:r>
    </w:p>
  </w:footnote>
  <w:footnote w:id="42">
    <w:p w14:paraId="35087890" w14:textId="77777777" w:rsidR="00C91DA6" w:rsidRPr="00C6236D" w:rsidRDefault="00C91DA6" w:rsidP="00C6236D">
      <w:pPr>
        <w:pStyle w:val="Textpoznpodarou"/>
      </w:pPr>
      <w:r>
        <w:rPr>
          <w:rStyle w:val="Znakapoznpodarou"/>
        </w:rPr>
        <w:footnoteRef/>
      </w:r>
      <w:r>
        <w:t xml:space="preserve"> Rada Evropské unie, „Závěry o postoji Unie k násilnému vysidlování a rozvoji“, 12. května 2016, dostupné na adrese: </w:t>
      </w:r>
      <w:hyperlink r:id="rId34" w:history="1">
        <w:r>
          <w:rPr>
            <w:rStyle w:val="Hypertextovodkaz"/>
          </w:rPr>
          <w:t>www.consilium.europa.eu/en/press/press-releases/2016/05/12/conclusions-on-forced-displacement-and-development/</w:t>
        </w:r>
      </w:hyperlink>
    </w:p>
  </w:footnote>
  <w:footnote w:id="43">
    <w:p w14:paraId="2105F24C" w14:textId="77777777" w:rsidR="00C91DA6" w:rsidRPr="00C6236D" w:rsidRDefault="00C91DA6" w:rsidP="00C6236D">
      <w:pPr>
        <w:pStyle w:val="Textpoznpodarou"/>
      </w:pPr>
      <w:r>
        <w:rPr>
          <w:rStyle w:val="Znakapoznpodarou"/>
        </w:rPr>
        <w:footnoteRef/>
      </w:r>
      <w:r>
        <w:t xml:space="preserve"> Cíle OSN v oblasti udržitelného rozvoje, dostupné na adrese: </w:t>
      </w:r>
      <w:hyperlink r:id="rId35" w:history="1">
        <w:r>
          <w:rPr>
            <w:rStyle w:val="Hypertextovodkaz"/>
          </w:rPr>
          <w:t>https://sdgs.un.org/goals</w:t>
        </w:r>
      </w:hyperlink>
      <w:r>
        <w:t xml:space="preserve"> </w:t>
      </w:r>
    </w:p>
  </w:footnote>
  <w:footnote w:id="44">
    <w:p w14:paraId="7C2D1A1C" w14:textId="683169F9" w:rsidR="00C91DA6" w:rsidRPr="00C6236D" w:rsidRDefault="00C91DA6" w:rsidP="00960B91">
      <w:pPr>
        <w:pStyle w:val="Textpoznpodarou"/>
      </w:pPr>
      <w:r>
        <w:rPr>
          <w:rStyle w:val="Znakapoznpodarou"/>
        </w:rPr>
        <w:footnoteRef/>
      </w:r>
      <w:r>
        <w:t xml:space="preserve"> Článek 51 nařízení o nástroji NDICI – Globální Evropa, nařízení Evropského parlamentu a Rady (EU) 2021/947, kterým se zřizuje Nástroj pro sousedství a rozvojovou a mezinárodní spolupráci – Globální Evropa, 9. června 2021, https://eur-lex.europa.eu/eli/reg/2021/947/oj, dostupné na adrese: </w:t>
      </w:r>
      <w:hyperlink r:id="rId36" w:history="1">
        <w:r>
          <w:rPr>
            <w:rStyle w:val="Hypertextovodkaz"/>
          </w:rPr>
          <w:t>https://eur-lex.europa.eu/eli/reg/2021/947/oj</w:t>
        </w:r>
      </w:hyperlink>
      <w:r>
        <w:t xml:space="preserve"> </w:t>
      </w:r>
    </w:p>
  </w:footnote>
  <w:footnote w:id="45">
    <w:p w14:paraId="694F8F78" w14:textId="05148520" w:rsidR="00C91DA6" w:rsidRPr="00960B91" w:rsidRDefault="00C91DA6" w:rsidP="00960B91">
      <w:pPr>
        <w:pStyle w:val="Textpoznpodarou"/>
      </w:pPr>
      <w:r>
        <w:rPr>
          <w:rStyle w:val="Znakapoznpodarou"/>
        </w:rPr>
        <w:footnoteRef/>
      </w:r>
      <w:r>
        <w:t xml:space="preserve"> Navrhovaný pakt o migraci a azylu, březen 2020, dostupné na adrese: https://ec.europa.eu/info/strategy/priorities-2019-2024/promoting-our-eu- ropean-way-life/new-pact-migration-and-asylum_en; Projev komisařky Urpilainenové na závěrečném panelu na vysoké úrovni Globálního fóra o uprchlících, 18. prosince, dostupné na adrese: </w:t>
      </w:r>
      <w:hyperlink r:id="rId37" w:history="1">
        <w:r>
          <w:rPr>
            <w:rStyle w:val="Hypertextovodkaz"/>
          </w:rPr>
          <w:t>https://ec.europa.eu/commission/commissioners/2019-2024/urpilainen/announcements/speech-commissioner-urpilainen-high-level-closing-panel-global-refugee-forum_en</w:t>
        </w:r>
      </w:hyperlink>
      <w:r>
        <w:t xml:space="preserve"> </w:t>
      </w:r>
    </w:p>
    <w:p w14:paraId="2C3FCCA1" w14:textId="77777777" w:rsidR="00C91DA6" w:rsidRPr="00C6236D" w:rsidRDefault="00C91DA6" w:rsidP="00960B91">
      <w:pPr>
        <w:pStyle w:val="Textpoznpodarou"/>
      </w:pPr>
    </w:p>
  </w:footnote>
  <w:footnote w:id="46">
    <w:p w14:paraId="269A14C1" w14:textId="68BB59CB" w:rsidR="00C91DA6" w:rsidRDefault="00C91DA6">
      <w:pPr>
        <w:pStyle w:val="Textpoznpodarou"/>
      </w:pPr>
      <w:r>
        <w:rPr>
          <w:rStyle w:val="Znakapoznpodarou"/>
        </w:rPr>
        <w:footnoteRef/>
      </w:r>
      <w:r>
        <w:t xml:space="preserve"> Prohlášení ze summitu Africké unie a Evropské unie, Abidžan, 30. listopadu 2017, dostupné na adrese: </w:t>
      </w:r>
      <w:hyperlink r:id="rId38" w:history="1">
        <w:r>
          <w:rPr>
            <w:rStyle w:val="Hypertextovodkaz"/>
          </w:rPr>
          <w:t>https://www.consilium.europa.eu/media/31991/33454-pr-final_declaration_au_eu_summit.pdf</w:t>
        </w:r>
      </w:hyperlink>
      <w:r>
        <w:t xml:space="preserve"> </w:t>
      </w:r>
    </w:p>
  </w:footnote>
  <w:footnote w:id="47">
    <w:p w14:paraId="001B08E8" w14:textId="5E39C0DD" w:rsidR="00C91DA6" w:rsidRPr="00C57776" w:rsidRDefault="00C91DA6" w:rsidP="00960B91">
      <w:pPr>
        <w:jc w:val="both"/>
      </w:pPr>
      <w:r>
        <w:rPr>
          <w:rStyle w:val="Znakapoznpodarou"/>
        </w:rPr>
        <w:footnoteRef/>
      </w:r>
      <w:r>
        <w:t xml:space="preserve">Rada EU, „Závěry ke sdělení Komise o humanitární činnosti EU: Nové výzvy, stejné zásady“, 20. května 2021, dostupné na adrese: </w:t>
      </w:r>
      <w:hyperlink r:id="rId39">
        <w:r>
          <w:rPr>
            <w:rStyle w:val="Hypertextovodkaz"/>
          </w:rPr>
          <w:t>https://data.consilium.europa.eu/doc/document/ST-8966-2021-INIT/en/pdf</w:t>
        </w:r>
      </w:hyperlink>
    </w:p>
    <w:p w14:paraId="28316920" w14:textId="77777777" w:rsidR="00C91DA6" w:rsidRDefault="00C91DA6">
      <w:pPr>
        <w:pStyle w:val="Textpoznpodarou"/>
      </w:pPr>
    </w:p>
  </w:footnote>
  <w:footnote w:id="48">
    <w:p w14:paraId="0A9AB6FD" w14:textId="77777777" w:rsidR="00C91DA6" w:rsidRPr="00C57776" w:rsidRDefault="00C91DA6" w:rsidP="00960B91">
      <w:pPr>
        <w:jc w:val="both"/>
      </w:pPr>
      <w:r>
        <w:rPr>
          <w:rStyle w:val="Znakapoznpodarou"/>
        </w:rPr>
        <w:footnoteRef/>
      </w:r>
      <w:r>
        <w:t xml:space="preserve"> UNHCR, „Klíčové výzvy UNHCR adresované Evropské unii v oblasti problematiky osob bez státní příslušnosti“, dostupné na adrese: </w:t>
      </w:r>
      <w:hyperlink r:id="rId40">
        <w:r>
          <w:rPr>
            <w:rStyle w:val="Hypertextovodkaz"/>
          </w:rPr>
          <w:t>https://www.unhcr.org/europeanunion/statelessness/</w:t>
        </w:r>
      </w:hyperlink>
    </w:p>
    <w:p w14:paraId="6C6AB8E9" w14:textId="77777777" w:rsidR="00C91DA6" w:rsidRDefault="00C91DA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DE96E" w14:textId="77777777" w:rsidR="00C91DA6" w:rsidRDefault="00C91D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72761" w14:textId="26D8410B" w:rsidR="00C91DA6" w:rsidRPr="00C91DA6" w:rsidRDefault="00C91DA6" w:rsidP="00C91DA6">
    <w:pPr>
      <w:spacing w:line="200" w:lineRule="exact"/>
      <w:rPr>
        <w:sz w:val="20"/>
        <w:szCs w:val="20"/>
      </w:rPr>
    </w:pPr>
    <w:r>
      <w:t>DOPORUČENÍ PRO FRANCOUZSKÉ A ČESKÉ PŘEDSEDNICTVÍ RADY EVROPSKÉ UNIE</w:t>
    </w:r>
    <w:r w:rsidR="00D57C5D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91CAEF" wp14:editId="46E3A907">
              <wp:simplePos x="0" y="0"/>
              <wp:positionH relativeFrom="page">
                <wp:posOffset>527050</wp:posOffset>
              </wp:positionH>
              <wp:positionV relativeFrom="page">
                <wp:posOffset>356235</wp:posOffset>
              </wp:positionV>
              <wp:extent cx="5829935" cy="13970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6C63D" w14:textId="77777777" w:rsidR="00C91DA6" w:rsidRDefault="00C91DA6" w:rsidP="004F0087">
                          <w:pPr>
                            <w:spacing w:line="199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  <w:t>DOPORUČENÍ PRO FRANCOUZSKÉ A ČESKÉ PŘEDSEDNICTVÍ RADY EVROPSKÉ UNIE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91CAE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1.5pt;margin-top:28.05pt;width:459.05pt;height:1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xksgIAALA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" filled="f" stroked="f">
              <v:textbox inset="0,0,0,0">
                <w:txbxContent>
                  <w:p w14:paraId="0E46C63D" w14:textId="77777777" w:rsidR="00C91DA6" w:rsidRDefault="00C91DA6" w:rsidP="004F0087">
                    <w:pPr>
                      <w:spacing w:line="199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</w:rPr>
                      <w:t>DOPORUČENÍ PRO FRANCOUZSKÉ A ČESKÉ PŘEDSEDNICTVÍ RADY EVROPSKÉ UNIE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35E3B" w14:textId="0B98AC09" w:rsidR="00C91DA6" w:rsidRDefault="00D57C5D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D196B5E" wp14:editId="672B84F5">
              <wp:simplePos x="0" y="0"/>
              <wp:positionH relativeFrom="page">
                <wp:posOffset>527050</wp:posOffset>
              </wp:positionH>
              <wp:positionV relativeFrom="page">
                <wp:posOffset>384175</wp:posOffset>
              </wp:positionV>
              <wp:extent cx="5829935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634AA" w14:textId="77777777" w:rsidR="00C91DA6" w:rsidRDefault="00C91DA6">
                          <w:pPr>
                            <w:spacing w:line="199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/>
                              <w:color w:val="808285"/>
                              <w:sz w:val="18"/>
                            </w:rPr>
                            <w:t>DOPORUČENÍ PRO FRANCOUZSKÉ A ČESKÉ PŘEDSEDNICTVÍ RADY EVROPSKÉ UNIE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196B5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5pt;margin-top:30.25pt;width:459.05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MTsQIAALA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" filled="f" stroked="f">
              <v:textbox inset="0,0,0,0">
                <w:txbxContent>
                  <w:p w14:paraId="440634AA" w14:textId="77777777" w:rsidR="00C91DA6" w:rsidRDefault="00C91DA6">
                    <w:pPr>
                      <w:spacing w:line="199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/>
                        <w:color w:val="808285"/>
                        <w:sz w:val="18"/>
                      </w:rPr>
                      <w:t>DOPORUČENÍ PRO FRANCOUZSKÉ A ČESKÉ PŘEDSEDNICTVÍ RADY EVROPSKÉ UNIE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0508"/>
    <w:multiLevelType w:val="hybridMultilevel"/>
    <w:tmpl w:val="66089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25C85"/>
    <w:multiLevelType w:val="hybridMultilevel"/>
    <w:tmpl w:val="3E28DF58"/>
    <w:lvl w:ilvl="0" w:tplc="C7BCE95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102"/>
        <w:sz w:val="22"/>
        <w:szCs w:val="22"/>
      </w:rPr>
    </w:lvl>
    <w:lvl w:ilvl="1" w:tplc="F83463CC">
      <w:start w:val="1"/>
      <w:numFmt w:val="bullet"/>
      <w:lvlText w:val="•"/>
      <w:lvlJc w:val="left"/>
      <w:rPr>
        <w:rFonts w:hint="default"/>
      </w:rPr>
    </w:lvl>
    <w:lvl w:ilvl="2" w:tplc="2592CD96">
      <w:start w:val="1"/>
      <w:numFmt w:val="bullet"/>
      <w:lvlText w:val="•"/>
      <w:lvlJc w:val="left"/>
      <w:rPr>
        <w:rFonts w:hint="default"/>
      </w:rPr>
    </w:lvl>
    <w:lvl w:ilvl="3" w:tplc="A1441776">
      <w:start w:val="1"/>
      <w:numFmt w:val="bullet"/>
      <w:lvlText w:val="•"/>
      <w:lvlJc w:val="left"/>
      <w:rPr>
        <w:rFonts w:hint="default"/>
      </w:rPr>
    </w:lvl>
    <w:lvl w:ilvl="4" w:tplc="855C8210">
      <w:start w:val="1"/>
      <w:numFmt w:val="bullet"/>
      <w:lvlText w:val="•"/>
      <w:lvlJc w:val="left"/>
      <w:rPr>
        <w:rFonts w:hint="default"/>
      </w:rPr>
    </w:lvl>
    <w:lvl w:ilvl="5" w:tplc="329609EA">
      <w:start w:val="1"/>
      <w:numFmt w:val="bullet"/>
      <w:lvlText w:val="•"/>
      <w:lvlJc w:val="left"/>
      <w:rPr>
        <w:rFonts w:hint="default"/>
      </w:rPr>
    </w:lvl>
    <w:lvl w:ilvl="6" w:tplc="B5AC3FF0">
      <w:start w:val="1"/>
      <w:numFmt w:val="bullet"/>
      <w:lvlText w:val="•"/>
      <w:lvlJc w:val="left"/>
      <w:rPr>
        <w:rFonts w:hint="default"/>
      </w:rPr>
    </w:lvl>
    <w:lvl w:ilvl="7" w:tplc="54361CC0">
      <w:start w:val="1"/>
      <w:numFmt w:val="bullet"/>
      <w:lvlText w:val="•"/>
      <w:lvlJc w:val="left"/>
      <w:rPr>
        <w:rFonts w:hint="default"/>
      </w:rPr>
    </w:lvl>
    <w:lvl w:ilvl="8" w:tplc="445E1DF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76830DE"/>
    <w:multiLevelType w:val="hybridMultilevel"/>
    <w:tmpl w:val="DC3EC940"/>
    <w:lvl w:ilvl="0" w:tplc="56E2A70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102"/>
        <w:sz w:val="22"/>
        <w:szCs w:val="22"/>
      </w:rPr>
    </w:lvl>
    <w:lvl w:ilvl="1" w:tplc="F4028DC0">
      <w:start w:val="1"/>
      <w:numFmt w:val="bullet"/>
      <w:lvlText w:val="•"/>
      <w:lvlJc w:val="left"/>
      <w:rPr>
        <w:rFonts w:hint="default"/>
      </w:rPr>
    </w:lvl>
    <w:lvl w:ilvl="2" w:tplc="9954D204">
      <w:start w:val="1"/>
      <w:numFmt w:val="bullet"/>
      <w:lvlText w:val="•"/>
      <w:lvlJc w:val="left"/>
      <w:rPr>
        <w:rFonts w:hint="default"/>
      </w:rPr>
    </w:lvl>
    <w:lvl w:ilvl="3" w:tplc="911EBA7E">
      <w:start w:val="1"/>
      <w:numFmt w:val="bullet"/>
      <w:lvlText w:val="•"/>
      <w:lvlJc w:val="left"/>
      <w:rPr>
        <w:rFonts w:hint="default"/>
      </w:rPr>
    </w:lvl>
    <w:lvl w:ilvl="4" w:tplc="08FC2E50">
      <w:start w:val="1"/>
      <w:numFmt w:val="bullet"/>
      <w:lvlText w:val="•"/>
      <w:lvlJc w:val="left"/>
      <w:rPr>
        <w:rFonts w:hint="default"/>
      </w:rPr>
    </w:lvl>
    <w:lvl w:ilvl="5" w:tplc="18D2B116">
      <w:start w:val="1"/>
      <w:numFmt w:val="bullet"/>
      <w:lvlText w:val="•"/>
      <w:lvlJc w:val="left"/>
      <w:rPr>
        <w:rFonts w:hint="default"/>
      </w:rPr>
    </w:lvl>
    <w:lvl w:ilvl="6" w:tplc="2454203A">
      <w:start w:val="1"/>
      <w:numFmt w:val="bullet"/>
      <w:lvlText w:val="•"/>
      <w:lvlJc w:val="left"/>
      <w:rPr>
        <w:rFonts w:hint="default"/>
      </w:rPr>
    </w:lvl>
    <w:lvl w:ilvl="7" w:tplc="D97ADFFE">
      <w:start w:val="1"/>
      <w:numFmt w:val="bullet"/>
      <w:lvlText w:val="•"/>
      <w:lvlJc w:val="left"/>
      <w:rPr>
        <w:rFonts w:hint="default"/>
      </w:rPr>
    </w:lvl>
    <w:lvl w:ilvl="8" w:tplc="B02AD84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8D2901"/>
    <w:multiLevelType w:val="hybridMultilevel"/>
    <w:tmpl w:val="B0229AC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56F03"/>
    <w:multiLevelType w:val="hybridMultilevel"/>
    <w:tmpl w:val="D04EE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76DA"/>
    <w:multiLevelType w:val="hybridMultilevel"/>
    <w:tmpl w:val="D9CCE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01F12"/>
    <w:multiLevelType w:val="hybridMultilevel"/>
    <w:tmpl w:val="741483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B1B9F"/>
    <w:multiLevelType w:val="hybridMultilevel"/>
    <w:tmpl w:val="8E5600AC"/>
    <w:lvl w:ilvl="0" w:tplc="4198BCC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102"/>
        <w:sz w:val="22"/>
        <w:szCs w:val="22"/>
      </w:rPr>
    </w:lvl>
    <w:lvl w:ilvl="1" w:tplc="B3FC3B70">
      <w:start w:val="1"/>
      <w:numFmt w:val="bullet"/>
      <w:lvlText w:val="•"/>
      <w:lvlJc w:val="left"/>
      <w:rPr>
        <w:rFonts w:hint="default"/>
      </w:rPr>
    </w:lvl>
    <w:lvl w:ilvl="2" w:tplc="A74C7ABE">
      <w:start w:val="1"/>
      <w:numFmt w:val="bullet"/>
      <w:lvlText w:val="•"/>
      <w:lvlJc w:val="left"/>
      <w:rPr>
        <w:rFonts w:hint="default"/>
      </w:rPr>
    </w:lvl>
    <w:lvl w:ilvl="3" w:tplc="71F43AA0">
      <w:start w:val="1"/>
      <w:numFmt w:val="bullet"/>
      <w:lvlText w:val="•"/>
      <w:lvlJc w:val="left"/>
      <w:rPr>
        <w:rFonts w:hint="default"/>
      </w:rPr>
    </w:lvl>
    <w:lvl w:ilvl="4" w:tplc="5D0268D4">
      <w:start w:val="1"/>
      <w:numFmt w:val="bullet"/>
      <w:lvlText w:val="•"/>
      <w:lvlJc w:val="left"/>
      <w:rPr>
        <w:rFonts w:hint="default"/>
      </w:rPr>
    </w:lvl>
    <w:lvl w:ilvl="5" w:tplc="0620796E">
      <w:start w:val="1"/>
      <w:numFmt w:val="bullet"/>
      <w:lvlText w:val="•"/>
      <w:lvlJc w:val="left"/>
      <w:rPr>
        <w:rFonts w:hint="default"/>
      </w:rPr>
    </w:lvl>
    <w:lvl w:ilvl="6" w:tplc="17AECDB4">
      <w:start w:val="1"/>
      <w:numFmt w:val="bullet"/>
      <w:lvlText w:val="•"/>
      <w:lvlJc w:val="left"/>
      <w:rPr>
        <w:rFonts w:hint="default"/>
      </w:rPr>
    </w:lvl>
    <w:lvl w:ilvl="7" w:tplc="28EC30FA">
      <w:start w:val="1"/>
      <w:numFmt w:val="bullet"/>
      <w:lvlText w:val="•"/>
      <w:lvlJc w:val="left"/>
      <w:rPr>
        <w:rFonts w:hint="default"/>
      </w:rPr>
    </w:lvl>
    <w:lvl w:ilvl="8" w:tplc="434C307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F6D622F"/>
    <w:multiLevelType w:val="hybridMultilevel"/>
    <w:tmpl w:val="FF2E42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A23B5"/>
    <w:multiLevelType w:val="hybridMultilevel"/>
    <w:tmpl w:val="281638A2"/>
    <w:lvl w:ilvl="0" w:tplc="0BF4FF0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color w:val="0071BB"/>
        <w:w w:val="74"/>
        <w:sz w:val="22"/>
        <w:szCs w:val="22"/>
      </w:rPr>
    </w:lvl>
    <w:lvl w:ilvl="1" w:tplc="515E031A">
      <w:start w:val="1"/>
      <w:numFmt w:val="upperRoman"/>
      <w:lvlText w:val="%2."/>
      <w:lvlJc w:val="left"/>
      <w:pPr>
        <w:ind w:hanging="360"/>
      </w:pPr>
      <w:rPr>
        <w:rFonts w:ascii="Arial" w:eastAsia="Arial" w:hAnsi="Arial" w:hint="default"/>
        <w:b/>
        <w:bCs/>
        <w:color w:val="0071BB"/>
        <w:w w:val="90"/>
        <w:sz w:val="22"/>
        <w:szCs w:val="22"/>
      </w:rPr>
    </w:lvl>
    <w:lvl w:ilvl="2" w:tplc="7DB85F0E">
      <w:start w:val="1"/>
      <w:numFmt w:val="bullet"/>
      <w:lvlText w:val="•"/>
      <w:lvlJc w:val="left"/>
      <w:rPr>
        <w:rFonts w:hint="default"/>
      </w:rPr>
    </w:lvl>
    <w:lvl w:ilvl="3" w:tplc="2DF21BA0">
      <w:start w:val="1"/>
      <w:numFmt w:val="bullet"/>
      <w:lvlText w:val="•"/>
      <w:lvlJc w:val="left"/>
      <w:rPr>
        <w:rFonts w:hint="default"/>
      </w:rPr>
    </w:lvl>
    <w:lvl w:ilvl="4" w:tplc="4560F766">
      <w:start w:val="1"/>
      <w:numFmt w:val="bullet"/>
      <w:lvlText w:val="•"/>
      <w:lvlJc w:val="left"/>
      <w:rPr>
        <w:rFonts w:hint="default"/>
      </w:rPr>
    </w:lvl>
    <w:lvl w:ilvl="5" w:tplc="B9709486">
      <w:start w:val="1"/>
      <w:numFmt w:val="bullet"/>
      <w:lvlText w:val="•"/>
      <w:lvlJc w:val="left"/>
      <w:rPr>
        <w:rFonts w:hint="default"/>
      </w:rPr>
    </w:lvl>
    <w:lvl w:ilvl="6" w:tplc="49F485DE">
      <w:start w:val="1"/>
      <w:numFmt w:val="bullet"/>
      <w:lvlText w:val="•"/>
      <w:lvlJc w:val="left"/>
      <w:rPr>
        <w:rFonts w:hint="default"/>
      </w:rPr>
    </w:lvl>
    <w:lvl w:ilvl="7" w:tplc="17D4A28A">
      <w:start w:val="1"/>
      <w:numFmt w:val="bullet"/>
      <w:lvlText w:val="•"/>
      <w:lvlJc w:val="left"/>
      <w:rPr>
        <w:rFonts w:hint="default"/>
      </w:rPr>
    </w:lvl>
    <w:lvl w:ilvl="8" w:tplc="202485E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233278F"/>
    <w:multiLevelType w:val="hybridMultilevel"/>
    <w:tmpl w:val="C3924B66"/>
    <w:lvl w:ilvl="0" w:tplc="F798475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0071BB"/>
        <w:w w:val="102"/>
        <w:sz w:val="22"/>
        <w:szCs w:val="22"/>
      </w:rPr>
    </w:lvl>
    <w:lvl w:ilvl="1" w:tplc="2A9C0EBC">
      <w:start w:val="1"/>
      <w:numFmt w:val="bullet"/>
      <w:lvlText w:val="•"/>
      <w:lvlJc w:val="left"/>
      <w:rPr>
        <w:rFonts w:hint="default"/>
      </w:rPr>
    </w:lvl>
    <w:lvl w:ilvl="2" w:tplc="95BE26AA">
      <w:start w:val="1"/>
      <w:numFmt w:val="bullet"/>
      <w:lvlText w:val="•"/>
      <w:lvlJc w:val="left"/>
      <w:rPr>
        <w:rFonts w:hint="default"/>
      </w:rPr>
    </w:lvl>
    <w:lvl w:ilvl="3" w:tplc="AA2CE79A">
      <w:start w:val="1"/>
      <w:numFmt w:val="bullet"/>
      <w:lvlText w:val="•"/>
      <w:lvlJc w:val="left"/>
      <w:rPr>
        <w:rFonts w:hint="default"/>
      </w:rPr>
    </w:lvl>
    <w:lvl w:ilvl="4" w:tplc="98AC7968">
      <w:start w:val="1"/>
      <w:numFmt w:val="bullet"/>
      <w:lvlText w:val="•"/>
      <w:lvlJc w:val="left"/>
      <w:rPr>
        <w:rFonts w:hint="default"/>
      </w:rPr>
    </w:lvl>
    <w:lvl w:ilvl="5" w:tplc="2E060174">
      <w:start w:val="1"/>
      <w:numFmt w:val="bullet"/>
      <w:lvlText w:val="•"/>
      <w:lvlJc w:val="left"/>
      <w:rPr>
        <w:rFonts w:hint="default"/>
      </w:rPr>
    </w:lvl>
    <w:lvl w:ilvl="6" w:tplc="307AFF56">
      <w:start w:val="1"/>
      <w:numFmt w:val="bullet"/>
      <w:lvlText w:val="•"/>
      <w:lvlJc w:val="left"/>
      <w:rPr>
        <w:rFonts w:hint="default"/>
      </w:rPr>
    </w:lvl>
    <w:lvl w:ilvl="7" w:tplc="4B185424">
      <w:start w:val="1"/>
      <w:numFmt w:val="bullet"/>
      <w:lvlText w:val="•"/>
      <w:lvlJc w:val="left"/>
      <w:rPr>
        <w:rFonts w:hint="default"/>
      </w:rPr>
    </w:lvl>
    <w:lvl w:ilvl="8" w:tplc="5F049EBA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2C1033C"/>
    <w:multiLevelType w:val="hybridMultilevel"/>
    <w:tmpl w:val="79402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22517"/>
    <w:multiLevelType w:val="hybridMultilevel"/>
    <w:tmpl w:val="43D0C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23A09"/>
    <w:multiLevelType w:val="hybridMultilevel"/>
    <w:tmpl w:val="61DA51A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C0575"/>
    <w:multiLevelType w:val="hybridMultilevel"/>
    <w:tmpl w:val="2A6AB0CC"/>
    <w:lvl w:ilvl="0" w:tplc="1E2C01DC">
      <w:start w:val="1"/>
      <w:numFmt w:val="upperRoman"/>
      <w:lvlText w:val="%1."/>
      <w:lvlJc w:val="left"/>
      <w:pPr>
        <w:ind w:hanging="168"/>
        <w:jc w:val="right"/>
      </w:pPr>
      <w:rPr>
        <w:rFonts w:ascii="Arial" w:eastAsia="Arial" w:hAnsi="Arial" w:hint="default"/>
        <w:b/>
        <w:bCs/>
        <w:color w:val="0071BB"/>
        <w:w w:val="90"/>
        <w:sz w:val="22"/>
        <w:szCs w:val="22"/>
      </w:rPr>
    </w:lvl>
    <w:lvl w:ilvl="1" w:tplc="CFF0CC02">
      <w:start w:val="1"/>
      <w:numFmt w:val="bullet"/>
      <w:lvlText w:val="•"/>
      <w:lvlJc w:val="left"/>
      <w:rPr>
        <w:rFonts w:hint="default"/>
      </w:rPr>
    </w:lvl>
    <w:lvl w:ilvl="2" w:tplc="E68C2A0A">
      <w:start w:val="1"/>
      <w:numFmt w:val="bullet"/>
      <w:lvlText w:val="•"/>
      <w:lvlJc w:val="left"/>
      <w:rPr>
        <w:rFonts w:hint="default"/>
      </w:rPr>
    </w:lvl>
    <w:lvl w:ilvl="3" w:tplc="4000C27A">
      <w:start w:val="1"/>
      <w:numFmt w:val="bullet"/>
      <w:lvlText w:val="•"/>
      <w:lvlJc w:val="left"/>
      <w:rPr>
        <w:rFonts w:hint="default"/>
      </w:rPr>
    </w:lvl>
    <w:lvl w:ilvl="4" w:tplc="66BEDDCA">
      <w:start w:val="1"/>
      <w:numFmt w:val="bullet"/>
      <w:lvlText w:val="•"/>
      <w:lvlJc w:val="left"/>
      <w:rPr>
        <w:rFonts w:hint="default"/>
      </w:rPr>
    </w:lvl>
    <w:lvl w:ilvl="5" w:tplc="52445068">
      <w:start w:val="1"/>
      <w:numFmt w:val="bullet"/>
      <w:lvlText w:val="•"/>
      <w:lvlJc w:val="left"/>
      <w:rPr>
        <w:rFonts w:hint="default"/>
      </w:rPr>
    </w:lvl>
    <w:lvl w:ilvl="6" w:tplc="2B9A42AE">
      <w:start w:val="1"/>
      <w:numFmt w:val="bullet"/>
      <w:lvlText w:val="•"/>
      <w:lvlJc w:val="left"/>
      <w:rPr>
        <w:rFonts w:hint="default"/>
      </w:rPr>
    </w:lvl>
    <w:lvl w:ilvl="7" w:tplc="9CB428CC">
      <w:start w:val="1"/>
      <w:numFmt w:val="bullet"/>
      <w:lvlText w:val="•"/>
      <w:lvlJc w:val="left"/>
      <w:rPr>
        <w:rFonts w:hint="default"/>
      </w:rPr>
    </w:lvl>
    <w:lvl w:ilvl="8" w:tplc="6FB26A0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1312C14"/>
    <w:multiLevelType w:val="hybridMultilevel"/>
    <w:tmpl w:val="93A0E4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464C2"/>
    <w:multiLevelType w:val="hybridMultilevel"/>
    <w:tmpl w:val="B046E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06EAD"/>
    <w:multiLevelType w:val="hybridMultilevel"/>
    <w:tmpl w:val="B60C9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C1EE1"/>
    <w:multiLevelType w:val="hybridMultilevel"/>
    <w:tmpl w:val="B50AB5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D7ECB"/>
    <w:multiLevelType w:val="hybridMultilevel"/>
    <w:tmpl w:val="282C7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0634C"/>
    <w:multiLevelType w:val="hybridMultilevel"/>
    <w:tmpl w:val="597E9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943C7"/>
    <w:multiLevelType w:val="hybridMultilevel"/>
    <w:tmpl w:val="B9A2F034"/>
    <w:lvl w:ilvl="0" w:tplc="A2482D64">
      <w:start w:val="21"/>
      <w:numFmt w:val="decimal"/>
      <w:lvlText w:val="%1"/>
      <w:lvlJc w:val="left"/>
      <w:pPr>
        <w:ind w:hanging="226"/>
      </w:pPr>
      <w:rPr>
        <w:rFonts w:ascii="Arial" w:eastAsia="Arial" w:hAnsi="Arial" w:hint="default"/>
        <w:color w:val="231F20"/>
        <w:w w:val="80"/>
        <w:sz w:val="16"/>
        <w:szCs w:val="16"/>
      </w:rPr>
    </w:lvl>
    <w:lvl w:ilvl="1" w:tplc="AEB0190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102"/>
        <w:sz w:val="22"/>
        <w:szCs w:val="22"/>
      </w:rPr>
    </w:lvl>
    <w:lvl w:ilvl="2" w:tplc="5E7AE890">
      <w:start w:val="1"/>
      <w:numFmt w:val="bullet"/>
      <w:lvlText w:val="•"/>
      <w:lvlJc w:val="left"/>
      <w:rPr>
        <w:rFonts w:hint="default"/>
      </w:rPr>
    </w:lvl>
    <w:lvl w:ilvl="3" w:tplc="64A8E794">
      <w:start w:val="1"/>
      <w:numFmt w:val="bullet"/>
      <w:lvlText w:val="•"/>
      <w:lvlJc w:val="left"/>
      <w:rPr>
        <w:rFonts w:hint="default"/>
      </w:rPr>
    </w:lvl>
    <w:lvl w:ilvl="4" w:tplc="C94AC222">
      <w:start w:val="1"/>
      <w:numFmt w:val="bullet"/>
      <w:lvlText w:val="•"/>
      <w:lvlJc w:val="left"/>
      <w:rPr>
        <w:rFonts w:hint="default"/>
      </w:rPr>
    </w:lvl>
    <w:lvl w:ilvl="5" w:tplc="0B1ED68C">
      <w:start w:val="1"/>
      <w:numFmt w:val="bullet"/>
      <w:lvlText w:val="•"/>
      <w:lvlJc w:val="left"/>
      <w:rPr>
        <w:rFonts w:hint="default"/>
      </w:rPr>
    </w:lvl>
    <w:lvl w:ilvl="6" w:tplc="654CB23C">
      <w:start w:val="1"/>
      <w:numFmt w:val="bullet"/>
      <w:lvlText w:val="•"/>
      <w:lvlJc w:val="left"/>
      <w:rPr>
        <w:rFonts w:hint="default"/>
      </w:rPr>
    </w:lvl>
    <w:lvl w:ilvl="7" w:tplc="2B3A963A">
      <w:start w:val="1"/>
      <w:numFmt w:val="bullet"/>
      <w:lvlText w:val="•"/>
      <w:lvlJc w:val="left"/>
      <w:rPr>
        <w:rFonts w:hint="default"/>
      </w:rPr>
    </w:lvl>
    <w:lvl w:ilvl="8" w:tplc="D652A910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C6D0CDD"/>
    <w:multiLevelType w:val="hybridMultilevel"/>
    <w:tmpl w:val="6F14F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735F5C"/>
    <w:multiLevelType w:val="hybridMultilevel"/>
    <w:tmpl w:val="23749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FE2B09"/>
    <w:multiLevelType w:val="hybridMultilevel"/>
    <w:tmpl w:val="7B46B54C"/>
    <w:lvl w:ilvl="0" w:tplc="DAB85DD0">
      <w:start w:val="1"/>
      <w:numFmt w:val="upperRoman"/>
      <w:lvlText w:val="%1."/>
      <w:lvlJc w:val="left"/>
      <w:pPr>
        <w:ind w:hanging="168"/>
      </w:pPr>
      <w:rPr>
        <w:rFonts w:ascii="Arial" w:eastAsia="Arial" w:hAnsi="Arial" w:hint="default"/>
        <w:b/>
        <w:bCs/>
        <w:color w:val="0071BB"/>
        <w:w w:val="90"/>
        <w:sz w:val="22"/>
        <w:szCs w:val="22"/>
      </w:rPr>
    </w:lvl>
    <w:lvl w:ilvl="1" w:tplc="90BACCF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102"/>
        <w:sz w:val="22"/>
        <w:szCs w:val="22"/>
      </w:rPr>
    </w:lvl>
    <w:lvl w:ilvl="2" w:tplc="73785E44">
      <w:start w:val="1"/>
      <w:numFmt w:val="bullet"/>
      <w:lvlText w:val="•"/>
      <w:lvlJc w:val="left"/>
      <w:rPr>
        <w:rFonts w:hint="default"/>
      </w:rPr>
    </w:lvl>
    <w:lvl w:ilvl="3" w:tplc="DAA47440">
      <w:start w:val="1"/>
      <w:numFmt w:val="bullet"/>
      <w:lvlText w:val="•"/>
      <w:lvlJc w:val="left"/>
      <w:rPr>
        <w:rFonts w:hint="default"/>
      </w:rPr>
    </w:lvl>
    <w:lvl w:ilvl="4" w:tplc="55C86B50">
      <w:start w:val="1"/>
      <w:numFmt w:val="bullet"/>
      <w:lvlText w:val="•"/>
      <w:lvlJc w:val="left"/>
      <w:rPr>
        <w:rFonts w:hint="default"/>
      </w:rPr>
    </w:lvl>
    <w:lvl w:ilvl="5" w:tplc="55F049AC">
      <w:start w:val="1"/>
      <w:numFmt w:val="bullet"/>
      <w:lvlText w:val="•"/>
      <w:lvlJc w:val="left"/>
      <w:rPr>
        <w:rFonts w:hint="default"/>
      </w:rPr>
    </w:lvl>
    <w:lvl w:ilvl="6" w:tplc="CFA6919E">
      <w:start w:val="1"/>
      <w:numFmt w:val="bullet"/>
      <w:lvlText w:val="•"/>
      <w:lvlJc w:val="left"/>
      <w:rPr>
        <w:rFonts w:hint="default"/>
      </w:rPr>
    </w:lvl>
    <w:lvl w:ilvl="7" w:tplc="F78AEF68">
      <w:start w:val="1"/>
      <w:numFmt w:val="bullet"/>
      <w:lvlText w:val="•"/>
      <w:lvlJc w:val="left"/>
      <w:rPr>
        <w:rFonts w:hint="default"/>
      </w:rPr>
    </w:lvl>
    <w:lvl w:ilvl="8" w:tplc="312E370C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10A10FA"/>
    <w:multiLevelType w:val="hybridMultilevel"/>
    <w:tmpl w:val="CE46E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AD2DA5"/>
    <w:multiLevelType w:val="hybridMultilevel"/>
    <w:tmpl w:val="8968EEA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CF52CA"/>
    <w:multiLevelType w:val="hybridMultilevel"/>
    <w:tmpl w:val="C8B202FE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6F31AC9"/>
    <w:multiLevelType w:val="hybridMultilevel"/>
    <w:tmpl w:val="96F0DAD2"/>
    <w:lvl w:ilvl="0" w:tplc="52F053C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FFFF"/>
        <w:w w:val="102"/>
        <w:sz w:val="22"/>
        <w:szCs w:val="22"/>
      </w:rPr>
    </w:lvl>
    <w:lvl w:ilvl="1" w:tplc="1B6430C8">
      <w:start w:val="1"/>
      <w:numFmt w:val="bullet"/>
      <w:lvlText w:val="•"/>
      <w:lvlJc w:val="left"/>
      <w:rPr>
        <w:rFonts w:hint="default"/>
      </w:rPr>
    </w:lvl>
    <w:lvl w:ilvl="2" w:tplc="DEB4422C">
      <w:start w:val="1"/>
      <w:numFmt w:val="bullet"/>
      <w:lvlText w:val="•"/>
      <w:lvlJc w:val="left"/>
      <w:rPr>
        <w:rFonts w:hint="default"/>
      </w:rPr>
    </w:lvl>
    <w:lvl w:ilvl="3" w:tplc="1670389A">
      <w:start w:val="1"/>
      <w:numFmt w:val="bullet"/>
      <w:lvlText w:val="•"/>
      <w:lvlJc w:val="left"/>
      <w:rPr>
        <w:rFonts w:hint="default"/>
      </w:rPr>
    </w:lvl>
    <w:lvl w:ilvl="4" w:tplc="EF8C528A">
      <w:start w:val="1"/>
      <w:numFmt w:val="bullet"/>
      <w:lvlText w:val="•"/>
      <w:lvlJc w:val="left"/>
      <w:rPr>
        <w:rFonts w:hint="default"/>
      </w:rPr>
    </w:lvl>
    <w:lvl w:ilvl="5" w:tplc="D26AA4DC">
      <w:start w:val="1"/>
      <w:numFmt w:val="bullet"/>
      <w:lvlText w:val="•"/>
      <w:lvlJc w:val="left"/>
      <w:rPr>
        <w:rFonts w:hint="default"/>
      </w:rPr>
    </w:lvl>
    <w:lvl w:ilvl="6" w:tplc="11AA2A08">
      <w:start w:val="1"/>
      <w:numFmt w:val="bullet"/>
      <w:lvlText w:val="•"/>
      <w:lvlJc w:val="left"/>
      <w:rPr>
        <w:rFonts w:hint="default"/>
      </w:rPr>
    </w:lvl>
    <w:lvl w:ilvl="7" w:tplc="EAB824EC">
      <w:start w:val="1"/>
      <w:numFmt w:val="bullet"/>
      <w:lvlText w:val="•"/>
      <w:lvlJc w:val="left"/>
      <w:rPr>
        <w:rFonts w:hint="default"/>
      </w:rPr>
    </w:lvl>
    <w:lvl w:ilvl="8" w:tplc="D5A0FE2E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ACC37BB"/>
    <w:multiLevelType w:val="hybridMultilevel"/>
    <w:tmpl w:val="68921170"/>
    <w:lvl w:ilvl="0" w:tplc="5718A7A2">
      <w:start w:val="1"/>
      <w:numFmt w:val="decimal"/>
      <w:lvlText w:val="%1"/>
      <w:lvlJc w:val="left"/>
      <w:pPr>
        <w:ind w:hanging="91"/>
        <w:jc w:val="right"/>
      </w:pPr>
      <w:rPr>
        <w:rFonts w:ascii="Arial" w:eastAsia="Arial" w:hAnsi="Arial" w:hint="default"/>
        <w:color w:val="231F20"/>
        <w:w w:val="55"/>
        <w:sz w:val="16"/>
        <w:szCs w:val="16"/>
      </w:rPr>
    </w:lvl>
    <w:lvl w:ilvl="1" w:tplc="8A2AFFB0">
      <w:start w:val="1"/>
      <w:numFmt w:val="upperRoman"/>
      <w:lvlText w:val="%2."/>
      <w:lvlJc w:val="left"/>
      <w:pPr>
        <w:ind w:hanging="360"/>
        <w:jc w:val="right"/>
      </w:pPr>
      <w:rPr>
        <w:rFonts w:ascii="Arial" w:eastAsia="Arial" w:hAnsi="Arial" w:hint="default"/>
        <w:b/>
        <w:bCs/>
        <w:color w:val="0071BB"/>
        <w:w w:val="90"/>
        <w:sz w:val="22"/>
        <w:szCs w:val="22"/>
      </w:rPr>
    </w:lvl>
    <w:lvl w:ilvl="2" w:tplc="897E0C14">
      <w:start w:val="1"/>
      <w:numFmt w:val="bullet"/>
      <w:lvlText w:val="•"/>
      <w:lvlJc w:val="left"/>
      <w:rPr>
        <w:rFonts w:hint="default"/>
      </w:rPr>
    </w:lvl>
    <w:lvl w:ilvl="3" w:tplc="DE308DBA">
      <w:start w:val="1"/>
      <w:numFmt w:val="bullet"/>
      <w:lvlText w:val="•"/>
      <w:lvlJc w:val="left"/>
      <w:rPr>
        <w:rFonts w:hint="default"/>
      </w:rPr>
    </w:lvl>
    <w:lvl w:ilvl="4" w:tplc="931E6448">
      <w:start w:val="1"/>
      <w:numFmt w:val="bullet"/>
      <w:lvlText w:val="•"/>
      <w:lvlJc w:val="left"/>
      <w:rPr>
        <w:rFonts w:hint="default"/>
      </w:rPr>
    </w:lvl>
    <w:lvl w:ilvl="5" w:tplc="A42EFDEC">
      <w:start w:val="1"/>
      <w:numFmt w:val="bullet"/>
      <w:lvlText w:val="•"/>
      <w:lvlJc w:val="left"/>
      <w:rPr>
        <w:rFonts w:hint="default"/>
      </w:rPr>
    </w:lvl>
    <w:lvl w:ilvl="6" w:tplc="D5244E7A">
      <w:start w:val="1"/>
      <w:numFmt w:val="bullet"/>
      <w:lvlText w:val="•"/>
      <w:lvlJc w:val="left"/>
      <w:rPr>
        <w:rFonts w:hint="default"/>
      </w:rPr>
    </w:lvl>
    <w:lvl w:ilvl="7" w:tplc="149C2A1E">
      <w:start w:val="1"/>
      <w:numFmt w:val="bullet"/>
      <w:lvlText w:val="•"/>
      <w:lvlJc w:val="left"/>
      <w:rPr>
        <w:rFonts w:hint="default"/>
      </w:rPr>
    </w:lvl>
    <w:lvl w:ilvl="8" w:tplc="047673F0">
      <w:start w:val="1"/>
      <w:numFmt w:val="bullet"/>
      <w:lvlText w:val="•"/>
      <w:lvlJc w:val="left"/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7"/>
  </w:num>
  <w:num w:numId="4">
    <w:abstractNumId w:val="2"/>
  </w:num>
  <w:num w:numId="5">
    <w:abstractNumId w:val="1"/>
  </w:num>
  <w:num w:numId="6">
    <w:abstractNumId w:val="28"/>
  </w:num>
  <w:num w:numId="7">
    <w:abstractNumId w:val="21"/>
  </w:num>
  <w:num w:numId="8">
    <w:abstractNumId w:val="14"/>
  </w:num>
  <w:num w:numId="9">
    <w:abstractNumId w:val="29"/>
  </w:num>
  <w:num w:numId="10">
    <w:abstractNumId w:val="9"/>
  </w:num>
  <w:num w:numId="11">
    <w:abstractNumId w:val="15"/>
  </w:num>
  <w:num w:numId="12">
    <w:abstractNumId w:val="3"/>
  </w:num>
  <w:num w:numId="13">
    <w:abstractNumId w:val="13"/>
  </w:num>
  <w:num w:numId="14">
    <w:abstractNumId w:val="27"/>
  </w:num>
  <w:num w:numId="15">
    <w:abstractNumId w:val="6"/>
  </w:num>
  <w:num w:numId="16">
    <w:abstractNumId w:val="26"/>
  </w:num>
  <w:num w:numId="17">
    <w:abstractNumId w:val="22"/>
  </w:num>
  <w:num w:numId="18">
    <w:abstractNumId w:val="23"/>
  </w:num>
  <w:num w:numId="19">
    <w:abstractNumId w:val="4"/>
  </w:num>
  <w:num w:numId="20">
    <w:abstractNumId w:val="16"/>
  </w:num>
  <w:num w:numId="21">
    <w:abstractNumId w:val="18"/>
  </w:num>
  <w:num w:numId="22">
    <w:abstractNumId w:val="5"/>
  </w:num>
  <w:num w:numId="23">
    <w:abstractNumId w:val="12"/>
  </w:num>
  <w:num w:numId="24">
    <w:abstractNumId w:val="17"/>
  </w:num>
  <w:num w:numId="25">
    <w:abstractNumId w:val="25"/>
  </w:num>
  <w:num w:numId="26">
    <w:abstractNumId w:val="0"/>
  </w:num>
  <w:num w:numId="27">
    <w:abstractNumId w:val="19"/>
  </w:num>
  <w:num w:numId="28">
    <w:abstractNumId w:val="20"/>
  </w:num>
  <w:num w:numId="29">
    <w:abstractNumId w:val="1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20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E43"/>
    <w:rsid w:val="000071BF"/>
    <w:rsid w:val="00017598"/>
    <w:rsid w:val="000563B1"/>
    <w:rsid w:val="00057943"/>
    <w:rsid w:val="00081EE0"/>
    <w:rsid w:val="000D793C"/>
    <w:rsid w:val="000E69B1"/>
    <w:rsid w:val="00115789"/>
    <w:rsid w:val="0012567C"/>
    <w:rsid w:val="00140B4C"/>
    <w:rsid w:val="001432E8"/>
    <w:rsid w:val="001C4381"/>
    <w:rsid w:val="001F18CC"/>
    <w:rsid w:val="00211D15"/>
    <w:rsid w:val="00290350"/>
    <w:rsid w:val="002A617D"/>
    <w:rsid w:val="002C2B50"/>
    <w:rsid w:val="00317874"/>
    <w:rsid w:val="00322E2A"/>
    <w:rsid w:val="00324C1D"/>
    <w:rsid w:val="0033411C"/>
    <w:rsid w:val="0034780F"/>
    <w:rsid w:val="00385C78"/>
    <w:rsid w:val="003A286A"/>
    <w:rsid w:val="00404461"/>
    <w:rsid w:val="0043257A"/>
    <w:rsid w:val="0046495D"/>
    <w:rsid w:val="00491BDD"/>
    <w:rsid w:val="004B558E"/>
    <w:rsid w:val="004C3672"/>
    <w:rsid w:val="004F0087"/>
    <w:rsid w:val="00502D0D"/>
    <w:rsid w:val="00553ED0"/>
    <w:rsid w:val="00585E43"/>
    <w:rsid w:val="005A61C0"/>
    <w:rsid w:val="00621A30"/>
    <w:rsid w:val="00634324"/>
    <w:rsid w:val="006C3482"/>
    <w:rsid w:val="00714A1D"/>
    <w:rsid w:val="00735B86"/>
    <w:rsid w:val="00736804"/>
    <w:rsid w:val="0075589E"/>
    <w:rsid w:val="00766935"/>
    <w:rsid w:val="00784656"/>
    <w:rsid w:val="007C1927"/>
    <w:rsid w:val="007D20B5"/>
    <w:rsid w:val="008241EA"/>
    <w:rsid w:val="00872279"/>
    <w:rsid w:val="008C28C2"/>
    <w:rsid w:val="008F708B"/>
    <w:rsid w:val="00903E36"/>
    <w:rsid w:val="00926677"/>
    <w:rsid w:val="00935D55"/>
    <w:rsid w:val="00960B91"/>
    <w:rsid w:val="009E34BF"/>
    <w:rsid w:val="00A91CC3"/>
    <w:rsid w:val="00AD686D"/>
    <w:rsid w:val="00B135AA"/>
    <w:rsid w:val="00BA6DE8"/>
    <w:rsid w:val="00BC5234"/>
    <w:rsid w:val="00C17D30"/>
    <w:rsid w:val="00C31B7D"/>
    <w:rsid w:val="00C52A2F"/>
    <w:rsid w:val="00C57776"/>
    <w:rsid w:val="00C6236D"/>
    <w:rsid w:val="00C91DA6"/>
    <w:rsid w:val="00CC30B9"/>
    <w:rsid w:val="00CC5490"/>
    <w:rsid w:val="00D57C5D"/>
    <w:rsid w:val="00DB191F"/>
    <w:rsid w:val="00E0330C"/>
    <w:rsid w:val="00E040CF"/>
    <w:rsid w:val="00E22AC2"/>
    <w:rsid w:val="00E30521"/>
    <w:rsid w:val="00E31C9A"/>
    <w:rsid w:val="00E42040"/>
    <w:rsid w:val="00E44591"/>
    <w:rsid w:val="00E86533"/>
    <w:rsid w:val="00EB2490"/>
    <w:rsid w:val="00F37A80"/>
    <w:rsid w:val="00F57376"/>
    <w:rsid w:val="00FB2500"/>
    <w:rsid w:val="00FD5406"/>
    <w:rsid w:val="00FE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6"/>
    <o:shapelayout v:ext="edit">
      <o:idmap v:ext="edit" data="1"/>
    </o:shapelayout>
  </w:shapeDefaults>
  <w:decimalSymbol w:val=","/>
  <w:listSeparator w:val=";"/>
  <w14:docId w14:val="362F0E41"/>
  <w15:docId w15:val="{61614D88-ACAE-480E-8CF4-836F949C5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B2500"/>
  </w:style>
  <w:style w:type="paragraph" w:styleId="Nadpis1">
    <w:name w:val="heading 1"/>
    <w:basedOn w:val="Normln"/>
    <w:uiPriority w:val="9"/>
    <w:qFormat/>
    <w:rsid w:val="00FB2500"/>
    <w:pPr>
      <w:spacing w:before="33"/>
      <w:ind w:left="100"/>
      <w:outlineLvl w:val="0"/>
    </w:pPr>
    <w:rPr>
      <w:rFonts w:ascii="Arial" w:eastAsia="Arial" w:hAnsi="Arial"/>
      <w:b/>
      <w:bCs/>
      <w:sz w:val="36"/>
      <w:szCs w:val="36"/>
    </w:rPr>
  </w:style>
  <w:style w:type="paragraph" w:styleId="Nadpis2">
    <w:name w:val="heading 2"/>
    <w:basedOn w:val="Normln"/>
    <w:uiPriority w:val="9"/>
    <w:unhideWhenUsed/>
    <w:qFormat/>
    <w:rsid w:val="00FB2500"/>
    <w:pPr>
      <w:ind w:left="729"/>
      <w:outlineLvl w:val="1"/>
    </w:pPr>
    <w:rPr>
      <w:rFonts w:ascii="Arial" w:eastAsia="Arial" w:hAnsi="Arial"/>
      <w:b/>
      <w:bCs/>
      <w:sz w:val="32"/>
      <w:szCs w:val="32"/>
    </w:rPr>
  </w:style>
  <w:style w:type="paragraph" w:styleId="Nadpis3">
    <w:name w:val="heading 3"/>
    <w:basedOn w:val="Normln"/>
    <w:uiPriority w:val="9"/>
    <w:unhideWhenUsed/>
    <w:qFormat/>
    <w:rsid w:val="00FB2500"/>
    <w:pPr>
      <w:ind w:left="110"/>
      <w:outlineLvl w:val="2"/>
    </w:pPr>
    <w:rPr>
      <w:rFonts w:ascii="Arial" w:eastAsia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25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FB2500"/>
    <w:pPr>
      <w:ind w:left="110"/>
    </w:pPr>
    <w:rPr>
      <w:rFonts w:ascii="Arial" w:eastAsia="Arial" w:hAnsi="Arial"/>
    </w:rPr>
  </w:style>
  <w:style w:type="paragraph" w:styleId="Odstavecseseznamem">
    <w:name w:val="List Paragraph"/>
    <w:basedOn w:val="Normln"/>
    <w:uiPriority w:val="1"/>
    <w:qFormat/>
    <w:rsid w:val="00FB2500"/>
  </w:style>
  <w:style w:type="paragraph" w:customStyle="1" w:styleId="TableParagraph">
    <w:name w:val="Table Paragraph"/>
    <w:basedOn w:val="Normln"/>
    <w:uiPriority w:val="1"/>
    <w:qFormat/>
    <w:rsid w:val="00FB2500"/>
  </w:style>
  <w:style w:type="character" w:styleId="Hypertextovodkaz">
    <w:name w:val="Hyperlink"/>
    <w:basedOn w:val="Standardnpsmoodstavce"/>
    <w:uiPriority w:val="99"/>
    <w:unhideWhenUsed/>
    <w:rsid w:val="00C57776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577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577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57776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C577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7776"/>
  </w:style>
  <w:style w:type="paragraph" w:styleId="Zpat">
    <w:name w:val="footer"/>
    <w:basedOn w:val="Normln"/>
    <w:link w:val="ZpatChar"/>
    <w:uiPriority w:val="99"/>
    <w:unhideWhenUsed/>
    <w:rsid w:val="00C577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7776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63432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60B91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24C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24C1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24C1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4C1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4C1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24C1D"/>
    <w:pPr>
      <w:widowControl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24C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4C1D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1F18CC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EB2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efworld.org/docid/5f8838974.html" TargetMode="External"/><Relationship Id="rId18" Type="http://schemas.openxmlformats.org/officeDocument/2006/relationships/hyperlink" Target="https://data2.unhcr.org/en/documents/details/75453" TargetMode="External"/><Relationship Id="rId26" Type="http://schemas.openxmlformats.org/officeDocument/2006/relationships/hyperlink" Target="https://www.refworld.org/docid/5b8d02314.html" TargetMode="External"/><Relationship Id="rId39" Type="http://schemas.openxmlformats.org/officeDocument/2006/relationships/hyperlink" Target="https://data.consilium.europa.eu/doc/document/ST-8966-2021-INIT/en/pdf" TargetMode="External"/><Relationship Id="rId21" Type="http://schemas.openxmlformats.org/officeDocument/2006/relationships/hyperlink" Target="http://help.elearning.ext.coe.int/login/index.php" TargetMode="External"/><Relationship Id="rId34" Type="http://schemas.openxmlformats.org/officeDocument/2006/relationships/hyperlink" Target="http://www.consilium.europa.eu/en/press/press-releases/2016/05/12/conclusions-on-forced-displacement-and-development/" TargetMode="External"/><Relationship Id="rId7" Type="http://schemas.openxmlformats.org/officeDocument/2006/relationships/hyperlink" Target="https://www.refworld.org/docid/58385d4e4.html" TargetMode="External"/><Relationship Id="rId12" Type="http://schemas.openxmlformats.org/officeDocument/2006/relationships/hyperlink" Target="https://www.refworld.org/docid/5e3171364.html" TargetMode="External"/><Relationship Id="rId17" Type="http://schemas.openxmlformats.org/officeDocument/2006/relationships/hyperlink" Target="https://www.refworld.org/docid/5ee3590e4.html" TargetMode="External"/><Relationship Id="rId25" Type="http://schemas.openxmlformats.org/officeDocument/2006/relationships/hyperlink" Target="https://ec.europa.eu/home-affairs/system/files/2021-09/COM-2021-591_en_0.pdf" TargetMode="External"/><Relationship Id="rId33" Type="http://schemas.openxmlformats.org/officeDocument/2006/relationships/hyperlink" Target="https://eur-lex.europa.eu/legal-content/EN/TXT/?uri=CELEX:52016DC0234" TargetMode="External"/><Relationship Id="rId38" Type="http://schemas.openxmlformats.org/officeDocument/2006/relationships/hyperlink" Target="https://www.consilium.europa.eu/media/31991/33454-pr-final_declaration_au_eu_summit.pdf" TargetMode="External"/><Relationship Id="rId2" Type="http://schemas.openxmlformats.org/officeDocument/2006/relationships/hyperlink" Target="https://www.unhcr.org/statistics/unhcrstats/618ae4694/mid-%20year-trends-2021.html" TargetMode="External"/><Relationship Id="rId16" Type="http://schemas.openxmlformats.org/officeDocument/2006/relationships/hyperlink" Target="http://www.refworld.org/docid/5acb33ad4.html" TargetMode="External"/><Relationship Id="rId20" Type="http://schemas.openxmlformats.org/officeDocument/2006/relationships/hyperlink" Target="https://www.refworld.org/docid/5f8838974.html" TargetMode="External"/><Relationship Id="rId29" Type="http://schemas.openxmlformats.org/officeDocument/2006/relationships/hyperlink" Target="https://www.unhcr.org/news/briefing/2021/10/616935614/unhcr-calls-states-expedite-family-reunification-procedures-afghan-refugees.html" TargetMode="External"/><Relationship Id="rId1" Type="http://schemas.openxmlformats.org/officeDocument/2006/relationships/hyperlink" Target="https://www.unhcr.org/news/press/2021/11/618a63674/unhcr-iom-call-immediate-de-escalation-belarus-poland-border.html" TargetMode="External"/><Relationship Id="rId6" Type="http://schemas.openxmlformats.org/officeDocument/2006/relationships/hyperlink" Target="https://www.consilium.europa.eu/en/press/press-releases/2016/05/12/conclusions-on-forced-displacement-and-development/" TargetMode="External"/><Relationship Id="rId11" Type="http://schemas.openxmlformats.org/officeDocument/2006/relationships/hyperlink" Target="https://www.unhcr.org/news/press/2020/3/5e-%205d08ad4/unhcr-statement-situation-turkey-eu-border.html" TargetMode="External"/><Relationship Id="rId24" Type="http://schemas.openxmlformats.org/officeDocument/2006/relationships/hyperlink" Target="https://www.refworld.org/docid/5b8d02314.html" TargetMode="External"/><Relationship Id="rId32" Type="http://schemas.openxmlformats.org/officeDocument/2006/relationships/hyperlink" Target="https://data.consilium.europa.eu/doc/document/ST-8966-2021-INIT/en/pdf" TargetMode="External"/><Relationship Id="rId37" Type="http://schemas.openxmlformats.org/officeDocument/2006/relationships/hyperlink" Target="https://ec.europa.eu/commission/commissioners/2019-2024/urpilainen/announcements/speech-commissioner-urpilainen-high-level-closing-panel-global-refugee-forum_en" TargetMode="External"/><Relationship Id="rId40" Type="http://schemas.openxmlformats.org/officeDocument/2006/relationships/hyperlink" Target="https://www.unhcr.org/europeanunion/statelessness/" TargetMode="External"/><Relationship Id="rId5" Type="http://schemas.openxmlformats.org/officeDocument/2006/relationships/hyperlink" Target="https://www.unhcr.org/en-us/the-global-compact-on-refugees.html" TargetMode="External"/><Relationship Id="rId15" Type="http://schemas.openxmlformats.org/officeDocument/2006/relationships/hyperlink" Target="https://www.refworld.org/docid/5f8838974.html" TargetMode="External"/><Relationship Id="rId23" Type="http://schemas.openxmlformats.org/officeDocument/2006/relationships/hyperlink" Target="http://www.refworld.org/pdfid/5885c2434.pdf.%23:~:text=In%20this%20context,%20UNHCR&#8217;s%20position,never%20in%20their%20best%20interests.&amp;text=non-detention%20of%20children%20for%20immigration%20related%20purposes" TargetMode="External"/><Relationship Id="rId28" Type="http://schemas.openxmlformats.org/officeDocument/2006/relationships/hyperlink" Target="https://www.unhcr.org/5d15db254.pdf" TargetMode="External"/><Relationship Id="rId36" Type="http://schemas.openxmlformats.org/officeDocument/2006/relationships/hyperlink" Target="https://eur-lex.europa.eu/eli/reg/2021/947/oj" TargetMode="External"/><Relationship Id="rId10" Type="http://schemas.openxmlformats.org/officeDocument/2006/relationships/hyperlink" Target="https://www.refworld.org/docid/5f8838974.html" TargetMode="External"/><Relationship Id="rId19" Type="http://schemas.openxmlformats.org/officeDocument/2006/relationships/hyperlink" Target="https://www.refworld.org/docid/5e3171364.html" TargetMode="External"/><Relationship Id="rId31" Type="http://schemas.openxmlformats.org/officeDocument/2006/relationships/hyperlink" Target="https://ec.europa.eu/echo/news-stories/events/european-humanitarian-forum-ehf_en" TargetMode="External"/><Relationship Id="rId4" Type="http://schemas.openxmlformats.org/officeDocument/2006/relationships/hyperlink" Target="https://www.unhcr.org/programme-and-practical-information.html" TargetMode="External"/><Relationship Id="rId9" Type="http://schemas.openxmlformats.org/officeDocument/2006/relationships/hyperlink" Target="http://www.refworld.org/docid/5b589eef4.html" TargetMode="External"/><Relationship Id="rId14" Type="http://schemas.openxmlformats.org/officeDocument/2006/relationships/hyperlink" Target="https://www.refworld.org/docid/5f8838974.html" TargetMode="External"/><Relationship Id="rId22" Type="http://schemas.openxmlformats.org/officeDocument/2006/relationships/hyperlink" Target="https://rm.coe.int/practical-guidance-on-alternatives-to-immigration-detention-foster-ing-/16809687b1" TargetMode="External"/><Relationship Id="rId27" Type="http://schemas.openxmlformats.org/officeDocument/2006/relationships/hyperlink" Target="https://www.refworld.org/docid/611a4c5c4.html" TargetMode="External"/><Relationship Id="rId30" Type="http://schemas.openxmlformats.org/officeDocument/2006/relationships/hyperlink" Target="https://eur-lex.euro-pa.eu/legal-content/EN/TXT/?uri=CELEX:52016DC0234" TargetMode="External"/><Relationship Id="rId35" Type="http://schemas.openxmlformats.org/officeDocument/2006/relationships/hyperlink" Target="https://sdgs.un.org/goals" TargetMode="External"/><Relationship Id="rId8" Type="http://schemas.openxmlformats.org/officeDocument/2006/relationships/hyperlink" Target="https://www.refworld.org/docid/5e3171364.html" TargetMode="External"/><Relationship Id="rId3" Type="http://schemas.openxmlformats.org/officeDocument/2006/relationships/hyperlink" Target="https://www.unhcr.org/flagship-reports/globaltre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79E1E-2968-4AD1-867E-53A04DC8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6631</Words>
  <Characters>39126</Characters>
  <Application>Microsoft Office Word</Application>
  <DocSecurity>0</DocSecurity>
  <Lines>326</Lines>
  <Paragraphs>91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Unicom Praha Direction</dc:creator>
  <cp:lastModifiedBy>Unicom Praha Direction</cp:lastModifiedBy>
  <cp:revision>2</cp:revision>
  <dcterms:created xsi:type="dcterms:W3CDTF">2022-01-13T10:08:00Z</dcterms:created>
  <dcterms:modified xsi:type="dcterms:W3CDTF">2022-01-13T10:08:00Z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2022-01-06T00:00:00Z</vt:filetime>
  </property>
</Properties>
</file>