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5F" w:rsidRDefault="001D1D5F" w:rsidP="001D1D5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BDF834" wp14:editId="75E7AE7E">
            <wp:extent cx="6721139" cy="8043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602" cy="81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F4" w:rsidRDefault="00A330F4" w:rsidP="001D1D5F">
      <w:pPr>
        <w:rPr>
          <w:sz w:val="96"/>
        </w:rPr>
      </w:pPr>
    </w:p>
    <w:p w:rsidR="001D1D5F" w:rsidRPr="003C2E18" w:rsidRDefault="001D1D5F" w:rsidP="001D1D5F">
      <w:pPr>
        <w:rPr>
          <w:sz w:val="60"/>
          <w:szCs w:val="60"/>
        </w:rPr>
      </w:pPr>
      <w:r w:rsidRPr="003C2E18">
        <w:rPr>
          <w:sz w:val="60"/>
          <w:szCs w:val="60"/>
        </w:rPr>
        <w:t>Lessons Learned: Assessment and Analysis Activities</w:t>
      </w:r>
    </w:p>
    <w:p w:rsidR="001D1D5F" w:rsidRPr="003C2E18" w:rsidRDefault="001D1D5F" w:rsidP="001D1D5F">
      <w:pPr>
        <w:rPr>
          <w:sz w:val="30"/>
          <w:szCs w:val="30"/>
        </w:rPr>
      </w:pPr>
      <w:r w:rsidRPr="003C2E18">
        <w:rPr>
          <w:i/>
          <w:sz w:val="30"/>
          <w:szCs w:val="30"/>
        </w:rPr>
        <w:t>(In Support of the RMRP)</w:t>
      </w:r>
      <w:r w:rsidRPr="003C2E18">
        <w:rPr>
          <w:sz w:val="30"/>
          <w:szCs w:val="30"/>
        </w:rPr>
        <w:t xml:space="preserve"> </w:t>
      </w:r>
    </w:p>
    <w:p w:rsidR="001D1D5F" w:rsidRPr="00D04A17" w:rsidRDefault="001D1D5F" w:rsidP="001D1D5F">
      <w:pPr>
        <w:rPr>
          <w:sz w:val="20"/>
          <w:szCs w:val="20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486"/>
        <w:gridCol w:w="8579"/>
      </w:tblGrid>
      <w:tr w:rsidR="00A330F4" w:rsidRPr="00561EC4" w:rsidTr="009C6810">
        <w:tc>
          <w:tcPr>
            <w:tcW w:w="1486" w:type="dxa"/>
            <w:shd w:val="clear" w:color="auto" w:fill="E2EFD9" w:themeFill="accent6" w:themeFillTint="33"/>
          </w:tcPr>
          <w:p w:rsidR="00A330F4" w:rsidRPr="00561EC4" w:rsidRDefault="00A330F4" w:rsidP="003007D6">
            <w:pPr>
              <w:rPr>
                <w:b/>
                <w:sz w:val="20"/>
                <w:szCs w:val="20"/>
              </w:rPr>
            </w:pPr>
            <w:r w:rsidRPr="00561EC4">
              <w:rPr>
                <w:b/>
                <w:sz w:val="20"/>
                <w:szCs w:val="20"/>
              </w:rPr>
              <w:t>Area of Assessment</w:t>
            </w:r>
            <w:r w:rsidR="003007D6" w:rsidRPr="00561EC4">
              <w:rPr>
                <w:b/>
                <w:sz w:val="20"/>
                <w:szCs w:val="20"/>
              </w:rPr>
              <w:t xml:space="preserve"> and Analysis</w:t>
            </w:r>
            <w:r w:rsidRPr="00561E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79" w:type="dxa"/>
            <w:shd w:val="clear" w:color="auto" w:fill="E2EFD9" w:themeFill="accent6" w:themeFillTint="33"/>
          </w:tcPr>
          <w:p w:rsidR="00A330F4" w:rsidRPr="00561EC4" w:rsidRDefault="00CC7159">
            <w:pPr>
              <w:rPr>
                <w:b/>
                <w:sz w:val="20"/>
                <w:szCs w:val="20"/>
              </w:rPr>
            </w:pPr>
            <w:r w:rsidRPr="00561EC4">
              <w:rPr>
                <w:b/>
                <w:sz w:val="20"/>
                <w:szCs w:val="20"/>
              </w:rPr>
              <w:t>Key recommendations (lessons learned)</w:t>
            </w:r>
            <w:r w:rsidR="00A330F4" w:rsidRPr="00561EC4">
              <w:rPr>
                <w:b/>
                <w:sz w:val="20"/>
                <w:szCs w:val="20"/>
              </w:rPr>
              <w:t>:</w:t>
            </w:r>
          </w:p>
        </w:tc>
      </w:tr>
      <w:tr w:rsidR="005F3C60" w:rsidRPr="00561EC4" w:rsidTr="009C6810">
        <w:tc>
          <w:tcPr>
            <w:tcW w:w="1486" w:type="dxa"/>
          </w:tcPr>
          <w:p w:rsidR="005F3C60" w:rsidRPr="00561EC4" w:rsidRDefault="005F3C60" w:rsidP="004B67C6">
            <w:p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Assessment and analysis Coordination</w:t>
            </w:r>
          </w:p>
          <w:p w:rsidR="005F3C60" w:rsidRPr="00561EC4" w:rsidRDefault="005F3C60" w:rsidP="004B67C6">
            <w:pPr>
              <w:rPr>
                <w:sz w:val="20"/>
                <w:szCs w:val="20"/>
              </w:rPr>
            </w:pPr>
          </w:p>
        </w:tc>
        <w:tc>
          <w:tcPr>
            <w:tcW w:w="8579" w:type="dxa"/>
          </w:tcPr>
          <w:p w:rsidR="006D5BD9" w:rsidRPr="00561EC4" w:rsidRDefault="006D5BD9" w:rsidP="000430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Put in place SoP to help guide regional and national level assessment and analysis activities. </w:t>
            </w:r>
          </w:p>
          <w:p w:rsidR="005F3C60" w:rsidRPr="00561EC4" w:rsidRDefault="005F3C60" w:rsidP="000430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Coordinate assessments where possible in order to improve data coherence,</w:t>
            </w:r>
            <w:r w:rsidR="0004301A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quality, and analysis, and provide clear messages for decision-makers.</w:t>
            </w:r>
          </w:p>
          <w:p w:rsidR="005F3C60" w:rsidRPr="00561EC4" w:rsidRDefault="005F3C60" w:rsidP="000430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Before beginning an assessment, communicate with other assessment</w:t>
            </w:r>
            <w:r w:rsidR="0004301A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 xml:space="preserve">actors in </w:t>
            </w:r>
            <w:r w:rsidR="0004301A" w:rsidRPr="00561EC4">
              <w:rPr>
                <w:sz w:val="20"/>
                <w:szCs w:val="20"/>
              </w:rPr>
              <w:t xml:space="preserve">regional and national platforms to see if </w:t>
            </w:r>
            <w:r w:rsidRPr="00561EC4">
              <w:rPr>
                <w:sz w:val="20"/>
                <w:szCs w:val="20"/>
              </w:rPr>
              <w:t>assessments are already being conducted and if information needs would</w:t>
            </w:r>
            <w:r w:rsidR="0004301A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be covered by ongoing assessment activities.</w:t>
            </w:r>
          </w:p>
          <w:p w:rsidR="006D5BD9" w:rsidRPr="00561EC4" w:rsidRDefault="006D5BD9" w:rsidP="006D5B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Consult t</w:t>
            </w:r>
            <w:r w:rsidR="005F3C60" w:rsidRPr="00561EC4">
              <w:rPr>
                <w:sz w:val="20"/>
                <w:szCs w:val="20"/>
              </w:rPr>
              <w:t>he Assessment Registry</w:t>
            </w:r>
            <w:r w:rsidR="005F3C60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 xml:space="preserve">as the key source and </w:t>
            </w:r>
            <w:r w:rsidR="005F3C60" w:rsidRPr="00561EC4">
              <w:rPr>
                <w:sz w:val="20"/>
                <w:szCs w:val="20"/>
              </w:rPr>
              <w:t xml:space="preserve">overview of ongoing, and finalized assessments. </w:t>
            </w:r>
          </w:p>
          <w:p w:rsidR="006D5BD9" w:rsidRPr="00561EC4" w:rsidRDefault="006D5BD9" w:rsidP="006D5B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Define core indicators and make them available for planned assessment actors to consult. </w:t>
            </w:r>
          </w:p>
          <w:p w:rsidR="005F3C60" w:rsidRPr="00561EC4" w:rsidRDefault="005F3C60" w:rsidP="006D5B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Harmonize indicators across assessments to facilitate analysis</w:t>
            </w:r>
          </w:p>
        </w:tc>
      </w:tr>
      <w:tr w:rsidR="00A330F4" w:rsidRPr="00561EC4" w:rsidTr="009C6810">
        <w:tc>
          <w:tcPr>
            <w:tcW w:w="1486" w:type="dxa"/>
          </w:tcPr>
          <w:p w:rsidR="00A330F4" w:rsidRPr="00561EC4" w:rsidRDefault="0058320C">
            <w:p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Assessment questionnaires within the region</w:t>
            </w:r>
          </w:p>
        </w:tc>
        <w:tc>
          <w:tcPr>
            <w:tcW w:w="8579" w:type="dxa"/>
          </w:tcPr>
          <w:p w:rsidR="00CC7159" w:rsidRPr="00561EC4" w:rsidRDefault="00CC7159" w:rsidP="00CC71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Define research questions, scope, information gaps, and information needs at the outset of the assessment process. </w:t>
            </w:r>
          </w:p>
          <w:p w:rsidR="00CC7159" w:rsidRPr="00561EC4" w:rsidRDefault="00CC7159" w:rsidP="00CC71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Limit questionnaire and interview length. </w:t>
            </w:r>
          </w:p>
          <w:p w:rsidR="00CC7159" w:rsidRPr="00561EC4" w:rsidRDefault="00CC7159" w:rsidP="00CC71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Focus only on information needed for the assessment’s purpose and which you are confident can be reliably and accurately obtained using the assessment approach. </w:t>
            </w:r>
          </w:p>
          <w:p w:rsidR="00A330F4" w:rsidRPr="00561EC4" w:rsidRDefault="00CC7159" w:rsidP="0041149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Engage with experienced enumerators after each data collection exercise to understand which questions do not work well</w:t>
            </w:r>
            <w:r w:rsidR="00411490">
              <w:rPr>
                <w:sz w:val="20"/>
                <w:szCs w:val="20"/>
              </w:rPr>
              <w:t xml:space="preserve">, or have been misunderstood. </w:t>
            </w:r>
          </w:p>
        </w:tc>
      </w:tr>
      <w:tr w:rsidR="00A330F4" w:rsidRPr="00561EC4" w:rsidTr="009C6810">
        <w:tc>
          <w:tcPr>
            <w:tcW w:w="1486" w:type="dxa"/>
          </w:tcPr>
          <w:p w:rsidR="00A330F4" w:rsidRPr="00561EC4" w:rsidRDefault="00AD222C">
            <w:p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Analysis</w:t>
            </w:r>
          </w:p>
        </w:tc>
        <w:tc>
          <w:tcPr>
            <w:tcW w:w="8579" w:type="dxa"/>
          </w:tcPr>
          <w:p w:rsidR="00AD222C" w:rsidRPr="00561EC4" w:rsidRDefault="00AD222C" w:rsidP="00E85F9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Consider analysis </w:t>
            </w:r>
            <w:r w:rsidRPr="00561EC4">
              <w:rPr>
                <w:sz w:val="20"/>
                <w:szCs w:val="20"/>
              </w:rPr>
              <w:t xml:space="preserve">and joint analysis as </w:t>
            </w:r>
            <w:r w:rsidRPr="00561EC4">
              <w:rPr>
                <w:sz w:val="20"/>
                <w:szCs w:val="20"/>
              </w:rPr>
              <w:t xml:space="preserve">an </w:t>
            </w:r>
            <w:r w:rsidR="00CF4247" w:rsidRPr="00561EC4">
              <w:rPr>
                <w:sz w:val="20"/>
                <w:szCs w:val="20"/>
              </w:rPr>
              <w:t xml:space="preserve">integral part of any assessment </w:t>
            </w:r>
            <w:r w:rsidRPr="00561EC4">
              <w:rPr>
                <w:sz w:val="20"/>
                <w:szCs w:val="20"/>
              </w:rPr>
              <w:t xml:space="preserve">process. </w:t>
            </w:r>
          </w:p>
          <w:p w:rsidR="00AD222C" w:rsidRPr="00561EC4" w:rsidRDefault="00AD222C" w:rsidP="00AD22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Plan analysis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 xml:space="preserve">from the outset. </w:t>
            </w:r>
          </w:p>
          <w:p w:rsidR="00AD222C" w:rsidRPr="00561EC4" w:rsidRDefault="00AD222C" w:rsidP="00AD22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Data collection and questionnaires should be designed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based on an analysis plan (not the other way around).</w:t>
            </w:r>
          </w:p>
          <w:p w:rsidR="00AD222C" w:rsidRPr="00561EC4" w:rsidRDefault="00AD222C" w:rsidP="00E85F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Share data across the response to contribute to joint analysis and a common</w:t>
            </w:r>
            <w:r w:rsidR="00CF4247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understanding of the situation and needs.</w:t>
            </w:r>
          </w:p>
          <w:p w:rsidR="00A330F4" w:rsidRPr="00561EC4" w:rsidRDefault="00AD222C" w:rsidP="00E85F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Plan early for analysis and allocate enough </w:t>
            </w:r>
            <w:r w:rsidR="00CF4247" w:rsidRPr="00561EC4">
              <w:rPr>
                <w:sz w:val="20"/>
                <w:szCs w:val="20"/>
              </w:rPr>
              <w:t xml:space="preserve">time and resources for analysis </w:t>
            </w:r>
            <w:r w:rsidRPr="00561EC4">
              <w:rPr>
                <w:sz w:val="20"/>
                <w:szCs w:val="20"/>
              </w:rPr>
              <w:t>exercises such as joint analysis workshop</w:t>
            </w:r>
            <w:r w:rsidR="00CF4247" w:rsidRPr="00561EC4">
              <w:rPr>
                <w:sz w:val="20"/>
                <w:szCs w:val="20"/>
              </w:rPr>
              <w:t xml:space="preserve">s, multi-sectoral analysis, and </w:t>
            </w:r>
            <w:r w:rsidRPr="00561EC4">
              <w:rPr>
                <w:sz w:val="20"/>
                <w:szCs w:val="20"/>
              </w:rPr>
              <w:t>severity indices.</w:t>
            </w:r>
          </w:p>
        </w:tc>
      </w:tr>
      <w:tr w:rsidR="00A330F4" w:rsidRPr="00561EC4" w:rsidTr="009C6810">
        <w:tc>
          <w:tcPr>
            <w:tcW w:w="1486" w:type="dxa"/>
          </w:tcPr>
          <w:p w:rsidR="00A330F4" w:rsidRPr="00561EC4" w:rsidRDefault="00376508">
            <w:p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Secondary data review</w:t>
            </w:r>
          </w:p>
        </w:tc>
        <w:tc>
          <w:tcPr>
            <w:tcW w:w="8579" w:type="dxa"/>
          </w:tcPr>
          <w:p w:rsidR="00376508" w:rsidRPr="00561EC4" w:rsidRDefault="00376508" w:rsidP="003765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Always conduct a thorough secondary data review at the beginning of the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 xml:space="preserve">assessment process in order to identify </w:t>
            </w:r>
            <w:r w:rsidRPr="00561EC4">
              <w:rPr>
                <w:sz w:val="20"/>
                <w:szCs w:val="20"/>
              </w:rPr>
              <w:t>information gaps and inform the assessment initiative</w:t>
            </w:r>
            <w:r w:rsidRPr="00561EC4">
              <w:rPr>
                <w:sz w:val="20"/>
                <w:szCs w:val="20"/>
              </w:rPr>
              <w:t>.</w:t>
            </w:r>
          </w:p>
          <w:p w:rsidR="00A330F4" w:rsidRPr="00561EC4" w:rsidRDefault="00376508" w:rsidP="003765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The Regional Platform </w:t>
            </w:r>
            <w:r w:rsidRPr="00561EC4">
              <w:rPr>
                <w:sz w:val="20"/>
                <w:szCs w:val="20"/>
              </w:rPr>
              <w:t>should be responsible for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sharing</w:t>
            </w:r>
            <w:r w:rsidRPr="00561EC4">
              <w:rPr>
                <w:sz w:val="20"/>
                <w:szCs w:val="20"/>
              </w:rPr>
              <w:t xml:space="preserve">, </w:t>
            </w:r>
            <w:r w:rsidRPr="00561EC4">
              <w:rPr>
                <w:sz w:val="20"/>
                <w:szCs w:val="20"/>
              </w:rPr>
              <w:t xml:space="preserve">storing </w:t>
            </w:r>
            <w:r w:rsidRPr="00561EC4">
              <w:rPr>
                <w:sz w:val="20"/>
                <w:szCs w:val="20"/>
              </w:rPr>
              <w:t xml:space="preserve">and promoting the use of the </w:t>
            </w:r>
            <w:r w:rsidRPr="00561EC4">
              <w:rPr>
                <w:sz w:val="20"/>
                <w:szCs w:val="20"/>
              </w:rPr>
              <w:t>assessment data and reports in an accessible way.</w:t>
            </w:r>
          </w:p>
        </w:tc>
      </w:tr>
      <w:tr w:rsidR="00FB2D3F" w:rsidRPr="00561EC4" w:rsidTr="009C6810">
        <w:tc>
          <w:tcPr>
            <w:tcW w:w="1486" w:type="dxa"/>
          </w:tcPr>
          <w:p w:rsidR="00FB2D3F" w:rsidRPr="00561EC4" w:rsidRDefault="00FB2D3F" w:rsidP="004B67C6">
            <w:p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Language and communication</w:t>
            </w:r>
          </w:p>
        </w:tc>
        <w:tc>
          <w:tcPr>
            <w:tcW w:w="8579" w:type="dxa"/>
          </w:tcPr>
          <w:p w:rsidR="00FB2D3F" w:rsidRPr="00561EC4" w:rsidRDefault="00FB2D3F" w:rsidP="00FB2D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Use clear and straight-forward language in questionnaires and avoid overly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technical and ambiguous terms that may not be easily understood.</w:t>
            </w:r>
          </w:p>
          <w:p w:rsidR="00FB2D3F" w:rsidRPr="00561EC4" w:rsidRDefault="00FB2D3F" w:rsidP="00FB2D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Concepts that are ambiguous or difficult to translate should always be</w:t>
            </w:r>
          </w:p>
          <w:p w:rsidR="00FB2D3F" w:rsidRPr="00561EC4" w:rsidRDefault="00FB2D3F" w:rsidP="00FB2D3F">
            <w:pPr>
              <w:pStyle w:val="ListParagraph"/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contextualized and clear, standardized examples should be given.</w:t>
            </w:r>
          </w:p>
          <w:p w:rsidR="00FB2D3F" w:rsidRPr="00561EC4" w:rsidRDefault="00FB2D3F" w:rsidP="00F825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Expe</w:t>
            </w:r>
            <w:r w:rsidRPr="00561EC4">
              <w:rPr>
                <w:sz w:val="20"/>
                <w:szCs w:val="20"/>
              </w:rPr>
              <w:t xml:space="preserve">rt review of questionnaires by Spanish </w:t>
            </w:r>
            <w:r w:rsidR="00F825E8" w:rsidRPr="00561EC4">
              <w:rPr>
                <w:sz w:val="20"/>
                <w:szCs w:val="20"/>
              </w:rPr>
              <w:t xml:space="preserve">speakers can ensure that the affected population can </w:t>
            </w:r>
            <w:r w:rsidRPr="00561EC4">
              <w:rPr>
                <w:sz w:val="20"/>
                <w:szCs w:val="20"/>
              </w:rPr>
              <w:t>understand them in the</w:t>
            </w:r>
            <w:r w:rsidR="00F825E8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same way.</w:t>
            </w:r>
          </w:p>
          <w:p w:rsidR="00FB2D3F" w:rsidRPr="00561EC4" w:rsidRDefault="00FB2D3F" w:rsidP="00FB2D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lastRenderedPageBreak/>
              <w:t>Collect feedback from enumerators on questi</w:t>
            </w:r>
            <w:r w:rsidR="00F825E8" w:rsidRPr="00561EC4">
              <w:rPr>
                <w:sz w:val="20"/>
                <w:szCs w:val="20"/>
              </w:rPr>
              <w:t xml:space="preserve">onnaires in order to ensure </w:t>
            </w:r>
            <w:r w:rsidRPr="00561EC4">
              <w:rPr>
                <w:sz w:val="20"/>
                <w:szCs w:val="20"/>
              </w:rPr>
              <w:t>questions are phrased in an unambiguous way and understood by all</w:t>
            </w:r>
          </w:p>
          <w:p w:rsidR="00FB2D3F" w:rsidRPr="00561EC4" w:rsidRDefault="00FB2D3F" w:rsidP="00F825E8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enumerators. Test enumerators’ ability to explain terminology and questions</w:t>
            </w:r>
          </w:p>
          <w:p w:rsidR="00FB2D3F" w:rsidRPr="00561EC4" w:rsidRDefault="00FB2D3F" w:rsidP="00F825E8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in their own words. Role play during enumerator trainings so that</w:t>
            </w:r>
          </w:p>
          <w:p w:rsidR="00FB2D3F" w:rsidRPr="00561EC4" w:rsidRDefault="00FB2D3F" w:rsidP="00F825E8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enumerators repeatedly practice asking and answering the questions</w:t>
            </w:r>
          </w:p>
          <w:p w:rsidR="00F825E8" w:rsidRPr="00561EC4" w:rsidRDefault="00FB2D3F" w:rsidP="00F825E8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themselves to help ensure consistency and f</w:t>
            </w:r>
            <w:r w:rsidR="00F825E8" w:rsidRPr="00561EC4">
              <w:rPr>
                <w:sz w:val="20"/>
                <w:szCs w:val="20"/>
              </w:rPr>
              <w:t>amiliarity with questionnaires.</w:t>
            </w:r>
          </w:p>
          <w:p w:rsidR="00F825E8" w:rsidRPr="00561EC4" w:rsidRDefault="00FB2D3F" w:rsidP="00FB2D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Promote clear and consistent definitions and terminology throughout the</w:t>
            </w:r>
            <w:r w:rsidR="00F825E8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humanitarian community.</w:t>
            </w:r>
          </w:p>
          <w:p w:rsidR="00FB2D3F" w:rsidRPr="00561EC4" w:rsidRDefault="00FB2D3F" w:rsidP="00FB2D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Pilot questionnaires with key informants or focus groups in order to identify</w:t>
            </w:r>
            <w:r w:rsidR="00F825E8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which questions are difficult to communicate and/or need revis</w:t>
            </w:r>
            <w:r w:rsidRPr="00561EC4">
              <w:rPr>
                <w:sz w:val="20"/>
                <w:szCs w:val="20"/>
              </w:rPr>
              <w:t>ion</w:t>
            </w:r>
            <w:r w:rsidR="00F825E8" w:rsidRPr="00561EC4">
              <w:rPr>
                <w:sz w:val="20"/>
                <w:szCs w:val="20"/>
              </w:rPr>
              <w:t>.</w:t>
            </w:r>
          </w:p>
        </w:tc>
      </w:tr>
      <w:tr w:rsidR="00055245" w:rsidRPr="00561EC4" w:rsidTr="009C6810">
        <w:tc>
          <w:tcPr>
            <w:tcW w:w="1486" w:type="dxa"/>
          </w:tcPr>
          <w:p w:rsidR="00055245" w:rsidRPr="00561EC4" w:rsidRDefault="00055245" w:rsidP="004B67C6">
            <w:p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lastRenderedPageBreak/>
              <w:t>Household interviews</w:t>
            </w:r>
            <w:r w:rsidR="009C6810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8579" w:type="dxa"/>
          </w:tcPr>
          <w:p w:rsidR="00055245" w:rsidRPr="00561EC4" w:rsidRDefault="00055245" w:rsidP="0005524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Prior to conducting assessments, use key informant interviews and focus</w:t>
            </w:r>
          </w:p>
          <w:p w:rsidR="00055245" w:rsidRPr="00561EC4" w:rsidRDefault="00055245" w:rsidP="00055245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group discussions to understand the strata </w:t>
            </w:r>
            <w:r w:rsidRPr="00561EC4">
              <w:rPr>
                <w:sz w:val="20"/>
                <w:szCs w:val="20"/>
              </w:rPr>
              <w:t>Venezuelan refugee and migrants</w:t>
            </w:r>
            <w:r w:rsidRPr="00561EC4">
              <w:rPr>
                <w:sz w:val="20"/>
                <w:szCs w:val="20"/>
              </w:rPr>
              <w:t xml:space="preserve"> that need</w:t>
            </w:r>
            <w:r w:rsidRPr="00561EC4">
              <w:rPr>
                <w:sz w:val="20"/>
                <w:szCs w:val="20"/>
              </w:rPr>
              <w:t xml:space="preserve"> to be considered for sampling.</w:t>
            </w:r>
          </w:p>
          <w:p w:rsidR="00055245" w:rsidRPr="00561EC4" w:rsidRDefault="00055245" w:rsidP="0005524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The level of representativeness should be informed by the level targeted by</w:t>
            </w:r>
          </w:p>
          <w:p w:rsidR="00055245" w:rsidRPr="00561EC4" w:rsidRDefault="00055245" w:rsidP="00055245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programming.</w:t>
            </w:r>
          </w:p>
        </w:tc>
      </w:tr>
      <w:tr w:rsidR="00055245" w:rsidRPr="00561EC4" w:rsidTr="009C6810">
        <w:tc>
          <w:tcPr>
            <w:tcW w:w="1486" w:type="dxa"/>
          </w:tcPr>
          <w:p w:rsidR="00055245" w:rsidRPr="00561EC4" w:rsidRDefault="00D76676" w:rsidP="004B67C6">
            <w:p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Key Informant Interviews</w:t>
            </w:r>
          </w:p>
        </w:tc>
        <w:tc>
          <w:tcPr>
            <w:tcW w:w="8579" w:type="dxa"/>
          </w:tcPr>
          <w:p w:rsidR="00D76676" w:rsidRPr="00561EC4" w:rsidRDefault="00D76676" w:rsidP="00D7667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All data is biased. Be conscious about limitations of key informant interviews</w:t>
            </w:r>
          </w:p>
          <w:p w:rsidR="00D76676" w:rsidRPr="00561EC4" w:rsidRDefault="00D76676" w:rsidP="00D76676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 xml:space="preserve">and other key people </w:t>
            </w:r>
            <w:r w:rsidRPr="00561EC4">
              <w:rPr>
                <w:sz w:val="20"/>
                <w:szCs w:val="20"/>
              </w:rPr>
              <w:t xml:space="preserve">within the </w:t>
            </w:r>
            <w:r w:rsidRPr="00561EC4">
              <w:rPr>
                <w:sz w:val="20"/>
                <w:szCs w:val="20"/>
              </w:rPr>
              <w:t>governance structures. While</w:t>
            </w:r>
          </w:p>
          <w:p w:rsidR="00D76676" w:rsidRPr="00561EC4" w:rsidRDefault="00D76676" w:rsidP="00D76676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they may be uniquely informed about the general needs in their respective</w:t>
            </w:r>
          </w:p>
          <w:p w:rsidR="00D76676" w:rsidRPr="00561EC4" w:rsidRDefault="00D76676" w:rsidP="00D76676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area of responsibility, they might not be aware of or sufficiently informed</w:t>
            </w:r>
          </w:p>
          <w:p w:rsidR="00D76676" w:rsidRPr="00561EC4" w:rsidRDefault="00D76676" w:rsidP="00D76676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about issues faced by certain population groups, such as women or</w:t>
            </w:r>
          </w:p>
          <w:p w:rsidR="00D76676" w:rsidRPr="00561EC4" w:rsidRDefault="00D76676" w:rsidP="00D76676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minorities, and may have reasons for distorting information.</w:t>
            </w:r>
          </w:p>
          <w:p w:rsidR="00D76676" w:rsidRPr="00561EC4" w:rsidRDefault="00D76676" w:rsidP="00D7667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Design key informant questionnaires around what expertise the key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informant can reasonably provide; do not waste time asking questions that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they will likely give unreliable answers to.</w:t>
            </w:r>
          </w:p>
          <w:p w:rsidR="00055245" w:rsidRPr="00561EC4" w:rsidRDefault="00D76676" w:rsidP="00D7667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Possible biases and power structures need to be taken into consideration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during key informant surveys.</w:t>
            </w:r>
          </w:p>
        </w:tc>
      </w:tr>
      <w:tr w:rsidR="00A330F4" w:rsidRPr="00561EC4" w:rsidTr="009C6810">
        <w:tc>
          <w:tcPr>
            <w:tcW w:w="1486" w:type="dxa"/>
          </w:tcPr>
          <w:p w:rsidR="00A330F4" w:rsidRPr="00561EC4" w:rsidRDefault="00ED41F2" w:rsidP="00FB2D3F">
            <w:pPr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Focus Group Discussions</w:t>
            </w:r>
          </w:p>
        </w:tc>
        <w:tc>
          <w:tcPr>
            <w:tcW w:w="8579" w:type="dxa"/>
          </w:tcPr>
          <w:p w:rsidR="00ED41F2" w:rsidRPr="00561EC4" w:rsidRDefault="00ED41F2" w:rsidP="00ED41F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Focus group discussions should be gender and age specific to give all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participants room to speak.</w:t>
            </w:r>
          </w:p>
          <w:p w:rsidR="00ED41F2" w:rsidRPr="00561EC4" w:rsidRDefault="00ED41F2" w:rsidP="00ED41F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Wherever possible, do not allow convenience to limit the opportunity to</w:t>
            </w:r>
          </w:p>
          <w:p w:rsidR="00BD1D77" w:rsidRPr="00561EC4" w:rsidRDefault="00ED41F2" w:rsidP="00BD1D77">
            <w:pPr>
              <w:ind w:left="360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participate in FGDs; look beyond obvious locations such as women friendly</w:t>
            </w:r>
            <w:r w:rsidR="00BD1D77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spaces, health centres, and schools. Avoid conducting FGDs in public to</w:t>
            </w:r>
            <w:r w:rsidR="00BD1D77"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ensure that</w:t>
            </w:r>
            <w:r w:rsidR="00BD1D77" w:rsidRPr="00561EC4">
              <w:rPr>
                <w:sz w:val="20"/>
                <w:szCs w:val="20"/>
              </w:rPr>
              <w:t xml:space="preserve"> participants can speak freely.</w:t>
            </w:r>
          </w:p>
          <w:p w:rsidR="00BD1D77" w:rsidRPr="00561EC4" w:rsidRDefault="00BD1D77" w:rsidP="00BD1D77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Limit size of focus group discussions.</w:t>
            </w:r>
          </w:p>
          <w:p w:rsidR="00BD1D77" w:rsidRPr="00561EC4" w:rsidRDefault="00BD1D77" w:rsidP="00BD1D77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Conduct qualitative, research-oriented FGDs or CGDs to explore new topics and learn how communities define key issues and needs in their own</w:t>
            </w:r>
            <w:r w:rsidRPr="00561EC4">
              <w:rPr>
                <w:sz w:val="20"/>
                <w:szCs w:val="20"/>
              </w:rPr>
              <w:t xml:space="preserve"> </w:t>
            </w:r>
            <w:r w:rsidRPr="00561EC4">
              <w:rPr>
                <w:sz w:val="20"/>
                <w:szCs w:val="20"/>
              </w:rPr>
              <w:t>words when not being prompted with standardized questions.</w:t>
            </w:r>
          </w:p>
          <w:p w:rsidR="00BD1D77" w:rsidRPr="00561EC4" w:rsidRDefault="00BD1D77" w:rsidP="00BD1D77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Employ FGDs in order to develop, test, and fine tune questionnaires that will have multiple choice options to ensure the language used in the questions</w:t>
            </w:r>
          </w:p>
          <w:p w:rsidR="00BD1D77" w:rsidRPr="00561EC4" w:rsidRDefault="00BD1D77" w:rsidP="00BD1D77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is understood and the options are appropriate. This will result in a better quality assessment.</w:t>
            </w:r>
          </w:p>
          <w:p w:rsidR="00A330F4" w:rsidRPr="00561EC4" w:rsidRDefault="00BD1D77" w:rsidP="00E85F9D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sz w:val="20"/>
                <w:szCs w:val="20"/>
              </w:rPr>
            </w:pPr>
            <w:r w:rsidRPr="00561EC4">
              <w:rPr>
                <w:sz w:val="20"/>
                <w:szCs w:val="20"/>
              </w:rPr>
              <w:t>Develop best practices for analysis and sharing of qualitative data gathered in FGDs.</w:t>
            </w:r>
          </w:p>
        </w:tc>
      </w:tr>
    </w:tbl>
    <w:p w:rsidR="009E5C39" w:rsidRPr="00FF4B87" w:rsidRDefault="00FF4B87" w:rsidP="009C6810">
      <w:pPr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229235</wp:posOffset>
            </wp:positionV>
            <wp:extent cx="5731510" cy="3060246"/>
            <wp:effectExtent l="0" t="0" r="254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0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5C39" w:rsidRPr="00FF4B87" w:rsidSect="009C6810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C2" w:rsidRDefault="001E4BC2" w:rsidP="009C6810">
      <w:pPr>
        <w:spacing w:after="0" w:line="240" w:lineRule="auto"/>
      </w:pPr>
      <w:r>
        <w:separator/>
      </w:r>
    </w:p>
  </w:endnote>
  <w:endnote w:type="continuationSeparator" w:id="0">
    <w:p w:rsidR="001E4BC2" w:rsidRDefault="001E4BC2" w:rsidP="009C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C2" w:rsidRDefault="001E4BC2" w:rsidP="009C6810">
      <w:pPr>
        <w:spacing w:after="0" w:line="240" w:lineRule="auto"/>
      </w:pPr>
      <w:r>
        <w:separator/>
      </w:r>
    </w:p>
  </w:footnote>
  <w:footnote w:type="continuationSeparator" w:id="0">
    <w:p w:rsidR="001E4BC2" w:rsidRDefault="001E4BC2" w:rsidP="009C6810">
      <w:pPr>
        <w:spacing w:after="0" w:line="240" w:lineRule="auto"/>
      </w:pPr>
      <w:r>
        <w:continuationSeparator/>
      </w:r>
    </w:p>
  </w:footnote>
  <w:footnote w:id="1">
    <w:p w:rsidR="009C6810" w:rsidRPr="009C6810" w:rsidRDefault="009C6810" w:rsidP="009C68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F4B87" w:rsidRPr="00FF4B87">
        <w:rPr>
          <w:sz w:val="12"/>
          <w:szCs w:val="12"/>
        </w:rPr>
        <w:t xml:space="preserve">Literature and context review: </w:t>
      </w:r>
      <w:r w:rsidRPr="00FF4B87">
        <w:rPr>
          <w:sz w:val="12"/>
          <w:szCs w:val="12"/>
        </w:rPr>
        <w:t>ACAPS: Direct Observation and Key Informant Interview Techniques for primary data collection during rapid assessments. October 2011.</w:t>
      </w:r>
      <w:r w:rsidR="00FF4B87" w:rsidRPr="00FF4B87">
        <w:rPr>
          <w:sz w:val="12"/>
          <w:szCs w:val="12"/>
        </w:rPr>
        <w:t xml:space="preserve"> </w:t>
      </w:r>
      <w:r w:rsidRPr="00FF4B87">
        <w:rPr>
          <w:sz w:val="12"/>
          <w:szCs w:val="12"/>
        </w:rPr>
        <w:t>ACAPS: Primary Data Collection Techniques.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5A9"/>
    <w:multiLevelType w:val="hybridMultilevel"/>
    <w:tmpl w:val="6AAA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63AF"/>
    <w:multiLevelType w:val="hybridMultilevel"/>
    <w:tmpl w:val="E34A2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04F9C"/>
    <w:multiLevelType w:val="hybridMultilevel"/>
    <w:tmpl w:val="C682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85B6D"/>
    <w:multiLevelType w:val="hybridMultilevel"/>
    <w:tmpl w:val="61DE1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A4A33"/>
    <w:multiLevelType w:val="hybridMultilevel"/>
    <w:tmpl w:val="D9A8A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4613DB"/>
    <w:multiLevelType w:val="hybridMultilevel"/>
    <w:tmpl w:val="7E003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B3014F"/>
    <w:multiLevelType w:val="hybridMultilevel"/>
    <w:tmpl w:val="CE34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53C6"/>
    <w:multiLevelType w:val="hybridMultilevel"/>
    <w:tmpl w:val="23F48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5F"/>
    <w:rsid w:val="0000062C"/>
    <w:rsid w:val="00000F9D"/>
    <w:rsid w:val="00001169"/>
    <w:rsid w:val="00001683"/>
    <w:rsid w:val="00004F79"/>
    <w:rsid w:val="000051FB"/>
    <w:rsid w:val="00005871"/>
    <w:rsid w:val="000061CA"/>
    <w:rsid w:val="00006852"/>
    <w:rsid w:val="00006AF0"/>
    <w:rsid w:val="00011223"/>
    <w:rsid w:val="00012761"/>
    <w:rsid w:val="00013C19"/>
    <w:rsid w:val="0001449C"/>
    <w:rsid w:val="000144CF"/>
    <w:rsid w:val="00015AF6"/>
    <w:rsid w:val="00015D7D"/>
    <w:rsid w:val="00015E1A"/>
    <w:rsid w:val="000161E0"/>
    <w:rsid w:val="00020104"/>
    <w:rsid w:val="00021B0D"/>
    <w:rsid w:val="000223FB"/>
    <w:rsid w:val="00022E3C"/>
    <w:rsid w:val="00024CC6"/>
    <w:rsid w:val="00024FB2"/>
    <w:rsid w:val="00025A15"/>
    <w:rsid w:val="00025BDE"/>
    <w:rsid w:val="0002724F"/>
    <w:rsid w:val="00030C97"/>
    <w:rsid w:val="00030D79"/>
    <w:rsid w:val="00030F5E"/>
    <w:rsid w:val="00031487"/>
    <w:rsid w:val="0003218E"/>
    <w:rsid w:val="00033A0D"/>
    <w:rsid w:val="00034500"/>
    <w:rsid w:val="000347EC"/>
    <w:rsid w:val="00035AC1"/>
    <w:rsid w:val="00035E03"/>
    <w:rsid w:val="00035E9F"/>
    <w:rsid w:val="0003635F"/>
    <w:rsid w:val="000365F2"/>
    <w:rsid w:val="0003689C"/>
    <w:rsid w:val="0004081F"/>
    <w:rsid w:val="0004301A"/>
    <w:rsid w:val="000446EC"/>
    <w:rsid w:val="00044A9F"/>
    <w:rsid w:val="0004540C"/>
    <w:rsid w:val="000455E0"/>
    <w:rsid w:val="00047FF3"/>
    <w:rsid w:val="000510BA"/>
    <w:rsid w:val="000522E9"/>
    <w:rsid w:val="00053AE6"/>
    <w:rsid w:val="00053FF8"/>
    <w:rsid w:val="00054F47"/>
    <w:rsid w:val="00055245"/>
    <w:rsid w:val="00057690"/>
    <w:rsid w:val="00057A58"/>
    <w:rsid w:val="0006113B"/>
    <w:rsid w:val="00061837"/>
    <w:rsid w:val="00061E01"/>
    <w:rsid w:val="00062D04"/>
    <w:rsid w:val="000645FD"/>
    <w:rsid w:val="00064CBF"/>
    <w:rsid w:val="00065F48"/>
    <w:rsid w:val="00066089"/>
    <w:rsid w:val="0006764A"/>
    <w:rsid w:val="00070F4A"/>
    <w:rsid w:val="00071B36"/>
    <w:rsid w:val="00071EEA"/>
    <w:rsid w:val="00072CC0"/>
    <w:rsid w:val="0007348C"/>
    <w:rsid w:val="00074C02"/>
    <w:rsid w:val="0007587A"/>
    <w:rsid w:val="00075BE2"/>
    <w:rsid w:val="0007676B"/>
    <w:rsid w:val="00077CDA"/>
    <w:rsid w:val="00083DAD"/>
    <w:rsid w:val="00085076"/>
    <w:rsid w:val="0008773E"/>
    <w:rsid w:val="000913BE"/>
    <w:rsid w:val="00092619"/>
    <w:rsid w:val="00093AAE"/>
    <w:rsid w:val="00095CFA"/>
    <w:rsid w:val="000970C5"/>
    <w:rsid w:val="00097233"/>
    <w:rsid w:val="000976AA"/>
    <w:rsid w:val="000978C5"/>
    <w:rsid w:val="000A0894"/>
    <w:rsid w:val="000A1E95"/>
    <w:rsid w:val="000A21FA"/>
    <w:rsid w:val="000A247E"/>
    <w:rsid w:val="000A24CC"/>
    <w:rsid w:val="000B0101"/>
    <w:rsid w:val="000B02A4"/>
    <w:rsid w:val="000B043A"/>
    <w:rsid w:val="000B135F"/>
    <w:rsid w:val="000B165E"/>
    <w:rsid w:val="000B1804"/>
    <w:rsid w:val="000B2F0D"/>
    <w:rsid w:val="000B5E2D"/>
    <w:rsid w:val="000C09AC"/>
    <w:rsid w:val="000C2294"/>
    <w:rsid w:val="000C3572"/>
    <w:rsid w:val="000C5D91"/>
    <w:rsid w:val="000C5F37"/>
    <w:rsid w:val="000D0710"/>
    <w:rsid w:val="000D19B1"/>
    <w:rsid w:val="000D4C5A"/>
    <w:rsid w:val="000D7DCE"/>
    <w:rsid w:val="000E242E"/>
    <w:rsid w:val="000E37C3"/>
    <w:rsid w:val="000E3A2A"/>
    <w:rsid w:val="000E6074"/>
    <w:rsid w:val="000E6B91"/>
    <w:rsid w:val="000E6F20"/>
    <w:rsid w:val="000E7F7D"/>
    <w:rsid w:val="000F0B2A"/>
    <w:rsid w:val="000F176C"/>
    <w:rsid w:val="000F17C6"/>
    <w:rsid w:val="000F2ADD"/>
    <w:rsid w:val="000F35F0"/>
    <w:rsid w:val="000F3779"/>
    <w:rsid w:val="000F3C00"/>
    <w:rsid w:val="000F6DE6"/>
    <w:rsid w:val="0010061B"/>
    <w:rsid w:val="00100D54"/>
    <w:rsid w:val="00104229"/>
    <w:rsid w:val="00106952"/>
    <w:rsid w:val="00106B3E"/>
    <w:rsid w:val="00106CD8"/>
    <w:rsid w:val="00106D7B"/>
    <w:rsid w:val="00107A05"/>
    <w:rsid w:val="00107A0A"/>
    <w:rsid w:val="00107C86"/>
    <w:rsid w:val="00110389"/>
    <w:rsid w:val="0011382D"/>
    <w:rsid w:val="00113C23"/>
    <w:rsid w:val="00115C34"/>
    <w:rsid w:val="00115FB3"/>
    <w:rsid w:val="00116126"/>
    <w:rsid w:val="00116171"/>
    <w:rsid w:val="00117494"/>
    <w:rsid w:val="001176CA"/>
    <w:rsid w:val="00117859"/>
    <w:rsid w:val="001214B8"/>
    <w:rsid w:val="0012189A"/>
    <w:rsid w:val="001221F4"/>
    <w:rsid w:val="00125272"/>
    <w:rsid w:val="001257FE"/>
    <w:rsid w:val="00125DAA"/>
    <w:rsid w:val="001261F7"/>
    <w:rsid w:val="00126928"/>
    <w:rsid w:val="00126D4E"/>
    <w:rsid w:val="0012705A"/>
    <w:rsid w:val="00127C5F"/>
    <w:rsid w:val="00130362"/>
    <w:rsid w:val="001307F9"/>
    <w:rsid w:val="001313B8"/>
    <w:rsid w:val="001321F1"/>
    <w:rsid w:val="00132E15"/>
    <w:rsid w:val="001333C3"/>
    <w:rsid w:val="00133A11"/>
    <w:rsid w:val="00133AE9"/>
    <w:rsid w:val="00133EFB"/>
    <w:rsid w:val="00135288"/>
    <w:rsid w:val="0013616C"/>
    <w:rsid w:val="00136A5D"/>
    <w:rsid w:val="00137027"/>
    <w:rsid w:val="00137324"/>
    <w:rsid w:val="001375C2"/>
    <w:rsid w:val="00140563"/>
    <w:rsid w:val="00140F65"/>
    <w:rsid w:val="00141AE0"/>
    <w:rsid w:val="00142940"/>
    <w:rsid w:val="001430F0"/>
    <w:rsid w:val="001431AD"/>
    <w:rsid w:val="0014371B"/>
    <w:rsid w:val="00143918"/>
    <w:rsid w:val="00143C6F"/>
    <w:rsid w:val="00143E42"/>
    <w:rsid w:val="00143E8B"/>
    <w:rsid w:val="0014756E"/>
    <w:rsid w:val="00150C14"/>
    <w:rsid w:val="001513A3"/>
    <w:rsid w:val="001521B4"/>
    <w:rsid w:val="001534D8"/>
    <w:rsid w:val="001552DD"/>
    <w:rsid w:val="001555B1"/>
    <w:rsid w:val="00155774"/>
    <w:rsid w:val="00155F7D"/>
    <w:rsid w:val="00156146"/>
    <w:rsid w:val="001573CB"/>
    <w:rsid w:val="001607B1"/>
    <w:rsid w:val="0016102D"/>
    <w:rsid w:val="0016238D"/>
    <w:rsid w:val="001628D1"/>
    <w:rsid w:val="001639C1"/>
    <w:rsid w:val="001660AB"/>
    <w:rsid w:val="00167E75"/>
    <w:rsid w:val="00170427"/>
    <w:rsid w:val="00170D3F"/>
    <w:rsid w:val="0017156F"/>
    <w:rsid w:val="00172A41"/>
    <w:rsid w:val="001730FC"/>
    <w:rsid w:val="00173104"/>
    <w:rsid w:val="001738C3"/>
    <w:rsid w:val="0017525D"/>
    <w:rsid w:val="00175AB0"/>
    <w:rsid w:val="0017675E"/>
    <w:rsid w:val="00176EA6"/>
    <w:rsid w:val="00176EE8"/>
    <w:rsid w:val="0018020E"/>
    <w:rsid w:val="00180B75"/>
    <w:rsid w:val="00182210"/>
    <w:rsid w:val="001822CA"/>
    <w:rsid w:val="00187BD3"/>
    <w:rsid w:val="001901B2"/>
    <w:rsid w:val="00191C05"/>
    <w:rsid w:val="00191E2B"/>
    <w:rsid w:val="0019439C"/>
    <w:rsid w:val="001967BC"/>
    <w:rsid w:val="001970E0"/>
    <w:rsid w:val="001974AC"/>
    <w:rsid w:val="00197E16"/>
    <w:rsid w:val="001A0109"/>
    <w:rsid w:val="001A2879"/>
    <w:rsid w:val="001A2D23"/>
    <w:rsid w:val="001A3003"/>
    <w:rsid w:val="001A3A32"/>
    <w:rsid w:val="001A3E3C"/>
    <w:rsid w:val="001A72A5"/>
    <w:rsid w:val="001A7540"/>
    <w:rsid w:val="001A7C3A"/>
    <w:rsid w:val="001A7F97"/>
    <w:rsid w:val="001B18F9"/>
    <w:rsid w:val="001B2BE2"/>
    <w:rsid w:val="001B2FBF"/>
    <w:rsid w:val="001B7226"/>
    <w:rsid w:val="001B73F1"/>
    <w:rsid w:val="001B7F6E"/>
    <w:rsid w:val="001C02DB"/>
    <w:rsid w:val="001C0DA6"/>
    <w:rsid w:val="001C100D"/>
    <w:rsid w:val="001C15C0"/>
    <w:rsid w:val="001C25C5"/>
    <w:rsid w:val="001C29D9"/>
    <w:rsid w:val="001C39E4"/>
    <w:rsid w:val="001C3ABA"/>
    <w:rsid w:val="001C50A0"/>
    <w:rsid w:val="001C56F9"/>
    <w:rsid w:val="001D02B6"/>
    <w:rsid w:val="001D15C7"/>
    <w:rsid w:val="001D1D5F"/>
    <w:rsid w:val="001D215F"/>
    <w:rsid w:val="001D2402"/>
    <w:rsid w:val="001D2803"/>
    <w:rsid w:val="001D511E"/>
    <w:rsid w:val="001D51A6"/>
    <w:rsid w:val="001D56B2"/>
    <w:rsid w:val="001D5DAD"/>
    <w:rsid w:val="001D6653"/>
    <w:rsid w:val="001D6C43"/>
    <w:rsid w:val="001D75F4"/>
    <w:rsid w:val="001D7737"/>
    <w:rsid w:val="001D7777"/>
    <w:rsid w:val="001E06B7"/>
    <w:rsid w:val="001E0FE3"/>
    <w:rsid w:val="001E20C1"/>
    <w:rsid w:val="001E4BC2"/>
    <w:rsid w:val="001E4E5D"/>
    <w:rsid w:val="001E58E3"/>
    <w:rsid w:val="001F0A93"/>
    <w:rsid w:val="001F1262"/>
    <w:rsid w:val="001F21E0"/>
    <w:rsid w:val="001F33B5"/>
    <w:rsid w:val="001F5E62"/>
    <w:rsid w:val="001F6AE4"/>
    <w:rsid w:val="001F7C6C"/>
    <w:rsid w:val="0020187D"/>
    <w:rsid w:val="002020FC"/>
    <w:rsid w:val="002027FB"/>
    <w:rsid w:val="0020368D"/>
    <w:rsid w:val="002037F4"/>
    <w:rsid w:val="00205659"/>
    <w:rsid w:val="002057C6"/>
    <w:rsid w:val="00211143"/>
    <w:rsid w:val="002151AA"/>
    <w:rsid w:val="002151F1"/>
    <w:rsid w:val="0022018D"/>
    <w:rsid w:val="002204D7"/>
    <w:rsid w:val="00222008"/>
    <w:rsid w:val="00225ED7"/>
    <w:rsid w:val="00226704"/>
    <w:rsid w:val="002303AD"/>
    <w:rsid w:val="00230817"/>
    <w:rsid w:val="002308DE"/>
    <w:rsid w:val="00230C9B"/>
    <w:rsid w:val="00230E3F"/>
    <w:rsid w:val="0023142D"/>
    <w:rsid w:val="00234859"/>
    <w:rsid w:val="00234F12"/>
    <w:rsid w:val="002353F1"/>
    <w:rsid w:val="00235F17"/>
    <w:rsid w:val="0023634A"/>
    <w:rsid w:val="002372D0"/>
    <w:rsid w:val="00237599"/>
    <w:rsid w:val="002403CD"/>
    <w:rsid w:val="00240736"/>
    <w:rsid w:val="00240D34"/>
    <w:rsid w:val="00242C7A"/>
    <w:rsid w:val="00250007"/>
    <w:rsid w:val="0025186D"/>
    <w:rsid w:val="0025438A"/>
    <w:rsid w:val="002547BA"/>
    <w:rsid w:val="002558D2"/>
    <w:rsid w:val="00256399"/>
    <w:rsid w:val="00261B53"/>
    <w:rsid w:val="00261F24"/>
    <w:rsid w:val="00262DDE"/>
    <w:rsid w:val="0026336D"/>
    <w:rsid w:val="002641FF"/>
    <w:rsid w:val="0026425A"/>
    <w:rsid w:val="00264398"/>
    <w:rsid w:val="0026592C"/>
    <w:rsid w:val="002676A4"/>
    <w:rsid w:val="00267AB1"/>
    <w:rsid w:val="00270261"/>
    <w:rsid w:val="002704B4"/>
    <w:rsid w:val="00271F3F"/>
    <w:rsid w:val="0027259A"/>
    <w:rsid w:val="00273244"/>
    <w:rsid w:val="00273277"/>
    <w:rsid w:val="002735CD"/>
    <w:rsid w:val="00273779"/>
    <w:rsid w:val="00273B20"/>
    <w:rsid w:val="00274FE2"/>
    <w:rsid w:val="00275BE6"/>
    <w:rsid w:val="0027762E"/>
    <w:rsid w:val="00280359"/>
    <w:rsid w:val="00281D5D"/>
    <w:rsid w:val="00282D7C"/>
    <w:rsid w:val="00283563"/>
    <w:rsid w:val="002857B4"/>
    <w:rsid w:val="00285858"/>
    <w:rsid w:val="00285CBD"/>
    <w:rsid w:val="00286943"/>
    <w:rsid w:val="00286CFE"/>
    <w:rsid w:val="00287431"/>
    <w:rsid w:val="0028797B"/>
    <w:rsid w:val="0029047A"/>
    <w:rsid w:val="002906D2"/>
    <w:rsid w:val="00290B95"/>
    <w:rsid w:val="00290DAC"/>
    <w:rsid w:val="00290E93"/>
    <w:rsid w:val="0029181D"/>
    <w:rsid w:val="002944E1"/>
    <w:rsid w:val="00297651"/>
    <w:rsid w:val="002A0572"/>
    <w:rsid w:val="002A0F74"/>
    <w:rsid w:val="002A297F"/>
    <w:rsid w:val="002A3E4F"/>
    <w:rsid w:val="002A4789"/>
    <w:rsid w:val="002A57B9"/>
    <w:rsid w:val="002A5BEE"/>
    <w:rsid w:val="002A734C"/>
    <w:rsid w:val="002B0C06"/>
    <w:rsid w:val="002B21FE"/>
    <w:rsid w:val="002B2762"/>
    <w:rsid w:val="002B6E67"/>
    <w:rsid w:val="002B7DF2"/>
    <w:rsid w:val="002C0FFE"/>
    <w:rsid w:val="002C21C6"/>
    <w:rsid w:val="002C22DD"/>
    <w:rsid w:val="002C2DDD"/>
    <w:rsid w:val="002C34A1"/>
    <w:rsid w:val="002C34D5"/>
    <w:rsid w:val="002C4E03"/>
    <w:rsid w:val="002C5B86"/>
    <w:rsid w:val="002C6580"/>
    <w:rsid w:val="002C7069"/>
    <w:rsid w:val="002D0D24"/>
    <w:rsid w:val="002D12EF"/>
    <w:rsid w:val="002D5000"/>
    <w:rsid w:val="002D602C"/>
    <w:rsid w:val="002D6E6F"/>
    <w:rsid w:val="002D74D9"/>
    <w:rsid w:val="002D794B"/>
    <w:rsid w:val="002E1666"/>
    <w:rsid w:val="002E30BF"/>
    <w:rsid w:val="002E32FE"/>
    <w:rsid w:val="002E64F8"/>
    <w:rsid w:val="002E6C4F"/>
    <w:rsid w:val="002E7941"/>
    <w:rsid w:val="002F0E4F"/>
    <w:rsid w:val="002F2241"/>
    <w:rsid w:val="002F2F82"/>
    <w:rsid w:val="002F422D"/>
    <w:rsid w:val="002F6AE0"/>
    <w:rsid w:val="002F76A1"/>
    <w:rsid w:val="003007D6"/>
    <w:rsid w:val="00301FB0"/>
    <w:rsid w:val="003021A3"/>
    <w:rsid w:val="00302A7C"/>
    <w:rsid w:val="00304199"/>
    <w:rsid w:val="00304BE0"/>
    <w:rsid w:val="00307208"/>
    <w:rsid w:val="00307BD9"/>
    <w:rsid w:val="00310478"/>
    <w:rsid w:val="00310D97"/>
    <w:rsid w:val="00312AC6"/>
    <w:rsid w:val="0031306B"/>
    <w:rsid w:val="00313E85"/>
    <w:rsid w:val="00314017"/>
    <w:rsid w:val="003155C2"/>
    <w:rsid w:val="00316D45"/>
    <w:rsid w:val="003170E5"/>
    <w:rsid w:val="003174BE"/>
    <w:rsid w:val="003215BE"/>
    <w:rsid w:val="00322B63"/>
    <w:rsid w:val="00324FEA"/>
    <w:rsid w:val="003252BA"/>
    <w:rsid w:val="00325FCA"/>
    <w:rsid w:val="003263EB"/>
    <w:rsid w:val="00326856"/>
    <w:rsid w:val="00330E00"/>
    <w:rsid w:val="00330E19"/>
    <w:rsid w:val="0033144A"/>
    <w:rsid w:val="003326E0"/>
    <w:rsid w:val="003343AD"/>
    <w:rsid w:val="0033442D"/>
    <w:rsid w:val="0033456F"/>
    <w:rsid w:val="00334A82"/>
    <w:rsid w:val="00335278"/>
    <w:rsid w:val="00335315"/>
    <w:rsid w:val="003359D7"/>
    <w:rsid w:val="00335D62"/>
    <w:rsid w:val="00335DCB"/>
    <w:rsid w:val="00337BBF"/>
    <w:rsid w:val="00340533"/>
    <w:rsid w:val="003409E9"/>
    <w:rsid w:val="00344983"/>
    <w:rsid w:val="0034521B"/>
    <w:rsid w:val="00347597"/>
    <w:rsid w:val="00350012"/>
    <w:rsid w:val="003516D6"/>
    <w:rsid w:val="00351D9B"/>
    <w:rsid w:val="003528E3"/>
    <w:rsid w:val="00353287"/>
    <w:rsid w:val="003534D7"/>
    <w:rsid w:val="00353DCB"/>
    <w:rsid w:val="0035504F"/>
    <w:rsid w:val="0035562A"/>
    <w:rsid w:val="0035578A"/>
    <w:rsid w:val="0035585F"/>
    <w:rsid w:val="0035788B"/>
    <w:rsid w:val="00357C3C"/>
    <w:rsid w:val="00357DC1"/>
    <w:rsid w:val="00360FCD"/>
    <w:rsid w:val="003613FF"/>
    <w:rsid w:val="00361AE3"/>
    <w:rsid w:val="00362115"/>
    <w:rsid w:val="00364740"/>
    <w:rsid w:val="00365084"/>
    <w:rsid w:val="00365228"/>
    <w:rsid w:val="0036563D"/>
    <w:rsid w:val="00365B44"/>
    <w:rsid w:val="00370F14"/>
    <w:rsid w:val="00370FFA"/>
    <w:rsid w:val="00371197"/>
    <w:rsid w:val="0037121A"/>
    <w:rsid w:val="003726AE"/>
    <w:rsid w:val="0037402E"/>
    <w:rsid w:val="00374306"/>
    <w:rsid w:val="00376467"/>
    <w:rsid w:val="00376508"/>
    <w:rsid w:val="00376E15"/>
    <w:rsid w:val="003770D7"/>
    <w:rsid w:val="00377F71"/>
    <w:rsid w:val="0038027F"/>
    <w:rsid w:val="003819C1"/>
    <w:rsid w:val="00382873"/>
    <w:rsid w:val="00382BB9"/>
    <w:rsid w:val="00383F0D"/>
    <w:rsid w:val="00384578"/>
    <w:rsid w:val="003845DC"/>
    <w:rsid w:val="00385C37"/>
    <w:rsid w:val="00386B7E"/>
    <w:rsid w:val="003909F8"/>
    <w:rsid w:val="00394328"/>
    <w:rsid w:val="00396DFD"/>
    <w:rsid w:val="00396E6B"/>
    <w:rsid w:val="00397467"/>
    <w:rsid w:val="00397996"/>
    <w:rsid w:val="00397D39"/>
    <w:rsid w:val="003A18B1"/>
    <w:rsid w:val="003A4ABE"/>
    <w:rsid w:val="003A58A3"/>
    <w:rsid w:val="003A5C1E"/>
    <w:rsid w:val="003A6D1A"/>
    <w:rsid w:val="003A6F57"/>
    <w:rsid w:val="003A7831"/>
    <w:rsid w:val="003B11CF"/>
    <w:rsid w:val="003B1352"/>
    <w:rsid w:val="003B151E"/>
    <w:rsid w:val="003B4141"/>
    <w:rsid w:val="003B46A8"/>
    <w:rsid w:val="003B54E4"/>
    <w:rsid w:val="003B645E"/>
    <w:rsid w:val="003B6983"/>
    <w:rsid w:val="003B78FF"/>
    <w:rsid w:val="003C0184"/>
    <w:rsid w:val="003C0784"/>
    <w:rsid w:val="003C0823"/>
    <w:rsid w:val="003C0C2C"/>
    <w:rsid w:val="003C0C40"/>
    <w:rsid w:val="003C2E18"/>
    <w:rsid w:val="003C3020"/>
    <w:rsid w:val="003C3C13"/>
    <w:rsid w:val="003C3C14"/>
    <w:rsid w:val="003C4423"/>
    <w:rsid w:val="003C73F4"/>
    <w:rsid w:val="003D04DD"/>
    <w:rsid w:val="003D0E6B"/>
    <w:rsid w:val="003D16A7"/>
    <w:rsid w:val="003D1BA9"/>
    <w:rsid w:val="003D1D00"/>
    <w:rsid w:val="003D3266"/>
    <w:rsid w:val="003D4570"/>
    <w:rsid w:val="003D4D89"/>
    <w:rsid w:val="003D4EF2"/>
    <w:rsid w:val="003D72E8"/>
    <w:rsid w:val="003D7D70"/>
    <w:rsid w:val="003E0922"/>
    <w:rsid w:val="003E1F6B"/>
    <w:rsid w:val="003E207D"/>
    <w:rsid w:val="003E27E3"/>
    <w:rsid w:val="003E4473"/>
    <w:rsid w:val="003E5119"/>
    <w:rsid w:val="003E59D2"/>
    <w:rsid w:val="003E5B78"/>
    <w:rsid w:val="003E5E6C"/>
    <w:rsid w:val="003E6421"/>
    <w:rsid w:val="003E6965"/>
    <w:rsid w:val="003F0487"/>
    <w:rsid w:val="003F0919"/>
    <w:rsid w:val="003F1215"/>
    <w:rsid w:val="003F1A3A"/>
    <w:rsid w:val="003F1F25"/>
    <w:rsid w:val="003F39B0"/>
    <w:rsid w:val="003F4641"/>
    <w:rsid w:val="003F4F19"/>
    <w:rsid w:val="00400DEF"/>
    <w:rsid w:val="00402400"/>
    <w:rsid w:val="00402D41"/>
    <w:rsid w:val="00403EC4"/>
    <w:rsid w:val="004049B2"/>
    <w:rsid w:val="0040520B"/>
    <w:rsid w:val="004053D9"/>
    <w:rsid w:val="0040550D"/>
    <w:rsid w:val="0040556F"/>
    <w:rsid w:val="004106C1"/>
    <w:rsid w:val="00410F98"/>
    <w:rsid w:val="00411490"/>
    <w:rsid w:val="00411BB4"/>
    <w:rsid w:val="00412F48"/>
    <w:rsid w:val="004138E3"/>
    <w:rsid w:val="0041518A"/>
    <w:rsid w:val="0041528E"/>
    <w:rsid w:val="0041588D"/>
    <w:rsid w:val="00416726"/>
    <w:rsid w:val="00416994"/>
    <w:rsid w:val="004177C1"/>
    <w:rsid w:val="00421CAD"/>
    <w:rsid w:val="00422E84"/>
    <w:rsid w:val="00423D0C"/>
    <w:rsid w:val="00423D79"/>
    <w:rsid w:val="00424016"/>
    <w:rsid w:val="0042478E"/>
    <w:rsid w:val="00424F82"/>
    <w:rsid w:val="00425CAD"/>
    <w:rsid w:val="0042651F"/>
    <w:rsid w:val="00426587"/>
    <w:rsid w:val="00427206"/>
    <w:rsid w:val="0042721F"/>
    <w:rsid w:val="004313D0"/>
    <w:rsid w:val="00431B1E"/>
    <w:rsid w:val="004334CE"/>
    <w:rsid w:val="004343C9"/>
    <w:rsid w:val="00434BF8"/>
    <w:rsid w:val="00435570"/>
    <w:rsid w:val="00436E86"/>
    <w:rsid w:val="00436EFF"/>
    <w:rsid w:val="00437D67"/>
    <w:rsid w:val="00440601"/>
    <w:rsid w:val="0044122D"/>
    <w:rsid w:val="004423A7"/>
    <w:rsid w:val="004432AB"/>
    <w:rsid w:val="004440D7"/>
    <w:rsid w:val="0044494A"/>
    <w:rsid w:val="00444AE0"/>
    <w:rsid w:val="0044766C"/>
    <w:rsid w:val="004522D0"/>
    <w:rsid w:val="00453566"/>
    <w:rsid w:val="00454CC9"/>
    <w:rsid w:val="00455481"/>
    <w:rsid w:val="004556E7"/>
    <w:rsid w:val="00455C6F"/>
    <w:rsid w:val="00455E6E"/>
    <w:rsid w:val="00456F7A"/>
    <w:rsid w:val="00456F93"/>
    <w:rsid w:val="00457286"/>
    <w:rsid w:val="0046013D"/>
    <w:rsid w:val="0046083C"/>
    <w:rsid w:val="00460F81"/>
    <w:rsid w:val="00461F93"/>
    <w:rsid w:val="004622DC"/>
    <w:rsid w:val="00462A1E"/>
    <w:rsid w:val="00463E56"/>
    <w:rsid w:val="004650F2"/>
    <w:rsid w:val="00466508"/>
    <w:rsid w:val="004716CB"/>
    <w:rsid w:val="0047329E"/>
    <w:rsid w:val="0047459B"/>
    <w:rsid w:val="004754DB"/>
    <w:rsid w:val="00476942"/>
    <w:rsid w:val="00476CE0"/>
    <w:rsid w:val="004869AF"/>
    <w:rsid w:val="00487069"/>
    <w:rsid w:val="004874E6"/>
    <w:rsid w:val="004876FA"/>
    <w:rsid w:val="00487EFF"/>
    <w:rsid w:val="00490142"/>
    <w:rsid w:val="004924D1"/>
    <w:rsid w:val="00495500"/>
    <w:rsid w:val="0049581C"/>
    <w:rsid w:val="00496A6D"/>
    <w:rsid w:val="004A00E4"/>
    <w:rsid w:val="004A1A12"/>
    <w:rsid w:val="004A3297"/>
    <w:rsid w:val="004A3419"/>
    <w:rsid w:val="004A3BE9"/>
    <w:rsid w:val="004A3D5F"/>
    <w:rsid w:val="004A55ED"/>
    <w:rsid w:val="004A7582"/>
    <w:rsid w:val="004A7DA9"/>
    <w:rsid w:val="004B12A6"/>
    <w:rsid w:val="004B32D5"/>
    <w:rsid w:val="004B6313"/>
    <w:rsid w:val="004B6EB5"/>
    <w:rsid w:val="004C0193"/>
    <w:rsid w:val="004C06B5"/>
    <w:rsid w:val="004C0F9C"/>
    <w:rsid w:val="004C1EE2"/>
    <w:rsid w:val="004C2639"/>
    <w:rsid w:val="004C4192"/>
    <w:rsid w:val="004C43B0"/>
    <w:rsid w:val="004C557C"/>
    <w:rsid w:val="004C60FC"/>
    <w:rsid w:val="004C667A"/>
    <w:rsid w:val="004C7324"/>
    <w:rsid w:val="004C7579"/>
    <w:rsid w:val="004C77C5"/>
    <w:rsid w:val="004D02C4"/>
    <w:rsid w:val="004D0C57"/>
    <w:rsid w:val="004D0DF4"/>
    <w:rsid w:val="004D17C9"/>
    <w:rsid w:val="004D367F"/>
    <w:rsid w:val="004D7709"/>
    <w:rsid w:val="004D7E83"/>
    <w:rsid w:val="004E0003"/>
    <w:rsid w:val="004E0867"/>
    <w:rsid w:val="004E08FC"/>
    <w:rsid w:val="004E20DF"/>
    <w:rsid w:val="004E3544"/>
    <w:rsid w:val="004E3F79"/>
    <w:rsid w:val="004E5419"/>
    <w:rsid w:val="004E5D0D"/>
    <w:rsid w:val="004E6567"/>
    <w:rsid w:val="004E7804"/>
    <w:rsid w:val="004F02FA"/>
    <w:rsid w:val="004F1F2F"/>
    <w:rsid w:val="004F40FE"/>
    <w:rsid w:val="004F4F22"/>
    <w:rsid w:val="004F5485"/>
    <w:rsid w:val="004F612B"/>
    <w:rsid w:val="004F6A0F"/>
    <w:rsid w:val="004F7F28"/>
    <w:rsid w:val="005035CE"/>
    <w:rsid w:val="00503D97"/>
    <w:rsid w:val="00504765"/>
    <w:rsid w:val="00504FFD"/>
    <w:rsid w:val="00506C41"/>
    <w:rsid w:val="005073B4"/>
    <w:rsid w:val="005115C3"/>
    <w:rsid w:val="00511F78"/>
    <w:rsid w:val="00516584"/>
    <w:rsid w:val="005177B3"/>
    <w:rsid w:val="005208C7"/>
    <w:rsid w:val="00525227"/>
    <w:rsid w:val="00525E4A"/>
    <w:rsid w:val="0052645C"/>
    <w:rsid w:val="00526698"/>
    <w:rsid w:val="0052751A"/>
    <w:rsid w:val="00530213"/>
    <w:rsid w:val="005313F2"/>
    <w:rsid w:val="00533E19"/>
    <w:rsid w:val="00533ED3"/>
    <w:rsid w:val="005346CC"/>
    <w:rsid w:val="00534ED5"/>
    <w:rsid w:val="00535C1B"/>
    <w:rsid w:val="00536516"/>
    <w:rsid w:val="005367E3"/>
    <w:rsid w:val="00540C52"/>
    <w:rsid w:val="005415E5"/>
    <w:rsid w:val="00542435"/>
    <w:rsid w:val="00543A81"/>
    <w:rsid w:val="00543D4D"/>
    <w:rsid w:val="00544A40"/>
    <w:rsid w:val="005458C0"/>
    <w:rsid w:val="00546214"/>
    <w:rsid w:val="005464F9"/>
    <w:rsid w:val="00547587"/>
    <w:rsid w:val="00550234"/>
    <w:rsid w:val="00551188"/>
    <w:rsid w:val="0055214E"/>
    <w:rsid w:val="00556DF8"/>
    <w:rsid w:val="00557964"/>
    <w:rsid w:val="005579CA"/>
    <w:rsid w:val="00560DD3"/>
    <w:rsid w:val="00560E39"/>
    <w:rsid w:val="00561326"/>
    <w:rsid w:val="0056138F"/>
    <w:rsid w:val="005614E5"/>
    <w:rsid w:val="00561AE5"/>
    <w:rsid w:val="00561CC0"/>
    <w:rsid w:val="00561EC4"/>
    <w:rsid w:val="005633D7"/>
    <w:rsid w:val="005655A1"/>
    <w:rsid w:val="00571E74"/>
    <w:rsid w:val="00573203"/>
    <w:rsid w:val="0057463F"/>
    <w:rsid w:val="005753AA"/>
    <w:rsid w:val="00576BA2"/>
    <w:rsid w:val="00576C3A"/>
    <w:rsid w:val="00576D08"/>
    <w:rsid w:val="00576EC0"/>
    <w:rsid w:val="00577A91"/>
    <w:rsid w:val="00577D23"/>
    <w:rsid w:val="00580559"/>
    <w:rsid w:val="00581F41"/>
    <w:rsid w:val="00582778"/>
    <w:rsid w:val="0058320C"/>
    <w:rsid w:val="0058468B"/>
    <w:rsid w:val="005859DE"/>
    <w:rsid w:val="005866A3"/>
    <w:rsid w:val="00586BAC"/>
    <w:rsid w:val="00587F68"/>
    <w:rsid w:val="00590B9A"/>
    <w:rsid w:val="00592346"/>
    <w:rsid w:val="00593268"/>
    <w:rsid w:val="00593F36"/>
    <w:rsid w:val="00594AF0"/>
    <w:rsid w:val="00595097"/>
    <w:rsid w:val="005954DC"/>
    <w:rsid w:val="005957A9"/>
    <w:rsid w:val="0059612D"/>
    <w:rsid w:val="00596BE0"/>
    <w:rsid w:val="00596D50"/>
    <w:rsid w:val="00597B6D"/>
    <w:rsid w:val="005A03C4"/>
    <w:rsid w:val="005A0F40"/>
    <w:rsid w:val="005A0FE5"/>
    <w:rsid w:val="005A11F3"/>
    <w:rsid w:val="005A1F75"/>
    <w:rsid w:val="005A2B2E"/>
    <w:rsid w:val="005A48FC"/>
    <w:rsid w:val="005A581D"/>
    <w:rsid w:val="005A6A7A"/>
    <w:rsid w:val="005A6DE9"/>
    <w:rsid w:val="005B02CA"/>
    <w:rsid w:val="005B1042"/>
    <w:rsid w:val="005B23AF"/>
    <w:rsid w:val="005B7D4E"/>
    <w:rsid w:val="005C12A7"/>
    <w:rsid w:val="005C226F"/>
    <w:rsid w:val="005C2546"/>
    <w:rsid w:val="005C33A4"/>
    <w:rsid w:val="005C3903"/>
    <w:rsid w:val="005C4D5C"/>
    <w:rsid w:val="005D069B"/>
    <w:rsid w:val="005D0974"/>
    <w:rsid w:val="005D1EB1"/>
    <w:rsid w:val="005D6286"/>
    <w:rsid w:val="005D6392"/>
    <w:rsid w:val="005D7ACB"/>
    <w:rsid w:val="005D7C7E"/>
    <w:rsid w:val="005D7E46"/>
    <w:rsid w:val="005E0B8C"/>
    <w:rsid w:val="005E30E7"/>
    <w:rsid w:val="005E486F"/>
    <w:rsid w:val="005E5383"/>
    <w:rsid w:val="005E65C8"/>
    <w:rsid w:val="005E721F"/>
    <w:rsid w:val="005F132E"/>
    <w:rsid w:val="005F19E6"/>
    <w:rsid w:val="005F1EE5"/>
    <w:rsid w:val="005F21BB"/>
    <w:rsid w:val="005F2708"/>
    <w:rsid w:val="005F30E3"/>
    <w:rsid w:val="005F394C"/>
    <w:rsid w:val="005F3C60"/>
    <w:rsid w:val="005F3D8B"/>
    <w:rsid w:val="005F4CB0"/>
    <w:rsid w:val="005F5720"/>
    <w:rsid w:val="005F5C01"/>
    <w:rsid w:val="005F6B14"/>
    <w:rsid w:val="0060007B"/>
    <w:rsid w:val="00600AAB"/>
    <w:rsid w:val="006011C9"/>
    <w:rsid w:val="006012EE"/>
    <w:rsid w:val="00602374"/>
    <w:rsid w:val="0060246F"/>
    <w:rsid w:val="006030DC"/>
    <w:rsid w:val="006035BA"/>
    <w:rsid w:val="00604655"/>
    <w:rsid w:val="00604CB0"/>
    <w:rsid w:val="006062AD"/>
    <w:rsid w:val="00610B69"/>
    <w:rsid w:val="00613B1F"/>
    <w:rsid w:val="00615872"/>
    <w:rsid w:val="0061623D"/>
    <w:rsid w:val="00616D93"/>
    <w:rsid w:val="00621C10"/>
    <w:rsid w:val="00622E42"/>
    <w:rsid w:val="00623966"/>
    <w:rsid w:val="006271E0"/>
    <w:rsid w:val="0063085B"/>
    <w:rsid w:val="0063252F"/>
    <w:rsid w:val="00634027"/>
    <w:rsid w:val="00634785"/>
    <w:rsid w:val="00634C8F"/>
    <w:rsid w:val="00635408"/>
    <w:rsid w:val="006355F0"/>
    <w:rsid w:val="006363F3"/>
    <w:rsid w:val="00641325"/>
    <w:rsid w:val="006438D3"/>
    <w:rsid w:val="00644714"/>
    <w:rsid w:val="0064628B"/>
    <w:rsid w:val="006471C7"/>
    <w:rsid w:val="006475BE"/>
    <w:rsid w:val="00647A0B"/>
    <w:rsid w:val="00650273"/>
    <w:rsid w:val="00651B40"/>
    <w:rsid w:val="00653F66"/>
    <w:rsid w:val="0065470D"/>
    <w:rsid w:val="00654714"/>
    <w:rsid w:val="0065475D"/>
    <w:rsid w:val="00656775"/>
    <w:rsid w:val="00660F9F"/>
    <w:rsid w:val="0066127D"/>
    <w:rsid w:val="006618AC"/>
    <w:rsid w:val="00661BA0"/>
    <w:rsid w:val="00662380"/>
    <w:rsid w:val="00662912"/>
    <w:rsid w:val="006629BF"/>
    <w:rsid w:val="00662FB0"/>
    <w:rsid w:val="006634FE"/>
    <w:rsid w:val="00663631"/>
    <w:rsid w:val="006643A8"/>
    <w:rsid w:val="006665FE"/>
    <w:rsid w:val="00666F2C"/>
    <w:rsid w:val="006670D8"/>
    <w:rsid w:val="00667AB1"/>
    <w:rsid w:val="006712FD"/>
    <w:rsid w:val="00671616"/>
    <w:rsid w:val="006716A0"/>
    <w:rsid w:val="00671A57"/>
    <w:rsid w:val="00672470"/>
    <w:rsid w:val="0067399E"/>
    <w:rsid w:val="00673FFE"/>
    <w:rsid w:val="00675675"/>
    <w:rsid w:val="00681F8F"/>
    <w:rsid w:val="006827A0"/>
    <w:rsid w:val="006828BC"/>
    <w:rsid w:val="00683447"/>
    <w:rsid w:val="00683EEC"/>
    <w:rsid w:val="00686065"/>
    <w:rsid w:val="00691557"/>
    <w:rsid w:val="006916E4"/>
    <w:rsid w:val="00691E6E"/>
    <w:rsid w:val="00693A96"/>
    <w:rsid w:val="006A269B"/>
    <w:rsid w:val="006A2978"/>
    <w:rsid w:val="006A633C"/>
    <w:rsid w:val="006A76EE"/>
    <w:rsid w:val="006A7768"/>
    <w:rsid w:val="006B1024"/>
    <w:rsid w:val="006B16DC"/>
    <w:rsid w:val="006B369B"/>
    <w:rsid w:val="006B40CD"/>
    <w:rsid w:val="006B4570"/>
    <w:rsid w:val="006B4FB4"/>
    <w:rsid w:val="006C033A"/>
    <w:rsid w:val="006C0F0A"/>
    <w:rsid w:val="006C211A"/>
    <w:rsid w:val="006C25A1"/>
    <w:rsid w:val="006C2D25"/>
    <w:rsid w:val="006C4044"/>
    <w:rsid w:val="006C44D2"/>
    <w:rsid w:val="006C5A07"/>
    <w:rsid w:val="006C6CA1"/>
    <w:rsid w:val="006C707D"/>
    <w:rsid w:val="006D02A6"/>
    <w:rsid w:val="006D12A4"/>
    <w:rsid w:val="006D20C4"/>
    <w:rsid w:val="006D2363"/>
    <w:rsid w:val="006D28CE"/>
    <w:rsid w:val="006D46FC"/>
    <w:rsid w:val="006D516D"/>
    <w:rsid w:val="006D51E8"/>
    <w:rsid w:val="006D5627"/>
    <w:rsid w:val="006D5BD9"/>
    <w:rsid w:val="006D5E4D"/>
    <w:rsid w:val="006D6743"/>
    <w:rsid w:val="006D68D3"/>
    <w:rsid w:val="006E07B1"/>
    <w:rsid w:val="006E2242"/>
    <w:rsid w:val="006E27A5"/>
    <w:rsid w:val="006E3AA2"/>
    <w:rsid w:val="006E4871"/>
    <w:rsid w:val="006E746E"/>
    <w:rsid w:val="006E7E59"/>
    <w:rsid w:val="006F000B"/>
    <w:rsid w:val="006F09CC"/>
    <w:rsid w:val="006F0DEA"/>
    <w:rsid w:val="006F193C"/>
    <w:rsid w:val="006F3716"/>
    <w:rsid w:val="006F68A5"/>
    <w:rsid w:val="006F68F6"/>
    <w:rsid w:val="006F7F5F"/>
    <w:rsid w:val="00703152"/>
    <w:rsid w:val="007033F4"/>
    <w:rsid w:val="007038BA"/>
    <w:rsid w:val="00705027"/>
    <w:rsid w:val="00706BFC"/>
    <w:rsid w:val="00706F74"/>
    <w:rsid w:val="0071102E"/>
    <w:rsid w:val="00711630"/>
    <w:rsid w:val="007124E6"/>
    <w:rsid w:val="0071258A"/>
    <w:rsid w:val="007142BC"/>
    <w:rsid w:val="00714B5B"/>
    <w:rsid w:val="0071688F"/>
    <w:rsid w:val="00716C3C"/>
    <w:rsid w:val="00717FA3"/>
    <w:rsid w:val="007211B0"/>
    <w:rsid w:val="007222E0"/>
    <w:rsid w:val="0072350C"/>
    <w:rsid w:val="00723FD0"/>
    <w:rsid w:val="007242ED"/>
    <w:rsid w:val="00725FEB"/>
    <w:rsid w:val="0072641B"/>
    <w:rsid w:val="00727A50"/>
    <w:rsid w:val="00727AC9"/>
    <w:rsid w:val="00730E78"/>
    <w:rsid w:val="00731631"/>
    <w:rsid w:val="007323F4"/>
    <w:rsid w:val="00732A9D"/>
    <w:rsid w:val="00733E1E"/>
    <w:rsid w:val="00734165"/>
    <w:rsid w:val="00734722"/>
    <w:rsid w:val="00735EDD"/>
    <w:rsid w:val="00736234"/>
    <w:rsid w:val="007373D5"/>
    <w:rsid w:val="00740BED"/>
    <w:rsid w:val="007412FC"/>
    <w:rsid w:val="00741C90"/>
    <w:rsid w:val="00742311"/>
    <w:rsid w:val="007429D1"/>
    <w:rsid w:val="007430F9"/>
    <w:rsid w:val="00743BED"/>
    <w:rsid w:val="007455B6"/>
    <w:rsid w:val="0074616D"/>
    <w:rsid w:val="007475C9"/>
    <w:rsid w:val="00747AB5"/>
    <w:rsid w:val="007501D8"/>
    <w:rsid w:val="00750267"/>
    <w:rsid w:val="0075149D"/>
    <w:rsid w:val="00752112"/>
    <w:rsid w:val="0075676E"/>
    <w:rsid w:val="00756957"/>
    <w:rsid w:val="00756AD9"/>
    <w:rsid w:val="007577E3"/>
    <w:rsid w:val="007631DE"/>
    <w:rsid w:val="00763D6D"/>
    <w:rsid w:val="0076790A"/>
    <w:rsid w:val="00770003"/>
    <w:rsid w:val="00771BD8"/>
    <w:rsid w:val="00774C26"/>
    <w:rsid w:val="00776F71"/>
    <w:rsid w:val="00777EC0"/>
    <w:rsid w:val="007807C2"/>
    <w:rsid w:val="00780D09"/>
    <w:rsid w:val="007810D6"/>
    <w:rsid w:val="00781E5C"/>
    <w:rsid w:val="007835D6"/>
    <w:rsid w:val="00784C16"/>
    <w:rsid w:val="0078590C"/>
    <w:rsid w:val="00787A3C"/>
    <w:rsid w:val="00787CC5"/>
    <w:rsid w:val="0079254D"/>
    <w:rsid w:val="00792D86"/>
    <w:rsid w:val="007A0817"/>
    <w:rsid w:val="007A0BEA"/>
    <w:rsid w:val="007A2F17"/>
    <w:rsid w:val="007A3394"/>
    <w:rsid w:val="007A3A5D"/>
    <w:rsid w:val="007A4883"/>
    <w:rsid w:val="007A5000"/>
    <w:rsid w:val="007A7119"/>
    <w:rsid w:val="007B0499"/>
    <w:rsid w:val="007B08E9"/>
    <w:rsid w:val="007B0BCB"/>
    <w:rsid w:val="007B2CED"/>
    <w:rsid w:val="007B4D13"/>
    <w:rsid w:val="007B6152"/>
    <w:rsid w:val="007B7262"/>
    <w:rsid w:val="007C1727"/>
    <w:rsid w:val="007C2ADA"/>
    <w:rsid w:val="007C5101"/>
    <w:rsid w:val="007C56D6"/>
    <w:rsid w:val="007C6132"/>
    <w:rsid w:val="007C625D"/>
    <w:rsid w:val="007C6842"/>
    <w:rsid w:val="007D0B71"/>
    <w:rsid w:val="007D197B"/>
    <w:rsid w:val="007D26E1"/>
    <w:rsid w:val="007D29E1"/>
    <w:rsid w:val="007D316E"/>
    <w:rsid w:val="007D49B1"/>
    <w:rsid w:val="007D6504"/>
    <w:rsid w:val="007E02F2"/>
    <w:rsid w:val="007E134E"/>
    <w:rsid w:val="007E1547"/>
    <w:rsid w:val="007E1A5A"/>
    <w:rsid w:val="007E41F9"/>
    <w:rsid w:val="007E45B6"/>
    <w:rsid w:val="007E5167"/>
    <w:rsid w:val="007E5698"/>
    <w:rsid w:val="007E68BF"/>
    <w:rsid w:val="007E6DD5"/>
    <w:rsid w:val="007E73F0"/>
    <w:rsid w:val="007F00AE"/>
    <w:rsid w:val="007F0BB8"/>
    <w:rsid w:val="007F0F03"/>
    <w:rsid w:val="007F1C95"/>
    <w:rsid w:val="007F1FDE"/>
    <w:rsid w:val="007F3C28"/>
    <w:rsid w:val="007F41D0"/>
    <w:rsid w:val="007F7E90"/>
    <w:rsid w:val="008012BC"/>
    <w:rsid w:val="00801D3F"/>
    <w:rsid w:val="00801E01"/>
    <w:rsid w:val="00801EB1"/>
    <w:rsid w:val="00804E22"/>
    <w:rsid w:val="00804E76"/>
    <w:rsid w:val="00805037"/>
    <w:rsid w:val="008052E3"/>
    <w:rsid w:val="008053B7"/>
    <w:rsid w:val="00810063"/>
    <w:rsid w:val="00810D98"/>
    <w:rsid w:val="00811EA9"/>
    <w:rsid w:val="008126CF"/>
    <w:rsid w:val="0081493D"/>
    <w:rsid w:val="0082024F"/>
    <w:rsid w:val="00821ABF"/>
    <w:rsid w:val="00824A00"/>
    <w:rsid w:val="00824C2A"/>
    <w:rsid w:val="00826C24"/>
    <w:rsid w:val="008271C1"/>
    <w:rsid w:val="00827873"/>
    <w:rsid w:val="00827F66"/>
    <w:rsid w:val="0083078C"/>
    <w:rsid w:val="00831171"/>
    <w:rsid w:val="0083282B"/>
    <w:rsid w:val="00832A97"/>
    <w:rsid w:val="00833D7A"/>
    <w:rsid w:val="00833DB7"/>
    <w:rsid w:val="00835562"/>
    <w:rsid w:val="00835CFB"/>
    <w:rsid w:val="00835E81"/>
    <w:rsid w:val="00837E6F"/>
    <w:rsid w:val="008406ED"/>
    <w:rsid w:val="0084085D"/>
    <w:rsid w:val="008432A7"/>
    <w:rsid w:val="00843D3C"/>
    <w:rsid w:val="00844B44"/>
    <w:rsid w:val="00844B69"/>
    <w:rsid w:val="008455DD"/>
    <w:rsid w:val="0084565F"/>
    <w:rsid w:val="0084614D"/>
    <w:rsid w:val="008474E9"/>
    <w:rsid w:val="00850931"/>
    <w:rsid w:val="00853CA1"/>
    <w:rsid w:val="00855485"/>
    <w:rsid w:val="00855A8C"/>
    <w:rsid w:val="008561FA"/>
    <w:rsid w:val="00856BB4"/>
    <w:rsid w:val="00857BC9"/>
    <w:rsid w:val="008615D4"/>
    <w:rsid w:val="008632D1"/>
    <w:rsid w:val="008665D4"/>
    <w:rsid w:val="00866F57"/>
    <w:rsid w:val="00867C83"/>
    <w:rsid w:val="00873D05"/>
    <w:rsid w:val="00873DFB"/>
    <w:rsid w:val="00874CC6"/>
    <w:rsid w:val="008754C8"/>
    <w:rsid w:val="00875BF5"/>
    <w:rsid w:val="00880E10"/>
    <w:rsid w:val="00881E65"/>
    <w:rsid w:val="008825DF"/>
    <w:rsid w:val="00882F0B"/>
    <w:rsid w:val="00884027"/>
    <w:rsid w:val="008846E2"/>
    <w:rsid w:val="00885306"/>
    <w:rsid w:val="00886B06"/>
    <w:rsid w:val="00886FF5"/>
    <w:rsid w:val="008877F8"/>
    <w:rsid w:val="00891F87"/>
    <w:rsid w:val="00892AF3"/>
    <w:rsid w:val="0089493B"/>
    <w:rsid w:val="0089582E"/>
    <w:rsid w:val="00896285"/>
    <w:rsid w:val="008A0843"/>
    <w:rsid w:val="008A1FD1"/>
    <w:rsid w:val="008A260C"/>
    <w:rsid w:val="008A321B"/>
    <w:rsid w:val="008B01D1"/>
    <w:rsid w:val="008B1EA3"/>
    <w:rsid w:val="008B2147"/>
    <w:rsid w:val="008B2257"/>
    <w:rsid w:val="008B259B"/>
    <w:rsid w:val="008B53EF"/>
    <w:rsid w:val="008B5ED6"/>
    <w:rsid w:val="008B6691"/>
    <w:rsid w:val="008B66BF"/>
    <w:rsid w:val="008C089F"/>
    <w:rsid w:val="008C0B22"/>
    <w:rsid w:val="008C0EAB"/>
    <w:rsid w:val="008C417E"/>
    <w:rsid w:val="008C623F"/>
    <w:rsid w:val="008C6CC4"/>
    <w:rsid w:val="008C786B"/>
    <w:rsid w:val="008C7DBE"/>
    <w:rsid w:val="008D03C2"/>
    <w:rsid w:val="008D07E1"/>
    <w:rsid w:val="008D244B"/>
    <w:rsid w:val="008D323C"/>
    <w:rsid w:val="008D3510"/>
    <w:rsid w:val="008D3F84"/>
    <w:rsid w:val="008D410F"/>
    <w:rsid w:val="008D451B"/>
    <w:rsid w:val="008D45AB"/>
    <w:rsid w:val="008D6419"/>
    <w:rsid w:val="008D6DCE"/>
    <w:rsid w:val="008D6FB4"/>
    <w:rsid w:val="008E2727"/>
    <w:rsid w:val="008E2E0C"/>
    <w:rsid w:val="008E3CEB"/>
    <w:rsid w:val="008E447F"/>
    <w:rsid w:val="008E4854"/>
    <w:rsid w:val="008E4CCE"/>
    <w:rsid w:val="008E73B6"/>
    <w:rsid w:val="008F010C"/>
    <w:rsid w:val="008F084A"/>
    <w:rsid w:val="008F2676"/>
    <w:rsid w:val="008F296B"/>
    <w:rsid w:val="008F5EE0"/>
    <w:rsid w:val="008F63DF"/>
    <w:rsid w:val="008F6E58"/>
    <w:rsid w:val="008F7B16"/>
    <w:rsid w:val="00900672"/>
    <w:rsid w:val="00903B82"/>
    <w:rsid w:val="009056D4"/>
    <w:rsid w:val="00906037"/>
    <w:rsid w:val="00906C45"/>
    <w:rsid w:val="00906DC9"/>
    <w:rsid w:val="009072F9"/>
    <w:rsid w:val="00907AB8"/>
    <w:rsid w:val="0091175F"/>
    <w:rsid w:val="00911C14"/>
    <w:rsid w:val="0091215C"/>
    <w:rsid w:val="009124CA"/>
    <w:rsid w:val="00913DBB"/>
    <w:rsid w:val="00913E6A"/>
    <w:rsid w:val="00914F95"/>
    <w:rsid w:val="00915256"/>
    <w:rsid w:val="00917069"/>
    <w:rsid w:val="0091712C"/>
    <w:rsid w:val="00917481"/>
    <w:rsid w:val="00917D65"/>
    <w:rsid w:val="009201E9"/>
    <w:rsid w:val="00922407"/>
    <w:rsid w:val="00923DBE"/>
    <w:rsid w:val="00926378"/>
    <w:rsid w:val="0092734C"/>
    <w:rsid w:val="0093029D"/>
    <w:rsid w:val="009325A8"/>
    <w:rsid w:val="00935ED9"/>
    <w:rsid w:val="00936783"/>
    <w:rsid w:val="00936A95"/>
    <w:rsid w:val="00937493"/>
    <w:rsid w:val="00940A86"/>
    <w:rsid w:val="00940AB6"/>
    <w:rsid w:val="00940CC8"/>
    <w:rsid w:val="0094220E"/>
    <w:rsid w:val="00943DBF"/>
    <w:rsid w:val="0094494F"/>
    <w:rsid w:val="0094607B"/>
    <w:rsid w:val="009461A9"/>
    <w:rsid w:val="009466FD"/>
    <w:rsid w:val="009474DF"/>
    <w:rsid w:val="009516B7"/>
    <w:rsid w:val="009521D8"/>
    <w:rsid w:val="00954DEC"/>
    <w:rsid w:val="00955016"/>
    <w:rsid w:val="0095673B"/>
    <w:rsid w:val="00956917"/>
    <w:rsid w:val="009574D4"/>
    <w:rsid w:val="009614FA"/>
    <w:rsid w:val="009622E2"/>
    <w:rsid w:val="0096295B"/>
    <w:rsid w:val="00963B53"/>
    <w:rsid w:val="0096509F"/>
    <w:rsid w:val="00967C47"/>
    <w:rsid w:val="00967EC1"/>
    <w:rsid w:val="009710ED"/>
    <w:rsid w:val="0097246A"/>
    <w:rsid w:val="00972650"/>
    <w:rsid w:val="00977496"/>
    <w:rsid w:val="00977CBA"/>
    <w:rsid w:val="00977EB4"/>
    <w:rsid w:val="0098003E"/>
    <w:rsid w:val="0098094B"/>
    <w:rsid w:val="00984259"/>
    <w:rsid w:val="009843A6"/>
    <w:rsid w:val="00986190"/>
    <w:rsid w:val="00990196"/>
    <w:rsid w:val="009913EF"/>
    <w:rsid w:val="00991783"/>
    <w:rsid w:val="0099233B"/>
    <w:rsid w:val="00993764"/>
    <w:rsid w:val="009961FC"/>
    <w:rsid w:val="00997244"/>
    <w:rsid w:val="009A2E05"/>
    <w:rsid w:val="009B0E3E"/>
    <w:rsid w:val="009B4CB0"/>
    <w:rsid w:val="009B5758"/>
    <w:rsid w:val="009C0D85"/>
    <w:rsid w:val="009C37BE"/>
    <w:rsid w:val="009C47B8"/>
    <w:rsid w:val="009C4E2F"/>
    <w:rsid w:val="009C5375"/>
    <w:rsid w:val="009C5884"/>
    <w:rsid w:val="009C6810"/>
    <w:rsid w:val="009C77CA"/>
    <w:rsid w:val="009C7F93"/>
    <w:rsid w:val="009D2BC9"/>
    <w:rsid w:val="009D31D8"/>
    <w:rsid w:val="009D3FFD"/>
    <w:rsid w:val="009D43F1"/>
    <w:rsid w:val="009D51DA"/>
    <w:rsid w:val="009E0154"/>
    <w:rsid w:val="009E14ED"/>
    <w:rsid w:val="009E172D"/>
    <w:rsid w:val="009E1A5F"/>
    <w:rsid w:val="009E2388"/>
    <w:rsid w:val="009E3DAD"/>
    <w:rsid w:val="009E5C39"/>
    <w:rsid w:val="009E720A"/>
    <w:rsid w:val="009F3662"/>
    <w:rsid w:val="009F450B"/>
    <w:rsid w:val="009F487F"/>
    <w:rsid w:val="009F4A9B"/>
    <w:rsid w:val="009F4E4B"/>
    <w:rsid w:val="009F4F60"/>
    <w:rsid w:val="009F508F"/>
    <w:rsid w:val="009F530C"/>
    <w:rsid w:val="009F58A5"/>
    <w:rsid w:val="009F7223"/>
    <w:rsid w:val="00A00F5F"/>
    <w:rsid w:val="00A01D9E"/>
    <w:rsid w:val="00A02368"/>
    <w:rsid w:val="00A02CF3"/>
    <w:rsid w:val="00A03A52"/>
    <w:rsid w:val="00A03FE8"/>
    <w:rsid w:val="00A0518C"/>
    <w:rsid w:val="00A06D3F"/>
    <w:rsid w:val="00A06F85"/>
    <w:rsid w:val="00A07841"/>
    <w:rsid w:val="00A10A57"/>
    <w:rsid w:val="00A13654"/>
    <w:rsid w:val="00A14376"/>
    <w:rsid w:val="00A14724"/>
    <w:rsid w:val="00A15759"/>
    <w:rsid w:val="00A161B6"/>
    <w:rsid w:val="00A17904"/>
    <w:rsid w:val="00A22224"/>
    <w:rsid w:val="00A242DC"/>
    <w:rsid w:val="00A252FB"/>
    <w:rsid w:val="00A25E7B"/>
    <w:rsid w:val="00A264F7"/>
    <w:rsid w:val="00A27E76"/>
    <w:rsid w:val="00A27F20"/>
    <w:rsid w:val="00A3005F"/>
    <w:rsid w:val="00A32469"/>
    <w:rsid w:val="00A330F4"/>
    <w:rsid w:val="00A34127"/>
    <w:rsid w:val="00A346D2"/>
    <w:rsid w:val="00A347C3"/>
    <w:rsid w:val="00A34C8E"/>
    <w:rsid w:val="00A356D5"/>
    <w:rsid w:val="00A35C9F"/>
    <w:rsid w:val="00A369A1"/>
    <w:rsid w:val="00A370D0"/>
    <w:rsid w:val="00A4078E"/>
    <w:rsid w:val="00A407B9"/>
    <w:rsid w:val="00A40A7C"/>
    <w:rsid w:val="00A41CBF"/>
    <w:rsid w:val="00A428C6"/>
    <w:rsid w:val="00A43644"/>
    <w:rsid w:val="00A44E12"/>
    <w:rsid w:val="00A476EE"/>
    <w:rsid w:val="00A47CA6"/>
    <w:rsid w:val="00A502CA"/>
    <w:rsid w:val="00A53616"/>
    <w:rsid w:val="00A550CE"/>
    <w:rsid w:val="00A556E0"/>
    <w:rsid w:val="00A55E53"/>
    <w:rsid w:val="00A560AF"/>
    <w:rsid w:val="00A60EF5"/>
    <w:rsid w:val="00A617BD"/>
    <w:rsid w:val="00A61B06"/>
    <w:rsid w:val="00A61D5A"/>
    <w:rsid w:val="00A62DD4"/>
    <w:rsid w:val="00A62F55"/>
    <w:rsid w:val="00A63187"/>
    <w:rsid w:val="00A63406"/>
    <w:rsid w:val="00A63FC8"/>
    <w:rsid w:val="00A64437"/>
    <w:rsid w:val="00A66834"/>
    <w:rsid w:val="00A678B3"/>
    <w:rsid w:val="00A721B7"/>
    <w:rsid w:val="00A73690"/>
    <w:rsid w:val="00A757CD"/>
    <w:rsid w:val="00A819C1"/>
    <w:rsid w:val="00A84873"/>
    <w:rsid w:val="00A84B31"/>
    <w:rsid w:val="00A85AD4"/>
    <w:rsid w:val="00A86C13"/>
    <w:rsid w:val="00A87158"/>
    <w:rsid w:val="00A8753B"/>
    <w:rsid w:val="00A90612"/>
    <w:rsid w:val="00A943CF"/>
    <w:rsid w:val="00A952B0"/>
    <w:rsid w:val="00A95DB5"/>
    <w:rsid w:val="00A96754"/>
    <w:rsid w:val="00A96F6A"/>
    <w:rsid w:val="00AA0D2B"/>
    <w:rsid w:val="00AA1362"/>
    <w:rsid w:val="00AA27CD"/>
    <w:rsid w:val="00AA3461"/>
    <w:rsid w:val="00AA3D2E"/>
    <w:rsid w:val="00AA4685"/>
    <w:rsid w:val="00AA47DD"/>
    <w:rsid w:val="00AA53BA"/>
    <w:rsid w:val="00AA6464"/>
    <w:rsid w:val="00AA65A9"/>
    <w:rsid w:val="00AB22F2"/>
    <w:rsid w:val="00AB2768"/>
    <w:rsid w:val="00AB3870"/>
    <w:rsid w:val="00AB3BE8"/>
    <w:rsid w:val="00AB3D0C"/>
    <w:rsid w:val="00AB3DB3"/>
    <w:rsid w:val="00AB4BB1"/>
    <w:rsid w:val="00AB5F5C"/>
    <w:rsid w:val="00AB60F6"/>
    <w:rsid w:val="00AB6925"/>
    <w:rsid w:val="00AB695E"/>
    <w:rsid w:val="00AC0028"/>
    <w:rsid w:val="00AC1009"/>
    <w:rsid w:val="00AC1F57"/>
    <w:rsid w:val="00AC2D81"/>
    <w:rsid w:val="00AC2FA1"/>
    <w:rsid w:val="00AC35E5"/>
    <w:rsid w:val="00AC4818"/>
    <w:rsid w:val="00AC5220"/>
    <w:rsid w:val="00AC571E"/>
    <w:rsid w:val="00AC5A84"/>
    <w:rsid w:val="00AC5C4E"/>
    <w:rsid w:val="00AC6F58"/>
    <w:rsid w:val="00AC7A62"/>
    <w:rsid w:val="00AD0B26"/>
    <w:rsid w:val="00AD0CF8"/>
    <w:rsid w:val="00AD222C"/>
    <w:rsid w:val="00AD3C5F"/>
    <w:rsid w:val="00AD4975"/>
    <w:rsid w:val="00AD4D52"/>
    <w:rsid w:val="00AD5728"/>
    <w:rsid w:val="00AD666A"/>
    <w:rsid w:val="00AD6F8C"/>
    <w:rsid w:val="00AD782C"/>
    <w:rsid w:val="00AE04CD"/>
    <w:rsid w:val="00AE0DC9"/>
    <w:rsid w:val="00AE0F97"/>
    <w:rsid w:val="00AE486A"/>
    <w:rsid w:val="00AE49A6"/>
    <w:rsid w:val="00AE532D"/>
    <w:rsid w:val="00AE5467"/>
    <w:rsid w:val="00AE5D51"/>
    <w:rsid w:val="00AE605D"/>
    <w:rsid w:val="00AF077A"/>
    <w:rsid w:val="00AF2C5A"/>
    <w:rsid w:val="00AF347B"/>
    <w:rsid w:val="00AF647A"/>
    <w:rsid w:val="00AF7A2A"/>
    <w:rsid w:val="00AF7BF4"/>
    <w:rsid w:val="00B005B2"/>
    <w:rsid w:val="00B010DB"/>
    <w:rsid w:val="00B02968"/>
    <w:rsid w:val="00B02C42"/>
    <w:rsid w:val="00B0344A"/>
    <w:rsid w:val="00B035F7"/>
    <w:rsid w:val="00B0378F"/>
    <w:rsid w:val="00B03E86"/>
    <w:rsid w:val="00B04039"/>
    <w:rsid w:val="00B10178"/>
    <w:rsid w:val="00B12466"/>
    <w:rsid w:val="00B12531"/>
    <w:rsid w:val="00B14A8C"/>
    <w:rsid w:val="00B14CD9"/>
    <w:rsid w:val="00B165C8"/>
    <w:rsid w:val="00B16A9F"/>
    <w:rsid w:val="00B17626"/>
    <w:rsid w:val="00B20EF3"/>
    <w:rsid w:val="00B21485"/>
    <w:rsid w:val="00B2165A"/>
    <w:rsid w:val="00B220FD"/>
    <w:rsid w:val="00B23C8B"/>
    <w:rsid w:val="00B246F1"/>
    <w:rsid w:val="00B25102"/>
    <w:rsid w:val="00B25168"/>
    <w:rsid w:val="00B25C97"/>
    <w:rsid w:val="00B271B1"/>
    <w:rsid w:val="00B30145"/>
    <w:rsid w:val="00B30188"/>
    <w:rsid w:val="00B302CF"/>
    <w:rsid w:val="00B30E9C"/>
    <w:rsid w:val="00B30F0F"/>
    <w:rsid w:val="00B31082"/>
    <w:rsid w:val="00B3179A"/>
    <w:rsid w:val="00B31DAE"/>
    <w:rsid w:val="00B32FAE"/>
    <w:rsid w:val="00B339A0"/>
    <w:rsid w:val="00B33A1B"/>
    <w:rsid w:val="00B34387"/>
    <w:rsid w:val="00B353CD"/>
    <w:rsid w:val="00B35481"/>
    <w:rsid w:val="00B37CDE"/>
    <w:rsid w:val="00B412BD"/>
    <w:rsid w:val="00B41E0A"/>
    <w:rsid w:val="00B42918"/>
    <w:rsid w:val="00B42B74"/>
    <w:rsid w:val="00B42DA6"/>
    <w:rsid w:val="00B42F34"/>
    <w:rsid w:val="00B458BB"/>
    <w:rsid w:val="00B46289"/>
    <w:rsid w:val="00B464FE"/>
    <w:rsid w:val="00B467CE"/>
    <w:rsid w:val="00B517A4"/>
    <w:rsid w:val="00B5245F"/>
    <w:rsid w:val="00B56724"/>
    <w:rsid w:val="00B57A48"/>
    <w:rsid w:val="00B60584"/>
    <w:rsid w:val="00B629F2"/>
    <w:rsid w:val="00B62F7F"/>
    <w:rsid w:val="00B62FC9"/>
    <w:rsid w:val="00B636A5"/>
    <w:rsid w:val="00B63834"/>
    <w:rsid w:val="00B63B8D"/>
    <w:rsid w:val="00B65284"/>
    <w:rsid w:val="00B652A2"/>
    <w:rsid w:val="00B65898"/>
    <w:rsid w:val="00B719FB"/>
    <w:rsid w:val="00B71A67"/>
    <w:rsid w:val="00B72B56"/>
    <w:rsid w:val="00B72E58"/>
    <w:rsid w:val="00B733CC"/>
    <w:rsid w:val="00B75694"/>
    <w:rsid w:val="00B7714C"/>
    <w:rsid w:val="00B772D1"/>
    <w:rsid w:val="00B77EE3"/>
    <w:rsid w:val="00B81936"/>
    <w:rsid w:val="00B81EF0"/>
    <w:rsid w:val="00B82DC7"/>
    <w:rsid w:val="00B835D8"/>
    <w:rsid w:val="00B848B5"/>
    <w:rsid w:val="00B85455"/>
    <w:rsid w:val="00B86813"/>
    <w:rsid w:val="00B87FA6"/>
    <w:rsid w:val="00B90374"/>
    <w:rsid w:val="00B916D8"/>
    <w:rsid w:val="00B92644"/>
    <w:rsid w:val="00B93012"/>
    <w:rsid w:val="00B94636"/>
    <w:rsid w:val="00B94E62"/>
    <w:rsid w:val="00B9533F"/>
    <w:rsid w:val="00B95BEB"/>
    <w:rsid w:val="00B96F4A"/>
    <w:rsid w:val="00BA0001"/>
    <w:rsid w:val="00BA06E4"/>
    <w:rsid w:val="00BA097D"/>
    <w:rsid w:val="00BA227A"/>
    <w:rsid w:val="00BA37FC"/>
    <w:rsid w:val="00BA3B68"/>
    <w:rsid w:val="00BA3C6D"/>
    <w:rsid w:val="00BA4FC2"/>
    <w:rsid w:val="00BA534B"/>
    <w:rsid w:val="00BA601B"/>
    <w:rsid w:val="00BA6181"/>
    <w:rsid w:val="00BA6AD2"/>
    <w:rsid w:val="00BA72A9"/>
    <w:rsid w:val="00BB10A5"/>
    <w:rsid w:val="00BB1A41"/>
    <w:rsid w:val="00BB1E03"/>
    <w:rsid w:val="00BB470D"/>
    <w:rsid w:val="00BB71E3"/>
    <w:rsid w:val="00BB784F"/>
    <w:rsid w:val="00BB7935"/>
    <w:rsid w:val="00BC00A2"/>
    <w:rsid w:val="00BC483F"/>
    <w:rsid w:val="00BC75C6"/>
    <w:rsid w:val="00BC75EC"/>
    <w:rsid w:val="00BC7A53"/>
    <w:rsid w:val="00BD12FB"/>
    <w:rsid w:val="00BD1D77"/>
    <w:rsid w:val="00BD23D6"/>
    <w:rsid w:val="00BD3249"/>
    <w:rsid w:val="00BD497C"/>
    <w:rsid w:val="00BD7C34"/>
    <w:rsid w:val="00BE1864"/>
    <w:rsid w:val="00BE1D03"/>
    <w:rsid w:val="00BE31BE"/>
    <w:rsid w:val="00BE3267"/>
    <w:rsid w:val="00BE4287"/>
    <w:rsid w:val="00BE4686"/>
    <w:rsid w:val="00BE4DF1"/>
    <w:rsid w:val="00BE7224"/>
    <w:rsid w:val="00BE7A4C"/>
    <w:rsid w:val="00BF147F"/>
    <w:rsid w:val="00BF1BF9"/>
    <w:rsid w:val="00BF1F50"/>
    <w:rsid w:val="00BF27B7"/>
    <w:rsid w:val="00BF3A81"/>
    <w:rsid w:val="00BF609A"/>
    <w:rsid w:val="00BF6397"/>
    <w:rsid w:val="00BF6F06"/>
    <w:rsid w:val="00BF71D1"/>
    <w:rsid w:val="00C0037A"/>
    <w:rsid w:val="00C011B8"/>
    <w:rsid w:val="00C01577"/>
    <w:rsid w:val="00C03636"/>
    <w:rsid w:val="00C065D7"/>
    <w:rsid w:val="00C0687D"/>
    <w:rsid w:val="00C07A41"/>
    <w:rsid w:val="00C132E9"/>
    <w:rsid w:val="00C13F5A"/>
    <w:rsid w:val="00C14275"/>
    <w:rsid w:val="00C147E0"/>
    <w:rsid w:val="00C15F13"/>
    <w:rsid w:val="00C16301"/>
    <w:rsid w:val="00C1639A"/>
    <w:rsid w:val="00C208F5"/>
    <w:rsid w:val="00C209EC"/>
    <w:rsid w:val="00C239B2"/>
    <w:rsid w:val="00C23E2D"/>
    <w:rsid w:val="00C24227"/>
    <w:rsid w:val="00C242D5"/>
    <w:rsid w:val="00C24818"/>
    <w:rsid w:val="00C2597D"/>
    <w:rsid w:val="00C26D98"/>
    <w:rsid w:val="00C30E23"/>
    <w:rsid w:val="00C30FCB"/>
    <w:rsid w:val="00C31832"/>
    <w:rsid w:val="00C34DF8"/>
    <w:rsid w:val="00C415CD"/>
    <w:rsid w:val="00C44591"/>
    <w:rsid w:val="00C5247E"/>
    <w:rsid w:val="00C52F10"/>
    <w:rsid w:val="00C55794"/>
    <w:rsid w:val="00C55F9F"/>
    <w:rsid w:val="00C56B20"/>
    <w:rsid w:val="00C5773B"/>
    <w:rsid w:val="00C57B42"/>
    <w:rsid w:val="00C57ED2"/>
    <w:rsid w:val="00C607EC"/>
    <w:rsid w:val="00C61841"/>
    <w:rsid w:val="00C61D12"/>
    <w:rsid w:val="00C62AD5"/>
    <w:rsid w:val="00C62E3E"/>
    <w:rsid w:val="00C636BC"/>
    <w:rsid w:val="00C6377F"/>
    <w:rsid w:val="00C6381A"/>
    <w:rsid w:val="00C63916"/>
    <w:rsid w:val="00C64218"/>
    <w:rsid w:val="00C64404"/>
    <w:rsid w:val="00C64E5E"/>
    <w:rsid w:val="00C67F25"/>
    <w:rsid w:val="00C709B2"/>
    <w:rsid w:val="00C7196B"/>
    <w:rsid w:val="00C71C1E"/>
    <w:rsid w:val="00C72B7F"/>
    <w:rsid w:val="00C73110"/>
    <w:rsid w:val="00C73149"/>
    <w:rsid w:val="00C74574"/>
    <w:rsid w:val="00C747B8"/>
    <w:rsid w:val="00C7609B"/>
    <w:rsid w:val="00C770FC"/>
    <w:rsid w:val="00C77CE9"/>
    <w:rsid w:val="00C81409"/>
    <w:rsid w:val="00C82661"/>
    <w:rsid w:val="00C84627"/>
    <w:rsid w:val="00C84768"/>
    <w:rsid w:val="00C849AC"/>
    <w:rsid w:val="00C84DF4"/>
    <w:rsid w:val="00C867E7"/>
    <w:rsid w:val="00C869CD"/>
    <w:rsid w:val="00C909A3"/>
    <w:rsid w:val="00C90ADC"/>
    <w:rsid w:val="00C90BC4"/>
    <w:rsid w:val="00C90E8B"/>
    <w:rsid w:val="00C92B29"/>
    <w:rsid w:val="00C96CD3"/>
    <w:rsid w:val="00CA28DC"/>
    <w:rsid w:val="00CA2D83"/>
    <w:rsid w:val="00CA3860"/>
    <w:rsid w:val="00CA3F4B"/>
    <w:rsid w:val="00CA4CF3"/>
    <w:rsid w:val="00CA5A5E"/>
    <w:rsid w:val="00CA62D2"/>
    <w:rsid w:val="00CA7D59"/>
    <w:rsid w:val="00CA7EE6"/>
    <w:rsid w:val="00CB1119"/>
    <w:rsid w:val="00CB1506"/>
    <w:rsid w:val="00CB19E1"/>
    <w:rsid w:val="00CB20D7"/>
    <w:rsid w:val="00CB5CCA"/>
    <w:rsid w:val="00CC035B"/>
    <w:rsid w:val="00CC0B3E"/>
    <w:rsid w:val="00CC2994"/>
    <w:rsid w:val="00CC585F"/>
    <w:rsid w:val="00CC5B23"/>
    <w:rsid w:val="00CC613A"/>
    <w:rsid w:val="00CC700E"/>
    <w:rsid w:val="00CC7159"/>
    <w:rsid w:val="00CD0AA7"/>
    <w:rsid w:val="00CD0BEA"/>
    <w:rsid w:val="00CD0E79"/>
    <w:rsid w:val="00CD2AAE"/>
    <w:rsid w:val="00CD4C25"/>
    <w:rsid w:val="00CD4E3D"/>
    <w:rsid w:val="00CD53C9"/>
    <w:rsid w:val="00CD5D43"/>
    <w:rsid w:val="00CD668D"/>
    <w:rsid w:val="00CE0C42"/>
    <w:rsid w:val="00CE1476"/>
    <w:rsid w:val="00CE25B1"/>
    <w:rsid w:val="00CE2836"/>
    <w:rsid w:val="00CE3076"/>
    <w:rsid w:val="00CE390E"/>
    <w:rsid w:val="00CE39E4"/>
    <w:rsid w:val="00CE457A"/>
    <w:rsid w:val="00CE4D81"/>
    <w:rsid w:val="00CE51A2"/>
    <w:rsid w:val="00CE6238"/>
    <w:rsid w:val="00CE702D"/>
    <w:rsid w:val="00CF0AF5"/>
    <w:rsid w:val="00CF120F"/>
    <w:rsid w:val="00CF2D50"/>
    <w:rsid w:val="00CF4247"/>
    <w:rsid w:val="00CF4301"/>
    <w:rsid w:val="00CF5541"/>
    <w:rsid w:val="00CF59CC"/>
    <w:rsid w:val="00CF60D5"/>
    <w:rsid w:val="00CF6391"/>
    <w:rsid w:val="00CF6636"/>
    <w:rsid w:val="00CF6EF5"/>
    <w:rsid w:val="00D00BA3"/>
    <w:rsid w:val="00D00D00"/>
    <w:rsid w:val="00D01695"/>
    <w:rsid w:val="00D01DBE"/>
    <w:rsid w:val="00D01E92"/>
    <w:rsid w:val="00D02C84"/>
    <w:rsid w:val="00D02DB7"/>
    <w:rsid w:val="00D03374"/>
    <w:rsid w:val="00D04A17"/>
    <w:rsid w:val="00D0508F"/>
    <w:rsid w:val="00D05761"/>
    <w:rsid w:val="00D0601D"/>
    <w:rsid w:val="00D0761A"/>
    <w:rsid w:val="00D100B5"/>
    <w:rsid w:val="00D11BB0"/>
    <w:rsid w:val="00D11D9B"/>
    <w:rsid w:val="00D15DC4"/>
    <w:rsid w:val="00D178F1"/>
    <w:rsid w:val="00D20783"/>
    <w:rsid w:val="00D21E87"/>
    <w:rsid w:val="00D2219F"/>
    <w:rsid w:val="00D22A0A"/>
    <w:rsid w:val="00D2325F"/>
    <w:rsid w:val="00D2338F"/>
    <w:rsid w:val="00D23C87"/>
    <w:rsid w:val="00D251E3"/>
    <w:rsid w:val="00D2521E"/>
    <w:rsid w:val="00D30EF6"/>
    <w:rsid w:val="00D31B24"/>
    <w:rsid w:val="00D31C5F"/>
    <w:rsid w:val="00D324AB"/>
    <w:rsid w:val="00D32E1B"/>
    <w:rsid w:val="00D347DD"/>
    <w:rsid w:val="00D35BE2"/>
    <w:rsid w:val="00D41CA7"/>
    <w:rsid w:val="00D4235E"/>
    <w:rsid w:val="00D423F0"/>
    <w:rsid w:val="00D437FF"/>
    <w:rsid w:val="00D459A5"/>
    <w:rsid w:val="00D472E8"/>
    <w:rsid w:val="00D5082D"/>
    <w:rsid w:val="00D51092"/>
    <w:rsid w:val="00D51224"/>
    <w:rsid w:val="00D51B78"/>
    <w:rsid w:val="00D51C51"/>
    <w:rsid w:val="00D52760"/>
    <w:rsid w:val="00D52CC9"/>
    <w:rsid w:val="00D54B8E"/>
    <w:rsid w:val="00D5504B"/>
    <w:rsid w:val="00D566C4"/>
    <w:rsid w:val="00D6119D"/>
    <w:rsid w:val="00D6171B"/>
    <w:rsid w:val="00D63298"/>
    <w:rsid w:val="00D65EE3"/>
    <w:rsid w:val="00D66A79"/>
    <w:rsid w:val="00D66C7E"/>
    <w:rsid w:val="00D67853"/>
    <w:rsid w:val="00D67A45"/>
    <w:rsid w:val="00D709A1"/>
    <w:rsid w:val="00D71405"/>
    <w:rsid w:val="00D719BD"/>
    <w:rsid w:val="00D76676"/>
    <w:rsid w:val="00D77862"/>
    <w:rsid w:val="00D8098B"/>
    <w:rsid w:val="00D80C07"/>
    <w:rsid w:val="00D81247"/>
    <w:rsid w:val="00D819C7"/>
    <w:rsid w:val="00D81F46"/>
    <w:rsid w:val="00D823D0"/>
    <w:rsid w:val="00D83761"/>
    <w:rsid w:val="00D8557D"/>
    <w:rsid w:val="00D856FB"/>
    <w:rsid w:val="00D860F2"/>
    <w:rsid w:val="00D86EFF"/>
    <w:rsid w:val="00D909A0"/>
    <w:rsid w:val="00D91751"/>
    <w:rsid w:val="00D91CD1"/>
    <w:rsid w:val="00D9260E"/>
    <w:rsid w:val="00D92F04"/>
    <w:rsid w:val="00D9402C"/>
    <w:rsid w:val="00D9583E"/>
    <w:rsid w:val="00D96A44"/>
    <w:rsid w:val="00D97098"/>
    <w:rsid w:val="00D976EF"/>
    <w:rsid w:val="00D97728"/>
    <w:rsid w:val="00DA0002"/>
    <w:rsid w:val="00DA07E8"/>
    <w:rsid w:val="00DA3A46"/>
    <w:rsid w:val="00DA43A9"/>
    <w:rsid w:val="00DA52C8"/>
    <w:rsid w:val="00DA5756"/>
    <w:rsid w:val="00DA5E0B"/>
    <w:rsid w:val="00DA62A6"/>
    <w:rsid w:val="00DA7BCD"/>
    <w:rsid w:val="00DB0803"/>
    <w:rsid w:val="00DB27B5"/>
    <w:rsid w:val="00DB2D20"/>
    <w:rsid w:val="00DB31B1"/>
    <w:rsid w:val="00DB3B9B"/>
    <w:rsid w:val="00DB3CDF"/>
    <w:rsid w:val="00DB42A5"/>
    <w:rsid w:val="00DB54D0"/>
    <w:rsid w:val="00DB64C8"/>
    <w:rsid w:val="00DB6E17"/>
    <w:rsid w:val="00DB7567"/>
    <w:rsid w:val="00DC10B0"/>
    <w:rsid w:val="00DC18CF"/>
    <w:rsid w:val="00DC32E5"/>
    <w:rsid w:val="00DC4E8A"/>
    <w:rsid w:val="00DC5749"/>
    <w:rsid w:val="00DC57E3"/>
    <w:rsid w:val="00DC695B"/>
    <w:rsid w:val="00DC6F0F"/>
    <w:rsid w:val="00DD3E71"/>
    <w:rsid w:val="00DD51C3"/>
    <w:rsid w:val="00DD6055"/>
    <w:rsid w:val="00DD71FF"/>
    <w:rsid w:val="00DE1BCB"/>
    <w:rsid w:val="00DE2F95"/>
    <w:rsid w:val="00DE5CFF"/>
    <w:rsid w:val="00DE77D2"/>
    <w:rsid w:val="00DE789E"/>
    <w:rsid w:val="00DF04FD"/>
    <w:rsid w:val="00DF1C0D"/>
    <w:rsid w:val="00DF3172"/>
    <w:rsid w:val="00DF365E"/>
    <w:rsid w:val="00DF3AED"/>
    <w:rsid w:val="00DF7FC7"/>
    <w:rsid w:val="00E00E52"/>
    <w:rsid w:val="00E01EA9"/>
    <w:rsid w:val="00E03662"/>
    <w:rsid w:val="00E0366D"/>
    <w:rsid w:val="00E0505E"/>
    <w:rsid w:val="00E068CC"/>
    <w:rsid w:val="00E07518"/>
    <w:rsid w:val="00E07C5B"/>
    <w:rsid w:val="00E10E6C"/>
    <w:rsid w:val="00E13379"/>
    <w:rsid w:val="00E13D0A"/>
    <w:rsid w:val="00E14DDA"/>
    <w:rsid w:val="00E14F2D"/>
    <w:rsid w:val="00E153A8"/>
    <w:rsid w:val="00E16786"/>
    <w:rsid w:val="00E17E5C"/>
    <w:rsid w:val="00E17EC2"/>
    <w:rsid w:val="00E20786"/>
    <w:rsid w:val="00E22190"/>
    <w:rsid w:val="00E25739"/>
    <w:rsid w:val="00E31BB0"/>
    <w:rsid w:val="00E3245C"/>
    <w:rsid w:val="00E33DD5"/>
    <w:rsid w:val="00E351CF"/>
    <w:rsid w:val="00E366C6"/>
    <w:rsid w:val="00E40269"/>
    <w:rsid w:val="00E428C2"/>
    <w:rsid w:val="00E43D8B"/>
    <w:rsid w:val="00E44F7C"/>
    <w:rsid w:val="00E4510A"/>
    <w:rsid w:val="00E46EF1"/>
    <w:rsid w:val="00E478BF"/>
    <w:rsid w:val="00E5170B"/>
    <w:rsid w:val="00E51B9B"/>
    <w:rsid w:val="00E52BB0"/>
    <w:rsid w:val="00E570C4"/>
    <w:rsid w:val="00E57402"/>
    <w:rsid w:val="00E62759"/>
    <w:rsid w:val="00E640C5"/>
    <w:rsid w:val="00E663F2"/>
    <w:rsid w:val="00E7010A"/>
    <w:rsid w:val="00E7093C"/>
    <w:rsid w:val="00E70D61"/>
    <w:rsid w:val="00E710D5"/>
    <w:rsid w:val="00E71A57"/>
    <w:rsid w:val="00E73719"/>
    <w:rsid w:val="00E73AE0"/>
    <w:rsid w:val="00E74578"/>
    <w:rsid w:val="00E745E6"/>
    <w:rsid w:val="00E746E9"/>
    <w:rsid w:val="00E75111"/>
    <w:rsid w:val="00E7745A"/>
    <w:rsid w:val="00E80BE1"/>
    <w:rsid w:val="00E8134D"/>
    <w:rsid w:val="00E8202A"/>
    <w:rsid w:val="00E82F9E"/>
    <w:rsid w:val="00E83BB6"/>
    <w:rsid w:val="00E84EA6"/>
    <w:rsid w:val="00E85D8C"/>
    <w:rsid w:val="00E85F9D"/>
    <w:rsid w:val="00E86D0C"/>
    <w:rsid w:val="00E902F2"/>
    <w:rsid w:val="00E94D3B"/>
    <w:rsid w:val="00E9504A"/>
    <w:rsid w:val="00EA20B1"/>
    <w:rsid w:val="00EA2B90"/>
    <w:rsid w:val="00EA2BE2"/>
    <w:rsid w:val="00EA4661"/>
    <w:rsid w:val="00EA4B90"/>
    <w:rsid w:val="00EA5741"/>
    <w:rsid w:val="00EA606D"/>
    <w:rsid w:val="00EA691E"/>
    <w:rsid w:val="00EB10C9"/>
    <w:rsid w:val="00EB1B1F"/>
    <w:rsid w:val="00EB25A4"/>
    <w:rsid w:val="00EB4D23"/>
    <w:rsid w:val="00EB4E46"/>
    <w:rsid w:val="00EB54C2"/>
    <w:rsid w:val="00EB7BA5"/>
    <w:rsid w:val="00EC0F88"/>
    <w:rsid w:val="00EC33CB"/>
    <w:rsid w:val="00EC33F6"/>
    <w:rsid w:val="00EC38A0"/>
    <w:rsid w:val="00EC4A21"/>
    <w:rsid w:val="00EC5A76"/>
    <w:rsid w:val="00EC6B5C"/>
    <w:rsid w:val="00EC7A56"/>
    <w:rsid w:val="00ED0401"/>
    <w:rsid w:val="00ED0EF4"/>
    <w:rsid w:val="00ED1FD7"/>
    <w:rsid w:val="00ED41F2"/>
    <w:rsid w:val="00ED5AD5"/>
    <w:rsid w:val="00ED7A8B"/>
    <w:rsid w:val="00EE0088"/>
    <w:rsid w:val="00EE1645"/>
    <w:rsid w:val="00EE5453"/>
    <w:rsid w:val="00EE57C0"/>
    <w:rsid w:val="00EE698D"/>
    <w:rsid w:val="00EE6F6D"/>
    <w:rsid w:val="00EF0138"/>
    <w:rsid w:val="00EF1584"/>
    <w:rsid w:val="00EF1D91"/>
    <w:rsid w:val="00EF33AD"/>
    <w:rsid w:val="00EF3713"/>
    <w:rsid w:val="00EF423E"/>
    <w:rsid w:val="00EF431A"/>
    <w:rsid w:val="00EF433B"/>
    <w:rsid w:val="00F00B90"/>
    <w:rsid w:val="00F00FE5"/>
    <w:rsid w:val="00F02DED"/>
    <w:rsid w:val="00F030AE"/>
    <w:rsid w:val="00F03A7F"/>
    <w:rsid w:val="00F05E24"/>
    <w:rsid w:val="00F05F2F"/>
    <w:rsid w:val="00F06CF9"/>
    <w:rsid w:val="00F07589"/>
    <w:rsid w:val="00F076EA"/>
    <w:rsid w:val="00F07C2A"/>
    <w:rsid w:val="00F11374"/>
    <w:rsid w:val="00F1171A"/>
    <w:rsid w:val="00F120B8"/>
    <w:rsid w:val="00F122B8"/>
    <w:rsid w:val="00F1245F"/>
    <w:rsid w:val="00F143D8"/>
    <w:rsid w:val="00F15322"/>
    <w:rsid w:val="00F15FD9"/>
    <w:rsid w:val="00F1753C"/>
    <w:rsid w:val="00F1758A"/>
    <w:rsid w:val="00F17A60"/>
    <w:rsid w:val="00F21CD8"/>
    <w:rsid w:val="00F22DBD"/>
    <w:rsid w:val="00F230B3"/>
    <w:rsid w:val="00F26B4F"/>
    <w:rsid w:val="00F27998"/>
    <w:rsid w:val="00F31CE9"/>
    <w:rsid w:val="00F33F97"/>
    <w:rsid w:val="00F34660"/>
    <w:rsid w:val="00F3549C"/>
    <w:rsid w:val="00F35681"/>
    <w:rsid w:val="00F35BFD"/>
    <w:rsid w:val="00F3652D"/>
    <w:rsid w:val="00F365B6"/>
    <w:rsid w:val="00F3680F"/>
    <w:rsid w:val="00F4018C"/>
    <w:rsid w:val="00F40AE0"/>
    <w:rsid w:val="00F4271B"/>
    <w:rsid w:val="00F44109"/>
    <w:rsid w:val="00F4430B"/>
    <w:rsid w:val="00F44D61"/>
    <w:rsid w:val="00F45BFB"/>
    <w:rsid w:val="00F501B8"/>
    <w:rsid w:val="00F519C8"/>
    <w:rsid w:val="00F52217"/>
    <w:rsid w:val="00F52AD4"/>
    <w:rsid w:val="00F543E7"/>
    <w:rsid w:val="00F556E8"/>
    <w:rsid w:val="00F55BB4"/>
    <w:rsid w:val="00F563AD"/>
    <w:rsid w:val="00F56C61"/>
    <w:rsid w:val="00F6006D"/>
    <w:rsid w:val="00F60492"/>
    <w:rsid w:val="00F611DB"/>
    <w:rsid w:val="00F6228D"/>
    <w:rsid w:val="00F627E3"/>
    <w:rsid w:val="00F643FE"/>
    <w:rsid w:val="00F648DA"/>
    <w:rsid w:val="00F655E2"/>
    <w:rsid w:val="00F664AF"/>
    <w:rsid w:val="00F670C6"/>
    <w:rsid w:val="00F717BE"/>
    <w:rsid w:val="00F71FC6"/>
    <w:rsid w:val="00F724CD"/>
    <w:rsid w:val="00F727C9"/>
    <w:rsid w:val="00F728B4"/>
    <w:rsid w:val="00F7312F"/>
    <w:rsid w:val="00F73864"/>
    <w:rsid w:val="00F739BB"/>
    <w:rsid w:val="00F757FC"/>
    <w:rsid w:val="00F7611C"/>
    <w:rsid w:val="00F80834"/>
    <w:rsid w:val="00F813E4"/>
    <w:rsid w:val="00F81AE0"/>
    <w:rsid w:val="00F825E8"/>
    <w:rsid w:val="00F84CB4"/>
    <w:rsid w:val="00F85415"/>
    <w:rsid w:val="00F86BA9"/>
    <w:rsid w:val="00F87CA1"/>
    <w:rsid w:val="00F90334"/>
    <w:rsid w:val="00F90480"/>
    <w:rsid w:val="00F912DC"/>
    <w:rsid w:val="00F93B1F"/>
    <w:rsid w:val="00F94196"/>
    <w:rsid w:val="00F95EA5"/>
    <w:rsid w:val="00F968D1"/>
    <w:rsid w:val="00FA000D"/>
    <w:rsid w:val="00FA04EB"/>
    <w:rsid w:val="00FA05E9"/>
    <w:rsid w:val="00FA0BF8"/>
    <w:rsid w:val="00FA1428"/>
    <w:rsid w:val="00FA26FF"/>
    <w:rsid w:val="00FA28A6"/>
    <w:rsid w:val="00FA431F"/>
    <w:rsid w:val="00FA4D90"/>
    <w:rsid w:val="00FA5E5E"/>
    <w:rsid w:val="00FA5FC9"/>
    <w:rsid w:val="00FA6D72"/>
    <w:rsid w:val="00FA76D6"/>
    <w:rsid w:val="00FA7BBF"/>
    <w:rsid w:val="00FB12A3"/>
    <w:rsid w:val="00FB16CB"/>
    <w:rsid w:val="00FB2D3F"/>
    <w:rsid w:val="00FB35B5"/>
    <w:rsid w:val="00FB488A"/>
    <w:rsid w:val="00FB4C0B"/>
    <w:rsid w:val="00FB4F1F"/>
    <w:rsid w:val="00FB4F9D"/>
    <w:rsid w:val="00FB599B"/>
    <w:rsid w:val="00FB7BDD"/>
    <w:rsid w:val="00FC0830"/>
    <w:rsid w:val="00FC0FDE"/>
    <w:rsid w:val="00FC2E8A"/>
    <w:rsid w:val="00FC2F32"/>
    <w:rsid w:val="00FC3A98"/>
    <w:rsid w:val="00FC43DB"/>
    <w:rsid w:val="00FC479E"/>
    <w:rsid w:val="00FC4F8E"/>
    <w:rsid w:val="00FC5AF1"/>
    <w:rsid w:val="00FC7D0A"/>
    <w:rsid w:val="00FC7E96"/>
    <w:rsid w:val="00FD05E7"/>
    <w:rsid w:val="00FD155A"/>
    <w:rsid w:val="00FD166D"/>
    <w:rsid w:val="00FD1CC2"/>
    <w:rsid w:val="00FD2768"/>
    <w:rsid w:val="00FD2A3C"/>
    <w:rsid w:val="00FD3167"/>
    <w:rsid w:val="00FD4728"/>
    <w:rsid w:val="00FD5404"/>
    <w:rsid w:val="00FD68FD"/>
    <w:rsid w:val="00FD7743"/>
    <w:rsid w:val="00FD7CE7"/>
    <w:rsid w:val="00FE1892"/>
    <w:rsid w:val="00FE1CA5"/>
    <w:rsid w:val="00FE3936"/>
    <w:rsid w:val="00FE5248"/>
    <w:rsid w:val="00FE52AF"/>
    <w:rsid w:val="00FE5CF5"/>
    <w:rsid w:val="00FF1868"/>
    <w:rsid w:val="00FF205A"/>
    <w:rsid w:val="00FF23F2"/>
    <w:rsid w:val="00FF28D5"/>
    <w:rsid w:val="00FF389F"/>
    <w:rsid w:val="00FF4B87"/>
    <w:rsid w:val="00FF4C2F"/>
    <w:rsid w:val="00FF5994"/>
    <w:rsid w:val="00FF601F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114F7-9893-49F2-978C-4937E089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1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6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8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8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68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68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6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3432-43CF-48C9-AAFD-3CB9E193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22</cp:revision>
  <dcterms:created xsi:type="dcterms:W3CDTF">2019-06-10T15:15:00Z</dcterms:created>
  <dcterms:modified xsi:type="dcterms:W3CDTF">2019-06-10T16:12:00Z</dcterms:modified>
</cp:coreProperties>
</file>