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FB92" w14:textId="61D54E3F" w:rsidR="00890E95" w:rsidRPr="006327C6" w:rsidRDefault="00890E95" w:rsidP="003D42C1">
      <w:pPr>
        <w:bidi/>
        <w:spacing w:before="360"/>
        <w:jc w:val="center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color w:val="0070C0"/>
          <w:sz w:val="28"/>
          <w:rtl/>
        </w:rPr>
        <w:t xml:space="preserve">قائمة </w:t>
      </w:r>
      <w:r w:rsidR="00A26559">
        <w:rPr>
          <w:rFonts w:cs="Arial" w:hint="cs"/>
          <w:b/>
          <w:color w:val="0070C0"/>
          <w:sz w:val="28"/>
          <w:rtl/>
        </w:rPr>
        <w:t>التدقيق ال</w:t>
      </w:r>
      <w:r>
        <w:rPr>
          <w:rFonts w:hint="cs"/>
          <w:b/>
          <w:color w:val="0070C0"/>
          <w:sz w:val="28"/>
          <w:rtl/>
        </w:rPr>
        <w:t>مرجعية لتقرير ما إذا كان الطفل يحتاج إلى إجراء المصالح الفضلى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9"/>
        <w:gridCol w:w="5002"/>
        <w:gridCol w:w="2879"/>
      </w:tblGrid>
      <w:tr w:rsidR="006327C6" w:rsidRPr="003D42C1" w14:paraId="4AD83945" w14:textId="77777777" w:rsidTr="005F2069">
        <w:tc>
          <w:tcPr>
            <w:tcW w:w="1129" w:type="dxa"/>
          </w:tcPr>
          <w:p w14:paraId="06C79BD5" w14:textId="77777777" w:rsidR="00890E95" w:rsidRPr="003D42C1" w:rsidRDefault="00890E95" w:rsidP="006327C6">
            <w:pPr>
              <w:shd w:val="clear" w:color="auto" w:fill="FFFFFF" w:themeFill="background1"/>
              <w:bidi/>
              <w:spacing w:before="120"/>
              <w:rPr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b/>
                <w:color w:val="0070C0"/>
                <w:sz w:val="24"/>
                <w:rtl/>
              </w:rPr>
              <w:t>الرقم</w:t>
            </w:r>
          </w:p>
        </w:tc>
        <w:tc>
          <w:tcPr>
            <w:tcW w:w="5002" w:type="dxa"/>
          </w:tcPr>
          <w:p w14:paraId="32B200BD" w14:textId="77777777" w:rsidR="00890E95" w:rsidRPr="003D42C1" w:rsidRDefault="00890E95" w:rsidP="006327C6">
            <w:pPr>
              <w:shd w:val="clear" w:color="auto" w:fill="FFFFFF" w:themeFill="background1"/>
              <w:bidi/>
              <w:spacing w:before="120"/>
              <w:rPr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b/>
                <w:color w:val="0070C0"/>
                <w:sz w:val="24"/>
                <w:rtl/>
              </w:rPr>
              <w:t>السؤال</w:t>
            </w:r>
          </w:p>
        </w:tc>
        <w:tc>
          <w:tcPr>
            <w:tcW w:w="2879" w:type="dxa"/>
          </w:tcPr>
          <w:p w14:paraId="71D31BA3" w14:textId="77777777" w:rsidR="00890E95" w:rsidRPr="003D42C1" w:rsidRDefault="00890E95" w:rsidP="006327C6">
            <w:pPr>
              <w:shd w:val="clear" w:color="auto" w:fill="FFFFFF" w:themeFill="background1"/>
              <w:bidi/>
              <w:spacing w:before="120"/>
              <w:rPr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b/>
                <w:color w:val="0070C0"/>
                <w:sz w:val="24"/>
                <w:rtl/>
              </w:rPr>
              <w:t>الحالة</w:t>
            </w:r>
          </w:p>
        </w:tc>
      </w:tr>
      <w:tr w:rsidR="00890E95" w:rsidRPr="00504B58" w14:paraId="6AA35AEE" w14:textId="77777777" w:rsidTr="005F2069">
        <w:trPr>
          <w:trHeight w:val="1588"/>
        </w:trPr>
        <w:tc>
          <w:tcPr>
            <w:tcW w:w="1129" w:type="dxa"/>
          </w:tcPr>
          <w:p w14:paraId="6419EC0C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5002" w:type="dxa"/>
          </w:tcPr>
          <w:p w14:paraId="51817C59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تعرض الطفل للأذى أو معرض للخطر أو يعاني ضعفًا معينًا وفقًا لعوامل الخطر/الضعف المعتمد على المستوى التشغيلي / من خلال آلية تنسيق حماية الطفل المشتركة بين الوكالات؟</w:t>
            </w:r>
          </w:p>
          <w:p w14:paraId="6F8C4310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i/>
                <w:iCs/>
                <w:rtl/>
              </w:rPr>
            </w:pPr>
            <w:r>
              <w:rPr>
                <w:rFonts w:hint="cs"/>
                <w:i/>
                <w:rtl/>
              </w:rPr>
              <w:t>(راجع رموز الاحتياجات المحددة)</w:t>
            </w:r>
          </w:p>
        </w:tc>
        <w:tc>
          <w:tcPr>
            <w:tcW w:w="2879" w:type="dxa"/>
          </w:tcPr>
          <w:p w14:paraId="72F5A9C1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i/>
                <w:iCs/>
                <w:rtl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tl/>
              </w:rPr>
              <w:instrText xml:space="preserve"> </w:instrText>
            </w:r>
            <w:r w:rsidRPr="00504B58">
              <w:instrText xml:space="preserve">FORMCHECKBOX </w:instrText>
            </w:r>
            <w:r w:rsidR="00415FBA">
              <w:fldChar w:fldCharType="separate"/>
            </w:r>
            <w:r w:rsidRPr="00504B58">
              <w:fldChar w:fldCharType="end"/>
            </w:r>
            <w:bookmarkEnd w:id="0"/>
            <w:r>
              <w:rPr>
                <w:rFonts w:hint="cs"/>
                <w:rtl/>
              </w:rPr>
              <w:t xml:space="preserve"> نعم؛ انتقل إلى </w:t>
            </w:r>
            <w:r>
              <w:rPr>
                <w:rFonts w:hint="cs"/>
                <w:b/>
                <w:bCs/>
                <w:rtl/>
              </w:rPr>
              <w:t>السؤال رقم 2</w:t>
            </w:r>
          </w:p>
          <w:p w14:paraId="557E5583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i/>
                <w:iCs/>
                <w:rtl/>
              </w:rPr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tl/>
              </w:rPr>
              <w:instrText xml:space="preserve"> </w:instrText>
            </w:r>
            <w:r w:rsidRPr="00504B58">
              <w:instrText xml:space="preserve">FORMCHECKBOX </w:instrText>
            </w:r>
            <w:r w:rsidR="00415FBA">
              <w:fldChar w:fldCharType="separate"/>
            </w:r>
            <w:r w:rsidRPr="00504B58">
              <w:fldChar w:fldCharType="end"/>
            </w:r>
            <w:bookmarkEnd w:id="1"/>
            <w:r>
              <w:rPr>
                <w:rFonts w:hint="cs"/>
                <w:rtl/>
              </w:rPr>
              <w:t xml:space="preserve"> لا، لا يحتاج الطفل إلى إجراء المصالح الفضلى</w:t>
            </w:r>
          </w:p>
        </w:tc>
      </w:tr>
      <w:tr w:rsidR="00890E95" w:rsidRPr="00504B58" w14:paraId="274014B7" w14:textId="77777777" w:rsidTr="005F2069">
        <w:tc>
          <w:tcPr>
            <w:tcW w:w="1129" w:type="dxa"/>
          </w:tcPr>
          <w:p w14:paraId="17E43C39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bCs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02" w:type="dxa"/>
          </w:tcPr>
          <w:p w14:paraId="29E70F6E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bCs/>
                <w:rtl/>
              </w:rPr>
            </w:pPr>
            <w:r>
              <w:rPr>
                <w:rFonts w:hint="cs"/>
                <w:rtl/>
              </w:rPr>
              <w:t>هل تتم مواجهة الخطر / الضعف المحدد من قِبل عائلة الطفل / مقدمي الرعاية، ويتم تقليل خطر التعرض للمزيد من الأذى؟</w:t>
            </w:r>
          </w:p>
        </w:tc>
        <w:tc>
          <w:tcPr>
            <w:tcW w:w="2879" w:type="dxa"/>
          </w:tcPr>
          <w:p w14:paraId="2047B5B2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i/>
                <w:iCs/>
                <w:rtl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Pr="00504B58">
              <w:instrText xml:space="preserve">FORMCHECKBOX </w:instrText>
            </w:r>
            <w:r w:rsidR="00415FBA">
              <w:fldChar w:fldCharType="separate"/>
            </w:r>
            <w:r w:rsidRPr="00504B58">
              <w:fldChar w:fldCharType="end"/>
            </w:r>
            <w:r>
              <w:rPr>
                <w:rFonts w:hint="cs"/>
                <w:rtl/>
              </w:rPr>
              <w:t xml:space="preserve">  نعم؛ قد لا يحتاج الطفل إلى إجراء المصالح الفضلى في هذه المرحلة ولكن يجب إجراء المتابعة للاطمئنان على الحالة.</w:t>
            </w:r>
            <w:r>
              <w:rPr>
                <w:rFonts w:hint="cs"/>
                <w:i/>
                <w:rtl/>
              </w:rPr>
              <w:t xml:space="preserve"> إذا كانت الإجابة في تلك المرحلة بلا، فانتقل إلى</w:t>
            </w:r>
            <w:r>
              <w:rPr>
                <w:rFonts w:hint="cs"/>
                <w:b/>
                <w:bCs/>
                <w:i/>
                <w:rtl/>
              </w:rPr>
              <w:t xml:space="preserve"> السؤال رقم 3</w:t>
            </w:r>
          </w:p>
          <w:p w14:paraId="7A12331F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rtl/>
              </w:rPr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Pr="00504B58">
              <w:instrText xml:space="preserve">FORMCHECKBOX </w:instrText>
            </w:r>
            <w:r w:rsidR="00415FBA">
              <w:fldChar w:fldCharType="separate"/>
            </w:r>
            <w:r w:rsidRPr="00504B58">
              <w:fldChar w:fldCharType="end"/>
            </w:r>
            <w:r>
              <w:rPr>
                <w:rFonts w:hint="cs"/>
                <w:rtl/>
              </w:rPr>
              <w:t xml:space="preserve"> لا؛ انتقل إلى </w:t>
            </w:r>
            <w:r>
              <w:rPr>
                <w:rFonts w:hint="cs"/>
                <w:b/>
                <w:bCs/>
                <w:rtl/>
              </w:rPr>
              <w:t>السؤال رقم 3</w:t>
            </w:r>
          </w:p>
        </w:tc>
      </w:tr>
      <w:tr w:rsidR="00890E95" w14:paraId="2AF23871" w14:textId="77777777" w:rsidTr="005F2069">
        <w:trPr>
          <w:trHeight w:val="1203"/>
        </w:trPr>
        <w:tc>
          <w:tcPr>
            <w:tcW w:w="1129" w:type="dxa"/>
          </w:tcPr>
          <w:p w14:paraId="60676C0C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bCs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02" w:type="dxa"/>
          </w:tcPr>
          <w:p w14:paraId="7AA8F1B5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إذا كانت الإجابة على السؤال رقم 2 بلا أو إذا كان الطفل من الأطفال غير المصحوبين والمنفصلين عن أقاربهم</w:t>
            </w:r>
            <w:r>
              <w:rPr>
                <w:rFonts w:hint="cs"/>
                <w:rtl/>
              </w:rPr>
              <w:t>؛ فهل يحتاج الطفل إلى استجابة فردية ومنهجية ومنسقة لحمايته، و/أو رعايته، و/أو توفير إمكانية الوصول إلى الخدمات؟</w:t>
            </w:r>
          </w:p>
        </w:tc>
        <w:tc>
          <w:tcPr>
            <w:tcW w:w="2879" w:type="dxa"/>
          </w:tcPr>
          <w:p w14:paraId="3E4D956E" w14:textId="77777777" w:rsidR="00890E95" w:rsidRPr="00504B58" w:rsidRDefault="00890E95" w:rsidP="006327C6">
            <w:pPr>
              <w:shd w:val="clear" w:color="auto" w:fill="FFFFFF" w:themeFill="background1"/>
              <w:bidi/>
              <w:spacing w:before="120"/>
              <w:rPr>
                <w:i/>
                <w:iCs/>
                <w:rtl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Pr="00504B58">
              <w:instrText xml:space="preserve">FORMCHECKBOX </w:instrText>
            </w:r>
            <w:r w:rsidR="00415FBA">
              <w:fldChar w:fldCharType="separate"/>
            </w:r>
            <w:r w:rsidRPr="00504B58">
              <w:fldChar w:fldCharType="end"/>
            </w:r>
            <w:r>
              <w:rPr>
                <w:rFonts w:hint="cs"/>
                <w:rtl/>
              </w:rPr>
              <w:t xml:space="preserve"> نعم؛ يجب بدء إجراء المصالح الفضلى</w:t>
            </w:r>
          </w:p>
          <w:p w14:paraId="416A6D5C" w14:textId="77777777" w:rsidR="00890E95" w:rsidRPr="00120D14" w:rsidRDefault="00890E95" w:rsidP="006327C6">
            <w:pPr>
              <w:shd w:val="clear" w:color="auto" w:fill="FFFFFF" w:themeFill="background1"/>
              <w:bidi/>
              <w:spacing w:before="120"/>
              <w:rPr>
                <w:i/>
                <w:iCs/>
                <w:rtl/>
              </w:rPr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</w:rPr>
              <w:instrText xml:space="preserve"> </w:instrText>
            </w:r>
            <w:r w:rsidRPr="00504B58">
              <w:instrText xml:space="preserve">FORMCHECKBOX </w:instrText>
            </w:r>
            <w:r w:rsidR="00415FBA">
              <w:fldChar w:fldCharType="separate"/>
            </w:r>
            <w:r w:rsidRPr="00504B58">
              <w:fldChar w:fldCharType="end"/>
            </w:r>
            <w:r>
              <w:rPr>
                <w:rFonts w:hint="cs"/>
                <w:rtl/>
              </w:rPr>
              <w:t xml:space="preserve"> لا؛ لا يحتاج الطفل إلى إجراء المصالح الفضلى، ولكنه قد يحتاج إلى إحالة مرةً واحدةً إلى خدمة معينة</w:t>
            </w:r>
          </w:p>
        </w:tc>
      </w:tr>
    </w:tbl>
    <w:p w14:paraId="6FB4D120" w14:textId="77777777" w:rsidR="00890E95" w:rsidRDefault="00890E95"/>
    <w:sectPr w:rsidR="00890E95" w:rsidSect="00064EDB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00E84" w14:textId="77777777" w:rsidR="00415FBA" w:rsidRDefault="00415FBA" w:rsidP="00890E95">
      <w:pPr>
        <w:spacing w:after="0" w:line="240" w:lineRule="auto"/>
      </w:pPr>
      <w:r>
        <w:separator/>
      </w:r>
    </w:p>
  </w:endnote>
  <w:endnote w:type="continuationSeparator" w:id="0">
    <w:p w14:paraId="3BF7946A" w14:textId="77777777" w:rsidR="00415FBA" w:rsidRDefault="00415FBA" w:rsidP="0089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C74E9" w14:textId="77777777" w:rsidR="00415FBA" w:rsidRDefault="00415FBA" w:rsidP="00890E95">
      <w:pPr>
        <w:spacing w:after="0" w:line="240" w:lineRule="auto"/>
      </w:pPr>
      <w:r>
        <w:separator/>
      </w:r>
    </w:p>
  </w:footnote>
  <w:footnote w:type="continuationSeparator" w:id="0">
    <w:p w14:paraId="09B25382" w14:textId="77777777" w:rsidR="00415FBA" w:rsidRDefault="00415FBA" w:rsidP="0089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A1FC6" w14:textId="5E47AAA1" w:rsidR="006327C6" w:rsidRDefault="00441FC5" w:rsidP="006327C6">
    <w:pPr>
      <w:pStyle w:val="Header"/>
      <w:bidi/>
      <w:jc w:val="right"/>
      <w:rPr>
        <w:rtl/>
      </w:rPr>
    </w:pPr>
    <w:r>
      <w:rPr>
        <w:noProof/>
        <w:rtl/>
        <w:lang w:val="ar-EG"/>
      </w:rPr>
      <w:drawing>
        <wp:inline distT="0" distB="0" distL="0" distR="0" wp14:anchorId="7E69BCA0" wp14:editId="397633AC">
          <wp:extent cx="2722099" cy="641525"/>
          <wp:effectExtent l="0" t="0" r="0" b="635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972" cy="648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95"/>
    <w:rsid w:val="00064EDB"/>
    <w:rsid w:val="000A423B"/>
    <w:rsid w:val="003D42C1"/>
    <w:rsid w:val="00415FBA"/>
    <w:rsid w:val="00441FC5"/>
    <w:rsid w:val="005F1B14"/>
    <w:rsid w:val="006327C6"/>
    <w:rsid w:val="007C10E7"/>
    <w:rsid w:val="00890E95"/>
    <w:rsid w:val="00A26559"/>
    <w:rsid w:val="00C42EA6"/>
    <w:rsid w:val="00C5003F"/>
    <w:rsid w:val="00F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94CF"/>
  <w15:chartTrackingRefBased/>
  <w15:docId w15:val="{36A04BB3-1AC8-0547-A033-42F3D5D5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95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0E95"/>
    <w:rPr>
      <w:rFonts w:ascii="Calibri" w:eastAsia="Calibri" w:hAnsi="Calibri" w:cs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E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95"/>
    <w:rPr>
      <w:rFonts w:ascii="Times New Roman" w:eastAsiaTheme="minorEastAsia" w:hAnsi="Times New Roman" w:cs="Times New Roman"/>
      <w:sz w:val="18"/>
      <w:szCs w:val="18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890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5"/>
    <w:rPr>
      <w:rFonts w:eastAsiaTheme="minorEastAsia"/>
      <w:sz w:val="20"/>
      <w:szCs w:val="20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890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5"/>
    <w:rPr>
      <w:rFonts w:eastAsiaTheme="minorEastAsia"/>
      <w:sz w:val="20"/>
      <w:szCs w:val="20"/>
      <w:lang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C42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E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42EA6"/>
    <w:rPr>
      <w:rFonts w:eastAsiaTheme="minorEastAsia"/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EA6"/>
    <w:rPr>
      <w:rFonts w:eastAsiaTheme="minorEastAsia"/>
      <w:b/>
      <w:bCs/>
      <w:sz w:val="20"/>
      <w:szCs w:val="20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0E0D7-454F-4189-AF13-5F2A7D10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74EE1-4CB2-48FC-8C3F-0123713BF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6C9D3-BA5E-4A37-9222-1F34C00F65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970</Characters>
  <Application>Microsoft Office Word</Application>
  <DocSecurity>0</DocSecurity>
  <Lines>22</Lines>
  <Paragraphs>17</Paragraphs>
  <ScaleCrop>false</ScaleCrop>
  <Company>SPEⒸKTRUM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Speck</dc:creator>
  <cp:keywords/>
  <dc:description/>
  <cp:lastModifiedBy>Cliff Speck</cp:lastModifiedBy>
  <cp:revision>6</cp:revision>
  <dcterms:created xsi:type="dcterms:W3CDTF">2020-01-23T13:13:00Z</dcterms:created>
  <dcterms:modified xsi:type="dcterms:W3CDTF">2020-12-11T14:19:00Z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