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E05" w:rsidRPr="002F4735" w:rsidRDefault="00DA6B8E" w:rsidP="00797C2C">
      <w:pPr>
        <w:spacing w:line="240" w:lineRule="auto"/>
        <w:jc w:val="center"/>
        <w:rPr>
          <w:b/>
          <w:bCs/>
          <w:color w:val="548DD4"/>
          <w:sz w:val="40"/>
          <w:szCs w:val="40"/>
        </w:rPr>
      </w:pPr>
      <w:r>
        <w:rPr>
          <w:b/>
          <w:bCs/>
          <w:noProof/>
          <w:color w:val="548DD4"/>
          <w:sz w:val="40"/>
          <w:szCs w:val="40"/>
          <w:lang w:val="en-GB" w:eastAsia="en-GB"/>
        </w:rPr>
        <w:drawing>
          <wp:anchor distT="0" distB="0" distL="114300" distR="114300" simplePos="0" relativeHeight="251658240" behindDoc="0" locked="0" layoutInCell="1" allowOverlap="1">
            <wp:simplePos x="0" y="0"/>
            <wp:positionH relativeFrom="column">
              <wp:posOffset>-832485</wp:posOffset>
            </wp:positionH>
            <wp:positionV relativeFrom="paragraph">
              <wp:posOffset>-1038860</wp:posOffset>
            </wp:positionV>
            <wp:extent cx="2464904" cy="721734"/>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4904" cy="721734"/>
                    </a:xfrm>
                    <a:prstGeom prst="rect">
                      <a:avLst/>
                    </a:prstGeom>
                  </pic:spPr>
                </pic:pic>
              </a:graphicData>
            </a:graphic>
          </wp:anchor>
        </w:drawing>
      </w:r>
    </w:p>
    <w:p w:rsidR="00F14E05" w:rsidRPr="002F4735" w:rsidRDefault="00F14E05" w:rsidP="00797C2C">
      <w:pPr>
        <w:spacing w:line="240" w:lineRule="auto"/>
        <w:jc w:val="center"/>
        <w:rPr>
          <w:b/>
          <w:bCs/>
          <w:color w:val="548DD4"/>
          <w:sz w:val="40"/>
          <w:szCs w:val="40"/>
        </w:rPr>
      </w:pPr>
    </w:p>
    <w:p w:rsidR="00F14E05" w:rsidRPr="002F4735" w:rsidRDefault="00701734" w:rsidP="00797C2C">
      <w:pPr>
        <w:spacing w:line="240" w:lineRule="auto"/>
        <w:jc w:val="center"/>
        <w:rPr>
          <w:b/>
          <w:bCs/>
          <w:color w:val="548DD4"/>
          <w:sz w:val="40"/>
          <w:szCs w:val="40"/>
        </w:rPr>
      </w:pPr>
      <w:r w:rsidRPr="002F4735">
        <w:rPr>
          <w:b/>
          <w:bCs/>
          <w:color w:val="548DD4"/>
          <w:sz w:val="40"/>
          <w:szCs w:val="40"/>
        </w:rPr>
        <w:t>Enhanced Framework for Implementing with Partners</w:t>
      </w:r>
    </w:p>
    <w:p w:rsidR="00701734" w:rsidRPr="002F4735" w:rsidRDefault="00701734" w:rsidP="00797C2C">
      <w:pPr>
        <w:spacing w:line="240" w:lineRule="auto"/>
        <w:jc w:val="center"/>
        <w:rPr>
          <w:b/>
          <w:bCs/>
          <w:color w:val="548DD4"/>
          <w:sz w:val="40"/>
          <w:szCs w:val="40"/>
        </w:rPr>
      </w:pPr>
      <w:r w:rsidRPr="002F4735">
        <w:rPr>
          <w:b/>
          <w:bCs/>
          <w:color w:val="548DD4"/>
          <w:sz w:val="40"/>
          <w:szCs w:val="40"/>
        </w:rPr>
        <w:t>Selection</w:t>
      </w:r>
      <w:r w:rsidR="00841E2E">
        <w:rPr>
          <w:b/>
          <w:bCs/>
          <w:color w:val="548DD4"/>
          <w:sz w:val="40"/>
          <w:szCs w:val="40"/>
        </w:rPr>
        <w:t xml:space="preserve"> and </w:t>
      </w:r>
      <w:r w:rsidRPr="002F4735">
        <w:rPr>
          <w:b/>
          <w:bCs/>
          <w:color w:val="548DD4"/>
          <w:sz w:val="40"/>
          <w:szCs w:val="40"/>
        </w:rPr>
        <w:t>Retention</w:t>
      </w:r>
      <w:bookmarkStart w:id="0" w:name="_GoBack"/>
      <w:bookmarkEnd w:id="0"/>
      <w:r w:rsidRPr="002F4735">
        <w:rPr>
          <w:b/>
          <w:bCs/>
          <w:color w:val="548DD4"/>
          <w:sz w:val="40"/>
          <w:szCs w:val="40"/>
        </w:rPr>
        <w:t xml:space="preserve"> of Partners for Project</w:t>
      </w:r>
      <w:r w:rsidR="00841E2E">
        <w:rPr>
          <w:b/>
          <w:bCs/>
          <w:color w:val="548DD4"/>
          <w:sz w:val="40"/>
          <w:szCs w:val="40"/>
        </w:rPr>
        <w:t xml:space="preserve"> Partnership Agreements</w:t>
      </w:r>
    </w:p>
    <w:p w:rsidR="000D5682" w:rsidRDefault="0078337B" w:rsidP="00797C2C">
      <w:pPr>
        <w:spacing w:line="240" w:lineRule="auto"/>
        <w:jc w:val="center"/>
        <w:rPr>
          <w:b/>
          <w:bCs/>
          <w:color w:val="548DD4"/>
          <w:sz w:val="40"/>
          <w:szCs w:val="40"/>
        </w:rPr>
      </w:pPr>
      <w:r w:rsidRPr="002F4735">
        <w:rPr>
          <w:b/>
          <w:bCs/>
          <w:color w:val="548DD4"/>
          <w:sz w:val="40"/>
          <w:szCs w:val="40"/>
        </w:rPr>
        <w:t>Frequently Asked Questions</w:t>
      </w:r>
    </w:p>
    <w:p w:rsidR="00841E2E" w:rsidRPr="00841E2E" w:rsidRDefault="00841E2E" w:rsidP="00797C2C">
      <w:pPr>
        <w:spacing w:line="240" w:lineRule="auto"/>
        <w:jc w:val="center"/>
        <w:rPr>
          <w:b/>
          <w:bCs/>
          <w:color w:val="548DD4"/>
          <w:sz w:val="24"/>
          <w:szCs w:val="24"/>
        </w:rPr>
      </w:pPr>
      <w:r>
        <w:rPr>
          <w:b/>
          <w:bCs/>
          <w:color w:val="548DD4"/>
          <w:sz w:val="24"/>
          <w:szCs w:val="24"/>
        </w:rPr>
        <w:t xml:space="preserve">(draft for discussion – </w:t>
      </w:r>
      <w:r w:rsidR="0025007C">
        <w:rPr>
          <w:b/>
          <w:bCs/>
          <w:color w:val="548DD4"/>
          <w:sz w:val="24"/>
          <w:szCs w:val="24"/>
        </w:rPr>
        <w:t>30</w:t>
      </w:r>
      <w:r>
        <w:rPr>
          <w:b/>
          <w:bCs/>
          <w:color w:val="548DD4"/>
          <w:sz w:val="24"/>
          <w:szCs w:val="24"/>
        </w:rPr>
        <w:t xml:space="preserve"> May 2014)</w:t>
      </w:r>
    </w:p>
    <w:p w:rsidR="007C71EB" w:rsidRDefault="007C71EB" w:rsidP="00797C2C">
      <w:pPr>
        <w:spacing w:line="240" w:lineRule="auto"/>
        <w:jc w:val="center"/>
        <w:rPr>
          <w:b/>
          <w:bCs/>
          <w:color w:val="FFFFFF"/>
          <w:sz w:val="40"/>
          <w:szCs w:val="40"/>
          <w:highlight w:val="darkBlue"/>
        </w:rPr>
      </w:pPr>
    </w:p>
    <w:p w:rsidR="007C71EB" w:rsidRPr="0095579C" w:rsidRDefault="007C71EB" w:rsidP="00797C2C">
      <w:pPr>
        <w:pStyle w:val="TOCHeading"/>
        <w:spacing w:line="240" w:lineRule="auto"/>
        <w:rPr>
          <w:rFonts w:asciiTheme="minorHAnsi" w:hAnsiTheme="minorHAnsi"/>
          <w:color w:val="548DD4"/>
        </w:rPr>
      </w:pPr>
      <w:r w:rsidRPr="0095579C">
        <w:rPr>
          <w:rFonts w:asciiTheme="minorHAnsi" w:hAnsiTheme="minorHAnsi"/>
          <w:color w:val="548DD4"/>
        </w:rPr>
        <w:t>Contents</w:t>
      </w:r>
    </w:p>
    <w:p w:rsidR="007C71EB" w:rsidRPr="007C71EB" w:rsidRDefault="007C71EB" w:rsidP="00797C2C">
      <w:pPr>
        <w:spacing w:line="240" w:lineRule="auto"/>
        <w:rPr>
          <w:lang w:eastAsia="ja-JP"/>
        </w:rPr>
      </w:pPr>
    </w:p>
    <w:p w:rsidR="002672D7" w:rsidRDefault="007C71EB">
      <w:pPr>
        <w:pStyle w:val="TOC1"/>
        <w:tabs>
          <w:tab w:val="right" w:leader="dot" w:pos="9017"/>
        </w:tabs>
        <w:rPr>
          <w:rFonts w:asciiTheme="minorHAnsi" w:eastAsiaTheme="minorEastAsia" w:hAnsiTheme="minorHAnsi" w:cstheme="minorBidi"/>
          <w:noProof/>
          <w:lang w:val="en-GB" w:eastAsia="en-GB"/>
        </w:rPr>
      </w:pPr>
      <w:r>
        <w:fldChar w:fldCharType="begin"/>
      </w:r>
      <w:r>
        <w:instrText xml:space="preserve"> TOC \o "1-3" \h \z \u </w:instrText>
      </w:r>
      <w:r>
        <w:fldChar w:fldCharType="separate"/>
      </w:r>
      <w:hyperlink w:anchor="_Toc389485580" w:history="1">
        <w:r w:rsidR="002672D7" w:rsidRPr="004B75E6">
          <w:rPr>
            <w:rStyle w:val="Hyperlink"/>
            <w:noProof/>
          </w:rPr>
          <w:t>SELECTION AND RETENTION OF PARTNERS FOR PROJECT PARTNERSHIP AGREEMENTS</w:t>
        </w:r>
        <w:r w:rsidR="002672D7">
          <w:rPr>
            <w:noProof/>
            <w:webHidden/>
          </w:rPr>
          <w:tab/>
        </w:r>
        <w:r w:rsidR="002672D7">
          <w:rPr>
            <w:noProof/>
            <w:webHidden/>
          </w:rPr>
          <w:fldChar w:fldCharType="begin"/>
        </w:r>
        <w:r w:rsidR="002672D7">
          <w:rPr>
            <w:noProof/>
            <w:webHidden/>
          </w:rPr>
          <w:instrText xml:space="preserve"> PAGEREF _Toc389485580 \h </w:instrText>
        </w:r>
        <w:r w:rsidR="002672D7">
          <w:rPr>
            <w:noProof/>
            <w:webHidden/>
          </w:rPr>
        </w:r>
        <w:r w:rsidR="002672D7">
          <w:rPr>
            <w:noProof/>
            <w:webHidden/>
          </w:rPr>
          <w:fldChar w:fldCharType="separate"/>
        </w:r>
        <w:r w:rsidR="002672D7">
          <w:rPr>
            <w:noProof/>
            <w:webHidden/>
          </w:rPr>
          <w:t>2</w:t>
        </w:r>
        <w:r w:rsidR="002672D7">
          <w:rPr>
            <w:noProof/>
            <w:webHidden/>
          </w:rPr>
          <w:fldChar w:fldCharType="end"/>
        </w:r>
      </w:hyperlink>
    </w:p>
    <w:p w:rsidR="002672D7" w:rsidRDefault="00AD4D84">
      <w:pPr>
        <w:pStyle w:val="TOC1"/>
        <w:tabs>
          <w:tab w:val="left" w:pos="440"/>
          <w:tab w:val="right" w:leader="dot" w:pos="9017"/>
        </w:tabs>
        <w:rPr>
          <w:rFonts w:asciiTheme="minorHAnsi" w:eastAsiaTheme="minorEastAsia" w:hAnsiTheme="minorHAnsi" w:cstheme="minorBidi"/>
          <w:noProof/>
          <w:lang w:val="en-GB" w:eastAsia="en-GB"/>
        </w:rPr>
      </w:pPr>
      <w:hyperlink w:anchor="_Toc389485581" w:history="1">
        <w:r w:rsidR="002672D7" w:rsidRPr="004B75E6">
          <w:rPr>
            <w:rStyle w:val="Hyperlink"/>
            <w:i/>
            <w:iCs/>
            <w:noProof/>
          </w:rPr>
          <w:t>I.</w:t>
        </w:r>
        <w:r w:rsidR="002672D7">
          <w:rPr>
            <w:rFonts w:asciiTheme="minorHAnsi" w:eastAsiaTheme="minorEastAsia" w:hAnsiTheme="minorHAnsi" w:cstheme="minorBidi"/>
            <w:noProof/>
            <w:lang w:val="en-GB" w:eastAsia="en-GB"/>
          </w:rPr>
          <w:tab/>
        </w:r>
        <w:r w:rsidR="002672D7" w:rsidRPr="004B75E6">
          <w:rPr>
            <w:rStyle w:val="Hyperlink"/>
            <w:i/>
            <w:iCs/>
            <w:noProof/>
          </w:rPr>
          <w:t>Policy on Selection and Retention of Partners for Project Partnership Agreements</w:t>
        </w:r>
        <w:r w:rsidR="002672D7">
          <w:rPr>
            <w:noProof/>
            <w:webHidden/>
          </w:rPr>
          <w:tab/>
        </w:r>
        <w:r w:rsidR="002672D7">
          <w:rPr>
            <w:noProof/>
            <w:webHidden/>
          </w:rPr>
          <w:fldChar w:fldCharType="begin"/>
        </w:r>
        <w:r w:rsidR="002672D7">
          <w:rPr>
            <w:noProof/>
            <w:webHidden/>
          </w:rPr>
          <w:instrText xml:space="preserve"> PAGEREF _Toc389485581 \h </w:instrText>
        </w:r>
        <w:r w:rsidR="002672D7">
          <w:rPr>
            <w:noProof/>
            <w:webHidden/>
          </w:rPr>
        </w:r>
        <w:r w:rsidR="002672D7">
          <w:rPr>
            <w:noProof/>
            <w:webHidden/>
          </w:rPr>
          <w:fldChar w:fldCharType="separate"/>
        </w:r>
        <w:r w:rsidR="002672D7">
          <w:rPr>
            <w:noProof/>
            <w:webHidden/>
          </w:rPr>
          <w:t>2</w:t>
        </w:r>
        <w:r w:rsidR="002672D7">
          <w:rPr>
            <w:noProof/>
            <w:webHidden/>
          </w:rPr>
          <w:fldChar w:fldCharType="end"/>
        </w:r>
      </w:hyperlink>
    </w:p>
    <w:p w:rsidR="002672D7" w:rsidRDefault="00AD4D84">
      <w:pPr>
        <w:pStyle w:val="TOC1"/>
        <w:tabs>
          <w:tab w:val="left" w:pos="660"/>
          <w:tab w:val="right" w:leader="dot" w:pos="9017"/>
        </w:tabs>
        <w:rPr>
          <w:rFonts w:asciiTheme="minorHAnsi" w:eastAsiaTheme="minorEastAsia" w:hAnsiTheme="minorHAnsi" w:cstheme="minorBidi"/>
          <w:noProof/>
          <w:lang w:val="en-GB" w:eastAsia="en-GB"/>
        </w:rPr>
      </w:pPr>
      <w:hyperlink w:anchor="_Toc389485582" w:history="1">
        <w:r w:rsidR="002672D7" w:rsidRPr="004B75E6">
          <w:rPr>
            <w:rStyle w:val="Hyperlink"/>
            <w:i/>
            <w:iCs/>
            <w:noProof/>
          </w:rPr>
          <w:t xml:space="preserve">II.  </w:t>
        </w:r>
        <w:r w:rsidR="002672D7">
          <w:rPr>
            <w:rFonts w:asciiTheme="minorHAnsi" w:eastAsiaTheme="minorEastAsia" w:hAnsiTheme="minorHAnsi" w:cstheme="minorBidi"/>
            <w:noProof/>
            <w:lang w:val="en-GB" w:eastAsia="en-GB"/>
          </w:rPr>
          <w:tab/>
        </w:r>
        <w:r w:rsidR="002672D7" w:rsidRPr="004B75E6">
          <w:rPr>
            <w:rStyle w:val="Hyperlink"/>
            <w:i/>
            <w:iCs/>
            <w:noProof/>
          </w:rPr>
          <w:t>Procedure for Selection and Retention of Partners</w:t>
        </w:r>
        <w:r w:rsidR="002672D7">
          <w:rPr>
            <w:noProof/>
            <w:webHidden/>
          </w:rPr>
          <w:tab/>
        </w:r>
        <w:r w:rsidR="002672D7">
          <w:rPr>
            <w:noProof/>
            <w:webHidden/>
          </w:rPr>
          <w:fldChar w:fldCharType="begin"/>
        </w:r>
        <w:r w:rsidR="002672D7">
          <w:rPr>
            <w:noProof/>
            <w:webHidden/>
          </w:rPr>
          <w:instrText xml:space="preserve"> PAGEREF _Toc389485582 \h </w:instrText>
        </w:r>
        <w:r w:rsidR="002672D7">
          <w:rPr>
            <w:noProof/>
            <w:webHidden/>
          </w:rPr>
        </w:r>
        <w:r w:rsidR="002672D7">
          <w:rPr>
            <w:noProof/>
            <w:webHidden/>
          </w:rPr>
          <w:fldChar w:fldCharType="separate"/>
        </w:r>
        <w:r w:rsidR="002672D7">
          <w:rPr>
            <w:noProof/>
            <w:webHidden/>
          </w:rPr>
          <w:t>4</w:t>
        </w:r>
        <w:r w:rsidR="002672D7">
          <w:rPr>
            <w:noProof/>
            <w:webHidden/>
          </w:rPr>
          <w:fldChar w:fldCharType="end"/>
        </w:r>
      </w:hyperlink>
    </w:p>
    <w:p w:rsidR="002672D7" w:rsidRDefault="00AD4D84">
      <w:pPr>
        <w:pStyle w:val="TOC2"/>
        <w:tabs>
          <w:tab w:val="right" w:leader="dot" w:pos="9017"/>
        </w:tabs>
        <w:rPr>
          <w:rFonts w:asciiTheme="minorHAnsi" w:eastAsiaTheme="minorEastAsia" w:hAnsiTheme="minorHAnsi" w:cstheme="minorBidi"/>
          <w:noProof/>
          <w:lang w:val="en-GB" w:eastAsia="en-GB"/>
        </w:rPr>
      </w:pPr>
      <w:hyperlink w:anchor="_Toc389485583" w:history="1">
        <w:r w:rsidR="002672D7" w:rsidRPr="004B75E6">
          <w:rPr>
            <w:rStyle w:val="Hyperlink"/>
            <w:noProof/>
            <w:kern w:val="32"/>
          </w:rPr>
          <w:t>Establishment of a UNHCR multi-functional Implementing</w:t>
        </w:r>
        <w:r w:rsidR="002672D7" w:rsidRPr="004B75E6">
          <w:rPr>
            <w:rStyle w:val="Hyperlink"/>
            <w:noProof/>
          </w:rPr>
          <w:t xml:space="preserve"> </w:t>
        </w:r>
        <w:r w:rsidR="002672D7" w:rsidRPr="004B75E6">
          <w:rPr>
            <w:rStyle w:val="Hyperlink"/>
            <w:noProof/>
            <w:kern w:val="32"/>
          </w:rPr>
          <w:t>Partnership Management</w:t>
        </w:r>
        <w:r w:rsidR="002672D7" w:rsidRPr="004B75E6">
          <w:rPr>
            <w:rStyle w:val="Hyperlink"/>
            <w:noProof/>
          </w:rPr>
          <w:t xml:space="preserve"> </w:t>
        </w:r>
        <w:r w:rsidR="002672D7" w:rsidRPr="004B75E6">
          <w:rPr>
            <w:rStyle w:val="Hyperlink"/>
            <w:noProof/>
            <w:kern w:val="32"/>
          </w:rPr>
          <w:t>Committee</w:t>
        </w:r>
        <w:r w:rsidR="002672D7">
          <w:rPr>
            <w:noProof/>
            <w:webHidden/>
          </w:rPr>
          <w:tab/>
        </w:r>
        <w:r w:rsidR="002672D7">
          <w:rPr>
            <w:noProof/>
            <w:webHidden/>
          </w:rPr>
          <w:fldChar w:fldCharType="begin"/>
        </w:r>
        <w:r w:rsidR="002672D7">
          <w:rPr>
            <w:noProof/>
            <w:webHidden/>
          </w:rPr>
          <w:instrText xml:space="preserve"> PAGEREF _Toc389485583 \h </w:instrText>
        </w:r>
        <w:r w:rsidR="002672D7">
          <w:rPr>
            <w:noProof/>
            <w:webHidden/>
          </w:rPr>
        </w:r>
        <w:r w:rsidR="002672D7">
          <w:rPr>
            <w:noProof/>
            <w:webHidden/>
          </w:rPr>
          <w:fldChar w:fldCharType="separate"/>
        </w:r>
        <w:r w:rsidR="002672D7">
          <w:rPr>
            <w:noProof/>
            <w:webHidden/>
          </w:rPr>
          <w:t>4</w:t>
        </w:r>
        <w:r w:rsidR="002672D7">
          <w:rPr>
            <w:noProof/>
            <w:webHidden/>
          </w:rPr>
          <w:fldChar w:fldCharType="end"/>
        </w:r>
      </w:hyperlink>
    </w:p>
    <w:p w:rsidR="002672D7" w:rsidRDefault="00AD4D84">
      <w:pPr>
        <w:pStyle w:val="TOC2"/>
        <w:tabs>
          <w:tab w:val="right" w:leader="dot" w:pos="9017"/>
        </w:tabs>
        <w:rPr>
          <w:rFonts w:asciiTheme="minorHAnsi" w:eastAsiaTheme="minorEastAsia" w:hAnsiTheme="minorHAnsi" w:cstheme="minorBidi"/>
          <w:noProof/>
          <w:lang w:val="en-GB" w:eastAsia="en-GB"/>
        </w:rPr>
      </w:pPr>
      <w:hyperlink w:anchor="_Toc389485584" w:history="1">
        <w:r w:rsidR="002672D7" w:rsidRPr="004B75E6">
          <w:rPr>
            <w:rStyle w:val="Hyperlink"/>
            <w:noProof/>
            <w:kern w:val="32"/>
          </w:rPr>
          <w:t>Call for Expression of Interest (ANNEX C, Selection and Retention of Partners for Project Partnership Agreements)</w:t>
        </w:r>
        <w:r w:rsidR="002672D7">
          <w:rPr>
            <w:noProof/>
            <w:webHidden/>
          </w:rPr>
          <w:tab/>
        </w:r>
        <w:r w:rsidR="002672D7">
          <w:rPr>
            <w:noProof/>
            <w:webHidden/>
          </w:rPr>
          <w:fldChar w:fldCharType="begin"/>
        </w:r>
        <w:r w:rsidR="002672D7">
          <w:rPr>
            <w:noProof/>
            <w:webHidden/>
          </w:rPr>
          <w:instrText xml:space="preserve"> PAGEREF _Toc389485584 \h </w:instrText>
        </w:r>
        <w:r w:rsidR="002672D7">
          <w:rPr>
            <w:noProof/>
            <w:webHidden/>
          </w:rPr>
        </w:r>
        <w:r w:rsidR="002672D7">
          <w:rPr>
            <w:noProof/>
            <w:webHidden/>
          </w:rPr>
          <w:fldChar w:fldCharType="separate"/>
        </w:r>
        <w:r w:rsidR="002672D7">
          <w:rPr>
            <w:noProof/>
            <w:webHidden/>
          </w:rPr>
          <w:t>5</w:t>
        </w:r>
        <w:r w:rsidR="002672D7">
          <w:rPr>
            <w:noProof/>
            <w:webHidden/>
          </w:rPr>
          <w:fldChar w:fldCharType="end"/>
        </w:r>
      </w:hyperlink>
    </w:p>
    <w:p w:rsidR="002672D7" w:rsidRDefault="00AD4D84">
      <w:pPr>
        <w:pStyle w:val="TOC2"/>
        <w:tabs>
          <w:tab w:val="right" w:leader="dot" w:pos="9017"/>
        </w:tabs>
        <w:rPr>
          <w:rFonts w:asciiTheme="minorHAnsi" w:eastAsiaTheme="minorEastAsia" w:hAnsiTheme="minorHAnsi" w:cstheme="minorBidi"/>
          <w:noProof/>
          <w:lang w:val="en-GB" w:eastAsia="en-GB"/>
        </w:rPr>
      </w:pPr>
      <w:hyperlink w:anchor="_Toc389485585" w:history="1">
        <w:r w:rsidR="002672D7" w:rsidRPr="004B75E6">
          <w:rPr>
            <w:rStyle w:val="Hyperlink"/>
            <w:noProof/>
          </w:rPr>
          <w:t>Submission of Concept Note</w:t>
        </w:r>
        <w:r w:rsidR="002672D7">
          <w:rPr>
            <w:noProof/>
            <w:webHidden/>
          </w:rPr>
          <w:tab/>
        </w:r>
        <w:r w:rsidR="002672D7">
          <w:rPr>
            <w:noProof/>
            <w:webHidden/>
          </w:rPr>
          <w:fldChar w:fldCharType="begin"/>
        </w:r>
        <w:r w:rsidR="002672D7">
          <w:rPr>
            <w:noProof/>
            <w:webHidden/>
          </w:rPr>
          <w:instrText xml:space="preserve"> PAGEREF _Toc389485585 \h </w:instrText>
        </w:r>
        <w:r w:rsidR="002672D7">
          <w:rPr>
            <w:noProof/>
            <w:webHidden/>
          </w:rPr>
        </w:r>
        <w:r w:rsidR="002672D7">
          <w:rPr>
            <w:noProof/>
            <w:webHidden/>
          </w:rPr>
          <w:fldChar w:fldCharType="separate"/>
        </w:r>
        <w:r w:rsidR="002672D7">
          <w:rPr>
            <w:noProof/>
            <w:webHidden/>
          </w:rPr>
          <w:t>7</w:t>
        </w:r>
        <w:r w:rsidR="002672D7">
          <w:rPr>
            <w:noProof/>
            <w:webHidden/>
          </w:rPr>
          <w:fldChar w:fldCharType="end"/>
        </w:r>
      </w:hyperlink>
    </w:p>
    <w:p w:rsidR="002672D7" w:rsidRDefault="00AD4D84">
      <w:pPr>
        <w:pStyle w:val="TOC2"/>
        <w:tabs>
          <w:tab w:val="right" w:leader="dot" w:pos="9017"/>
        </w:tabs>
        <w:rPr>
          <w:rFonts w:asciiTheme="minorHAnsi" w:eastAsiaTheme="minorEastAsia" w:hAnsiTheme="minorHAnsi" w:cstheme="minorBidi"/>
          <w:noProof/>
          <w:lang w:val="en-GB" w:eastAsia="en-GB"/>
        </w:rPr>
      </w:pPr>
      <w:hyperlink w:anchor="_Toc389485586" w:history="1">
        <w:r w:rsidR="002672D7" w:rsidRPr="004B75E6">
          <w:rPr>
            <w:rStyle w:val="Hyperlink"/>
            <w:noProof/>
          </w:rPr>
          <w:t>Preparation for the Committee Review and Recommendation</w:t>
        </w:r>
        <w:r w:rsidR="002672D7">
          <w:rPr>
            <w:noProof/>
            <w:webHidden/>
          </w:rPr>
          <w:tab/>
        </w:r>
        <w:r w:rsidR="002672D7">
          <w:rPr>
            <w:noProof/>
            <w:webHidden/>
          </w:rPr>
          <w:fldChar w:fldCharType="begin"/>
        </w:r>
        <w:r w:rsidR="002672D7">
          <w:rPr>
            <w:noProof/>
            <w:webHidden/>
          </w:rPr>
          <w:instrText xml:space="preserve"> PAGEREF _Toc389485586 \h </w:instrText>
        </w:r>
        <w:r w:rsidR="002672D7">
          <w:rPr>
            <w:noProof/>
            <w:webHidden/>
          </w:rPr>
        </w:r>
        <w:r w:rsidR="002672D7">
          <w:rPr>
            <w:noProof/>
            <w:webHidden/>
          </w:rPr>
          <w:fldChar w:fldCharType="separate"/>
        </w:r>
        <w:r w:rsidR="002672D7">
          <w:rPr>
            <w:noProof/>
            <w:webHidden/>
          </w:rPr>
          <w:t>8</w:t>
        </w:r>
        <w:r w:rsidR="002672D7">
          <w:rPr>
            <w:noProof/>
            <w:webHidden/>
          </w:rPr>
          <w:fldChar w:fldCharType="end"/>
        </w:r>
      </w:hyperlink>
    </w:p>
    <w:p w:rsidR="002672D7" w:rsidRDefault="00AD4D84">
      <w:pPr>
        <w:pStyle w:val="TOC2"/>
        <w:tabs>
          <w:tab w:val="right" w:leader="dot" w:pos="9017"/>
        </w:tabs>
        <w:rPr>
          <w:rFonts w:asciiTheme="minorHAnsi" w:eastAsiaTheme="minorEastAsia" w:hAnsiTheme="minorHAnsi" w:cstheme="minorBidi"/>
          <w:noProof/>
          <w:lang w:val="en-GB" w:eastAsia="en-GB"/>
        </w:rPr>
      </w:pPr>
      <w:hyperlink w:anchor="_Toc389485587" w:history="1">
        <w:r w:rsidR="002672D7" w:rsidRPr="004B75E6">
          <w:rPr>
            <w:rStyle w:val="Hyperlink"/>
            <w:noProof/>
          </w:rPr>
          <w:t>Committee Review and Recommendation</w:t>
        </w:r>
        <w:r w:rsidR="002672D7">
          <w:rPr>
            <w:noProof/>
            <w:webHidden/>
          </w:rPr>
          <w:tab/>
        </w:r>
        <w:r w:rsidR="002672D7">
          <w:rPr>
            <w:noProof/>
            <w:webHidden/>
          </w:rPr>
          <w:fldChar w:fldCharType="begin"/>
        </w:r>
        <w:r w:rsidR="002672D7">
          <w:rPr>
            <w:noProof/>
            <w:webHidden/>
          </w:rPr>
          <w:instrText xml:space="preserve"> PAGEREF _Toc389485587 \h </w:instrText>
        </w:r>
        <w:r w:rsidR="002672D7">
          <w:rPr>
            <w:noProof/>
            <w:webHidden/>
          </w:rPr>
        </w:r>
        <w:r w:rsidR="002672D7">
          <w:rPr>
            <w:noProof/>
            <w:webHidden/>
          </w:rPr>
          <w:fldChar w:fldCharType="separate"/>
        </w:r>
        <w:r w:rsidR="002672D7">
          <w:rPr>
            <w:noProof/>
            <w:webHidden/>
          </w:rPr>
          <w:t>9</w:t>
        </w:r>
        <w:r w:rsidR="002672D7">
          <w:rPr>
            <w:noProof/>
            <w:webHidden/>
          </w:rPr>
          <w:fldChar w:fldCharType="end"/>
        </w:r>
      </w:hyperlink>
    </w:p>
    <w:p w:rsidR="002672D7" w:rsidRDefault="00AD4D84">
      <w:pPr>
        <w:pStyle w:val="TOC2"/>
        <w:tabs>
          <w:tab w:val="right" w:leader="dot" w:pos="9017"/>
        </w:tabs>
        <w:rPr>
          <w:rFonts w:asciiTheme="minorHAnsi" w:eastAsiaTheme="minorEastAsia" w:hAnsiTheme="minorHAnsi" w:cstheme="minorBidi"/>
          <w:noProof/>
          <w:lang w:val="en-GB" w:eastAsia="en-GB"/>
        </w:rPr>
      </w:pPr>
      <w:hyperlink w:anchor="_Toc389485588" w:history="1">
        <w:r w:rsidR="002672D7" w:rsidRPr="004B75E6">
          <w:rPr>
            <w:rStyle w:val="Hyperlink"/>
            <w:noProof/>
          </w:rPr>
          <w:t>Decision by the Head of Office</w:t>
        </w:r>
        <w:r w:rsidR="002672D7">
          <w:rPr>
            <w:noProof/>
            <w:webHidden/>
          </w:rPr>
          <w:tab/>
        </w:r>
        <w:r w:rsidR="002672D7">
          <w:rPr>
            <w:noProof/>
            <w:webHidden/>
          </w:rPr>
          <w:fldChar w:fldCharType="begin"/>
        </w:r>
        <w:r w:rsidR="002672D7">
          <w:rPr>
            <w:noProof/>
            <w:webHidden/>
          </w:rPr>
          <w:instrText xml:space="preserve"> PAGEREF _Toc389485588 \h </w:instrText>
        </w:r>
        <w:r w:rsidR="002672D7">
          <w:rPr>
            <w:noProof/>
            <w:webHidden/>
          </w:rPr>
        </w:r>
        <w:r w:rsidR="002672D7">
          <w:rPr>
            <w:noProof/>
            <w:webHidden/>
          </w:rPr>
          <w:fldChar w:fldCharType="separate"/>
        </w:r>
        <w:r w:rsidR="002672D7">
          <w:rPr>
            <w:noProof/>
            <w:webHidden/>
          </w:rPr>
          <w:t>11</w:t>
        </w:r>
        <w:r w:rsidR="002672D7">
          <w:rPr>
            <w:noProof/>
            <w:webHidden/>
          </w:rPr>
          <w:fldChar w:fldCharType="end"/>
        </w:r>
      </w:hyperlink>
    </w:p>
    <w:p w:rsidR="002672D7" w:rsidRDefault="00AD4D84">
      <w:pPr>
        <w:pStyle w:val="TOC2"/>
        <w:tabs>
          <w:tab w:val="right" w:leader="dot" w:pos="9017"/>
        </w:tabs>
        <w:rPr>
          <w:rFonts w:asciiTheme="minorHAnsi" w:eastAsiaTheme="minorEastAsia" w:hAnsiTheme="minorHAnsi" w:cstheme="minorBidi"/>
          <w:noProof/>
          <w:lang w:val="en-GB" w:eastAsia="en-GB"/>
        </w:rPr>
      </w:pPr>
      <w:hyperlink w:anchor="_Toc389485589" w:history="1">
        <w:r w:rsidR="002672D7" w:rsidRPr="004B75E6">
          <w:rPr>
            <w:rStyle w:val="Hyperlink"/>
            <w:noProof/>
          </w:rPr>
          <w:t>Communication of Decision to Applicant Partners</w:t>
        </w:r>
        <w:r w:rsidR="002672D7">
          <w:rPr>
            <w:noProof/>
            <w:webHidden/>
          </w:rPr>
          <w:tab/>
        </w:r>
        <w:r w:rsidR="002672D7">
          <w:rPr>
            <w:noProof/>
            <w:webHidden/>
          </w:rPr>
          <w:fldChar w:fldCharType="begin"/>
        </w:r>
        <w:r w:rsidR="002672D7">
          <w:rPr>
            <w:noProof/>
            <w:webHidden/>
          </w:rPr>
          <w:instrText xml:space="preserve"> PAGEREF _Toc389485589 \h </w:instrText>
        </w:r>
        <w:r w:rsidR="002672D7">
          <w:rPr>
            <w:noProof/>
            <w:webHidden/>
          </w:rPr>
        </w:r>
        <w:r w:rsidR="002672D7">
          <w:rPr>
            <w:noProof/>
            <w:webHidden/>
          </w:rPr>
          <w:fldChar w:fldCharType="separate"/>
        </w:r>
        <w:r w:rsidR="002672D7">
          <w:rPr>
            <w:noProof/>
            <w:webHidden/>
          </w:rPr>
          <w:t>12</w:t>
        </w:r>
        <w:r w:rsidR="002672D7">
          <w:rPr>
            <w:noProof/>
            <w:webHidden/>
          </w:rPr>
          <w:fldChar w:fldCharType="end"/>
        </w:r>
      </w:hyperlink>
    </w:p>
    <w:p w:rsidR="002672D7" w:rsidRDefault="00AD4D84">
      <w:pPr>
        <w:pStyle w:val="TOC2"/>
        <w:tabs>
          <w:tab w:val="right" w:leader="dot" w:pos="9017"/>
        </w:tabs>
        <w:rPr>
          <w:rFonts w:asciiTheme="minorHAnsi" w:eastAsiaTheme="minorEastAsia" w:hAnsiTheme="minorHAnsi" w:cstheme="minorBidi"/>
          <w:noProof/>
          <w:lang w:val="en-GB" w:eastAsia="en-GB"/>
        </w:rPr>
      </w:pPr>
      <w:hyperlink w:anchor="_Toc389485590" w:history="1">
        <w:r w:rsidR="002672D7" w:rsidRPr="004B75E6">
          <w:rPr>
            <w:rStyle w:val="Hyperlink"/>
            <w:noProof/>
          </w:rPr>
          <w:t>Retention of Partners</w:t>
        </w:r>
        <w:r w:rsidR="002672D7">
          <w:rPr>
            <w:noProof/>
            <w:webHidden/>
          </w:rPr>
          <w:tab/>
        </w:r>
        <w:r w:rsidR="002672D7">
          <w:rPr>
            <w:noProof/>
            <w:webHidden/>
          </w:rPr>
          <w:fldChar w:fldCharType="begin"/>
        </w:r>
        <w:r w:rsidR="002672D7">
          <w:rPr>
            <w:noProof/>
            <w:webHidden/>
          </w:rPr>
          <w:instrText xml:space="preserve"> PAGEREF _Toc389485590 \h </w:instrText>
        </w:r>
        <w:r w:rsidR="002672D7">
          <w:rPr>
            <w:noProof/>
            <w:webHidden/>
          </w:rPr>
        </w:r>
        <w:r w:rsidR="002672D7">
          <w:rPr>
            <w:noProof/>
            <w:webHidden/>
          </w:rPr>
          <w:fldChar w:fldCharType="separate"/>
        </w:r>
        <w:r w:rsidR="002672D7">
          <w:rPr>
            <w:noProof/>
            <w:webHidden/>
          </w:rPr>
          <w:t>12</w:t>
        </w:r>
        <w:r w:rsidR="002672D7">
          <w:rPr>
            <w:noProof/>
            <w:webHidden/>
          </w:rPr>
          <w:fldChar w:fldCharType="end"/>
        </w:r>
      </w:hyperlink>
    </w:p>
    <w:p w:rsidR="007C71EB" w:rsidRDefault="00AD4D84" w:rsidP="002672D7">
      <w:pPr>
        <w:pStyle w:val="TOC2"/>
        <w:tabs>
          <w:tab w:val="right" w:leader="dot" w:pos="9017"/>
        </w:tabs>
        <w:rPr>
          <w:b/>
          <w:bCs/>
          <w:noProof/>
        </w:rPr>
      </w:pPr>
      <w:hyperlink w:anchor="_Toc389485591" w:history="1">
        <w:r w:rsidR="002672D7" w:rsidRPr="004B75E6">
          <w:rPr>
            <w:rStyle w:val="Hyperlink"/>
            <w:noProof/>
          </w:rPr>
          <w:t>Operational Provisions</w:t>
        </w:r>
        <w:r w:rsidR="002672D7">
          <w:rPr>
            <w:noProof/>
            <w:webHidden/>
          </w:rPr>
          <w:tab/>
        </w:r>
        <w:r w:rsidR="002672D7">
          <w:rPr>
            <w:noProof/>
            <w:webHidden/>
          </w:rPr>
          <w:fldChar w:fldCharType="begin"/>
        </w:r>
        <w:r w:rsidR="002672D7">
          <w:rPr>
            <w:noProof/>
            <w:webHidden/>
          </w:rPr>
          <w:instrText xml:space="preserve"> PAGEREF _Toc389485591 \h </w:instrText>
        </w:r>
        <w:r w:rsidR="002672D7">
          <w:rPr>
            <w:noProof/>
            <w:webHidden/>
          </w:rPr>
        </w:r>
        <w:r w:rsidR="002672D7">
          <w:rPr>
            <w:noProof/>
            <w:webHidden/>
          </w:rPr>
          <w:fldChar w:fldCharType="separate"/>
        </w:r>
        <w:r w:rsidR="002672D7">
          <w:rPr>
            <w:noProof/>
            <w:webHidden/>
          </w:rPr>
          <w:t>13</w:t>
        </w:r>
        <w:r w:rsidR="002672D7">
          <w:rPr>
            <w:noProof/>
            <w:webHidden/>
          </w:rPr>
          <w:fldChar w:fldCharType="end"/>
        </w:r>
      </w:hyperlink>
      <w:r w:rsidR="007C71EB">
        <w:rPr>
          <w:b/>
          <w:bCs/>
          <w:noProof/>
        </w:rPr>
        <w:fldChar w:fldCharType="end"/>
      </w:r>
      <w:r w:rsidR="007C71EB">
        <w:rPr>
          <w:b/>
          <w:bCs/>
          <w:noProof/>
        </w:rPr>
        <w:br w:type="page"/>
      </w:r>
    </w:p>
    <w:p w:rsidR="007C71EB" w:rsidRDefault="007C71EB" w:rsidP="00797C2C">
      <w:pPr>
        <w:spacing w:line="240" w:lineRule="auto"/>
        <w:rPr>
          <w:b/>
          <w:bCs/>
          <w:noProof/>
        </w:rPr>
      </w:pPr>
    </w:p>
    <w:p w:rsidR="00134327" w:rsidRDefault="007C71EB" w:rsidP="00841E2E">
      <w:pPr>
        <w:pStyle w:val="Heading1"/>
        <w:spacing w:line="240" w:lineRule="auto"/>
        <w:jc w:val="center"/>
        <w:rPr>
          <w:bCs w:val="0"/>
          <w:noProof/>
          <w:color w:val="548DD4"/>
          <w:sz w:val="24"/>
          <w:szCs w:val="24"/>
        </w:rPr>
      </w:pPr>
      <w:bookmarkStart w:id="1" w:name="_Toc389485580"/>
      <w:r w:rsidRPr="002F4735">
        <w:rPr>
          <w:bCs w:val="0"/>
          <w:noProof/>
          <w:color w:val="548DD4"/>
          <w:sz w:val="24"/>
          <w:szCs w:val="24"/>
        </w:rPr>
        <w:t>SELECTION AND RETENTION</w:t>
      </w:r>
      <w:r w:rsidR="00134327" w:rsidRPr="002F4735">
        <w:rPr>
          <w:bCs w:val="0"/>
          <w:noProof/>
          <w:color w:val="548DD4"/>
          <w:sz w:val="24"/>
          <w:szCs w:val="24"/>
        </w:rPr>
        <w:t xml:space="preserve"> OF PARTNERS FOR PROJECT PARTNERSHIP AGREEMENTS</w:t>
      </w:r>
      <w:bookmarkEnd w:id="1"/>
    </w:p>
    <w:p w:rsidR="002F0AAD" w:rsidRPr="002F0AAD" w:rsidRDefault="002F0AAD" w:rsidP="002F0AAD"/>
    <w:p w:rsidR="00134327" w:rsidRPr="002F4735" w:rsidRDefault="00841E2E" w:rsidP="00841E2E">
      <w:pPr>
        <w:pStyle w:val="Heading1"/>
        <w:spacing w:line="240" w:lineRule="auto"/>
        <w:rPr>
          <w:rStyle w:val="Heading2Char"/>
          <w:b/>
          <w:color w:val="548DD4"/>
          <w:sz w:val="24"/>
          <w:szCs w:val="24"/>
        </w:rPr>
      </w:pPr>
      <w:bookmarkStart w:id="2" w:name="_Toc389485581"/>
      <w:r>
        <w:rPr>
          <w:rStyle w:val="Heading2Char"/>
          <w:b/>
          <w:color w:val="548DD4"/>
          <w:sz w:val="24"/>
          <w:szCs w:val="24"/>
        </w:rPr>
        <w:t>I.</w:t>
      </w:r>
      <w:r>
        <w:rPr>
          <w:rStyle w:val="Heading2Char"/>
          <w:b/>
          <w:color w:val="548DD4"/>
          <w:sz w:val="24"/>
          <w:szCs w:val="24"/>
        </w:rPr>
        <w:tab/>
      </w:r>
      <w:r w:rsidR="00134327" w:rsidRPr="002F4735">
        <w:rPr>
          <w:rStyle w:val="Heading2Char"/>
          <w:b/>
          <w:color w:val="548DD4"/>
          <w:sz w:val="24"/>
          <w:szCs w:val="24"/>
        </w:rPr>
        <w:t>Policy on Selection and Retention of Partners for Project Partnership Agreements</w:t>
      </w:r>
      <w:bookmarkEnd w:id="2"/>
    </w:p>
    <w:p w:rsidR="000E03ED" w:rsidRPr="002F4735" w:rsidRDefault="000E03ED" w:rsidP="000E03ED">
      <w:pPr>
        <w:rPr>
          <w:color w:val="548DD4"/>
        </w:rPr>
      </w:pPr>
    </w:p>
    <w:p w:rsidR="00371482" w:rsidRPr="002F4735" w:rsidRDefault="000E03ED" w:rsidP="005F1515">
      <w:pPr>
        <w:numPr>
          <w:ilvl w:val="0"/>
          <w:numId w:val="3"/>
        </w:numPr>
        <w:spacing w:line="240" w:lineRule="auto"/>
        <w:ind w:left="709" w:hanging="425"/>
        <w:jc w:val="both"/>
        <w:rPr>
          <w:b/>
          <w:color w:val="548DD4"/>
        </w:rPr>
      </w:pPr>
      <w:r w:rsidRPr="002F4735">
        <w:rPr>
          <w:b/>
          <w:color w:val="548DD4"/>
        </w:rPr>
        <w:t>Why</w:t>
      </w:r>
      <w:r w:rsidR="00AE7D0A" w:rsidRPr="002F4735">
        <w:rPr>
          <w:b/>
          <w:color w:val="548DD4"/>
        </w:rPr>
        <w:t xml:space="preserve"> </w:t>
      </w:r>
      <w:r w:rsidR="00841E2E">
        <w:rPr>
          <w:b/>
          <w:color w:val="548DD4"/>
        </w:rPr>
        <w:t xml:space="preserve">has </w:t>
      </w:r>
      <w:r w:rsidR="00AE7D0A" w:rsidRPr="002F4735">
        <w:rPr>
          <w:b/>
          <w:color w:val="548DD4"/>
        </w:rPr>
        <w:t xml:space="preserve">there been a need to </w:t>
      </w:r>
      <w:r w:rsidRPr="002F4735">
        <w:rPr>
          <w:b/>
          <w:color w:val="548DD4"/>
        </w:rPr>
        <w:t xml:space="preserve">introduce a new </w:t>
      </w:r>
      <w:r w:rsidR="00AE7D0A" w:rsidRPr="002F4735">
        <w:rPr>
          <w:b/>
          <w:color w:val="548DD4"/>
        </w:rPr>
        <w:t xml:space="preserve">partner </w:t>
      </w:r>
      <w:r w:rsidRPr="002F4735">
        <w:rPr>
          <w:b/>
          <w:color w:val="548DD4"/>
        </w:rPr>
        <w:t>selection</w:t>
      </w:r>
      <w:r w:rsidR="00AE7D0A" w:rsidRPr="002F4735">
        <w:rPr>
          <w:b/>
          <w:color w:val="548DD4"/>
        </w:rPr>
        <w:t xml:space="preserve"> and retention</w:t>
      </w:r>
      <w:r w:rsidRPr="002F4735">
        <w:rPr>
          <w:b/>
          <w:color w:val="548DD4"/>
        </w:rPr>
        <w:t xml:space="preserve"> policy?</w:t>
      </w:r>
    </w:p>
    <w:p w:rsidR="00E41659" w:rsidRDefault="00AE7D0A" w:rsidP="00370350">
      <w:pPr>
        <w:spacing w:after="0" w:line="240" w:lineRule="auto"/>
        <w:ind w:left="709"/>
        <w:jc w:val="both"/>
        <w:rPr>
          <w:i/>
        </w:rPr>
      </w:pPr>
      <w:r w:rsidRPr="00AE7D0A">
        <w:rPr>
          <w:i/>
        </w:rPr>
        <w:t xml:space="preserve">Over recent years, </w:t>
      </w:r>
      <w:r>
        <w:rPr>
          <w:i/>
        </w:rPr>
        <w:t xml:space="preserve">the selection of partners by UNHCR operations </w:t>
      </w:r>
      <w:r w:rsidRPr="00AE7D0A">
        <w:rPr>
          <w:i/>
        </w:rPr>
        <w:t>has been criticized</w:t>
      </w:r>
      <w:r>
        <w:rPr>
          <w:i/>
        </w:rPr>
        <w:t xml:space="preserve"> by </w:t>
      </w:r>
      <w:r w:rsidR="00E41659">
        <w:rPr>
          <w:i/>
        </w:rPr>
        <w:t>non</w:t>
      </w:r>
      <w:r>
        <w:rPr>
          <w:i/>
        </w:rPr>
        <w:t xml:space="preserve">-governmental </w:t>
      </w:r>
      <w:r w:rsidR="00BA3617" w:rsidRPr="00D5729B">
        <w:rPr>
          <w:i/>
          <w:lang w:val="en-GB"/>
        </w:rPr>
        <w:t>organisations</w:t>
      </w:r>
      <w:r w:rsidR="00BA3617">
        <w:rPr>
          <w:i/>
        </w:rPr>
        <w:t xml:space="preserve"> (NGOs)</w:t>
      </w:r>
      <w:r w:rsidRPr="00AE7D0A">
        <w:rPr>
          <w:i/>
        </w:rPr>
        <w:t xml:space="preserve"> for </w:t>
      </w:r>
      <w:r>
        <w:rPr>
          <w:i/>
        </w:rPr>
        <w:t>the lack of</w:t>
      </w:r>
      <w:r w:rsidRPr="00AE7D0A">
        <w:rPr>
          <w:i/>
        </w:rPr>
        <w:t xml:space="preserve"> transparency</w:t>
      </w:r>
      <w:r>
        <w:rPr>
          <w:i/>
        </w:rPr>
        <w:t xml:space="preserve"> </w:t>
      </w:r>
      <w:r w:rsidR="001A478E">
        <w:rPr>
          <w:i/>
        </w:rPr>
        <w:t xml:space="preserve">in selecting partners </w:t>
      </w:r>
      <w:r>
        <w:rPr>
          <w:i/>
        </w:rPr>
        <w:t xml:space="preserve">as well </w:t>
      </w:r>
      <w:r w:rsidR="00BA3617">
        <w:rPr>
          <w:i/>
        </w:rPr>
        <w:t xml:space="preserve">as </w:t>
      </w:r>
      <w:r>
        <w:rPr>
          <w:i/>
        </w:rPr>
        <w:t xml:space="preserve">highlighted by auditors for the absence of uniform procedures across the </w:t>
      </w:r>
      <w:r w:rsidR="00BA3617" w:rsidRPr="00D5729B">
        <w:rPr>
          <w:i/>
          <w:lang w:val="en-GB"/>
        </w:rPr>
        <w:t>organisation</w:t>
      </w:r>
      <w:r w:rsidRPr="00AE7D0A">
        <w:rPr>
          <w:i/>
        </w:rPr>
        <w:t>.</w:t>
      </w:r>
      <w:r>
        <w:rPr>
          <w:i/>
        </w:rPr>
        <w:t xml:space="preserve"> </w:t>
      </w:r>
      <w:r w:rsidRPr="00AE7D0A">
        <w:rPr>
          <w:i/>
        </w:rPr>
        <w:t xml:space="preserve"> In 20</w:t>
      </w:r>
      <w:r>
        <w:rPr>
          <w:i/>
        </w:rPr>
        <w:t>11 with establishment of the Implementi</w:t>
      </w:r>
      <w:r w:rsidR="00E41659">
        <w:rPr>
          <w:i/>
        </w:rPr>
        <w:t>n</w:t>
      </w:r>
      <w:r>
        <w:rPr>
          <w:i/>
        </w:rPr>
        <w:t>g Partnership Ma</w:t>
      </w:r>
      <w:r w:rsidR="00E41659">
        <w:rPr>
          <w:i/>
        </w:rPr>
        <w:t>nagement Service</w:t>
      </w:r>
      <w:r w:rsidR="00BA3617">
        <w:rPr>
          <w:i/>
        </w:rPr>
        <w:t xml:space="preserve"> (IPMS)</w:t>
      </w:r>
      <w:r w:rsidR="001A478E">
        <w:rPr>
          <w:i/>
        </w:rPr>
        <w:t>,</w:t>
      </w:r>
      <w:r w:rsidR="00E41659">
        <w:rPr>
          <w:i/>
        </w:rPr>
        <w:t xml:space="preserve"> UNHCR took </w:t>
      </w:r>
      <w:r w:rsidR="00BA3617">
        <w:rPr>
          <w:i/>
        </w:rPr>
        <w:t>the</w:t>
      </w:r>
      <w:r>
        <w:rPr>
          <w:i/>
        </w:rPr>
        <w:t xml:space="preserve"> initiative of establishing and enhancing </w:t>
      </w:r>
      <w:r w:rsidR="009865D6">
        <w:rPr>
          <w:i/>
        </w:rPr>
        <w:t xml:space="preserve">the </w:t>
      </w:r>
      <w:r>
        <w:rPr>
          <w:i/>
        </w:rPr>
        <w:t>Implementation Framework</w:t>
      </w:r>
      <w:r w:rsidR="00E41659">
        <w:rPr>
          <w:i/>
        </w:rPr>
        <w:t xml:space="preserve"> for Partnership</w:t>
      </w:r>
      <w:r>
        <w:rPr>
          <w:i/>
        </w:rPr>
        <w:t xml:space="preserve">. </w:t>
      </w:r>
      <w:r w:rsidR="001F7935">
        <w:rPr>
          <w:i/>
        </w:rPr>
        <w:t>In July 2013 UNHCR issued Implementing Partnership Management Guidance Note No. 1, Selection and Retention of Partners for Project Partnership Agreements.</w:t>
      </w:r>
    </w:p>
    <w:p w:rsidR="00E41659" w:rsidRDefault="00E41659" w:rsidP="00370350">
      <w:pPr>
        <w:spacing w:after="0" w:line="240" w:lineRule="auto"/>
        <w:ind w:left="709"/>
        <w:jc w:val="both"/>
        <w:rPr>
          <w:i/>
        </w:rPr>
      </w:pPr>
    </w:p>
    <w:p w:rsidR="000E03ED" w:rsidRDefault="00E41659" w:rsidP="00370350">
      <w:pPr>
        <w:spacing w:after="0" w:line="240" w:lineRule="auto"/>
        <w:ind w:left="709"/>
        <w:jc w:val="both"/>
        <w:rPr>
          <w:i/>
        </w:rPr>
      </w:pPr>
      <w:r>
        <w:rPr>
          <w:i/>
        </w:rPr>
        <w:t xml:space="preserve">Selection of </w:t>
      </w:r>
      <w:r w:rsidR="00BA3617">
        <w:rPr>
          <w:i/>
        </w:rPr>
        <w:t>p</w:t>
      </w:r>
      <w:r>
        <w:rPr>
          <w:i/>
        </w:rPr>
        <w:t xml:space="preserve">artners is an essential component of the new </w:t>
      </w:r>
      <w:r w:rsidR="00AE7D0A">
        <w:rPr>
          <w:i/>
        </w:rPr>
        <w:t>Framewor</w:t>
      </w:r>
      <w:r>
        <w:rPr>
          <w:i/>
        </w:rPr>
        <w:t xml:space="preserve">k and aims to streamline selection procedures.  </w:t>
      </w:r>
      <w:r w:rsidR="000E03ED" w:rsidRPr="000E03ED">
        <w:rPr>
          <w:i/>
        </w:rPr>
        <w:t xml:space="preserve">The objective of UNHCR’s policy on the selection and retention of partners for Project Partnership Agreements is to ensure </w:t>
      </w:r>
      <w:r w:rsidR="00BA3617">
        <w:rPr>
          <w:i/>
        </w:rPr>
        <w:t xml:space="preserve">that </w:t>
      </w:r>
      <w:r w:rsidR="000E03ED" w:rsidRPr="000E03ED">
        <w:rPr>
          <w:i/>
        </w:rPr>
        <w:t xml:space="preserve">UNHCR </w:t>
      </w:r>
      <w:r w:rsidR="00BA3617">
        <w:rPr>
          <w:i/>
        </w:rPr>
        <w:t xml:space="preserve">identifies the </w:t>
      </w:r>
      <w:r w:rsidR="00F7664D">
        <w:rPr>
          <w:i/>
        </w:rPr>
        <w:t xml:space="preserve">best-fit </w:t>
      </w:r>
      <w:r w:rsidR="000E03ED" w:rsidRPr="000E03ED">
        <w:rPr>
          <w:i/>
        </w:rPr>
        <w:t xml:space="preserve">partners </w:t>
      </w:r>
      <w:r w:rsidR="00BA3617">
        <w:rPr>
          <w:i/>
        </w:rPr>
        <w:t xml:space="preserve">for project implementation </w:t>
      </w:r>
      <w:r w:rsidR="000E03ED" w:rsidRPr="000E03ED">
        <w:rPr>
          <w:i/>
        </w:rPr>
        <w:t>in a given operation, in order to provide quality protection and assistance to refugees and other persons of concern</w:t>
      </w:r>
      <w:r w:rsidR="00370350">
        <w:rPr>
          <w:i/>
        </w:rPr>
        <w:t xml:space="preserve">. </w:t>
      </w:r>
      <w:r w:rsidR="00370350" w:rsidRPr="00370350">
        <w:rPr>
          <w:i/>
        </w:rPr>
        <w:t>UNHCR Offices, through a multi-functional team approach, are required to undertake adequate due diligence and conduct the process of selection/retention of Implementing Partner(s) in an objective, consistent, transparent and timely manner</w:t>
      </w:r>
      <w:r w:rsidR="00370350">
        <w:rPr>
          <w:i/>
        </w:rPr>
        <w:t>.</w:t>
      </w:r>
    </w:p>
    <w:p w:rsidR="00370350" w:rsidRPr="00370350" w:rsidRDefault="00370350" w:rsidP="00370350">
      <w:pPr>
        <w:spacing w:after="0" w:line="240" w:lineRule="auto"/>
        <w:ind w:left="709"/>
        <w:jc w:val="both"/>
        <w:rPr>
          <w:i/>
        </w:rPr>
      </w:pPr>
    </w:p>
    <w:p w:rsidR="000E03ED" w:rsidRPr="002F4735" w:rsidRDefault="00370350" w:rsidP="005F1515">
      <w:pPr>
        <w:numPr>
          <w:ilvl w:val="0"/>
          <w:numId w:val="3"/>
        </w:numPr>
        <w:spacing w:line="240" w:lineRule="auto"/>
        <w:ind w:left="709" w:hanging="425"/>
        <w:jc w:val="both"/>
        <w:rPr>
          <w:b/>
          <w:color w:val="548DD4"/>
        </w:rPr>
      </w:pPr>
      <w:r w:rsidRPr="002F4735">
        <w:rPr>
          <w:b/>
          <w:color w:val="548DD4"/>
        </w:rPr>
        <w:t xml:space="preserve">Is the selection and retention policy applicable to </w:t>
      </w:r>
      <w:r w:rsidR="001B32F0" w:rsidRPr="002F4735">
        <w:rPr>
          <w:b/>
          <w:color w:val="548DD4"/>
        </w:rPr>
        <w:t xml:space="preserve">Project </w:t>
      </w:r>
      <w:r w:rsidRPr="002F4735">
        <w:rPr>
          <w:b/>
          <w:color w:val="548DD4"/>
        </w:rPr>
        <w:t>Partnership Agreements with all the partners?</w:t>
      </w:r>
    </w:p>
    <w:p w:rsidR="00370350" w:rsidRDefault="00370350" w:rsidP="00370350">
      <w:pPr>
        <w:spacing w:after="0" w:line="240" w:lineRule="auto"/>
        <w:ind w:left="720"/>
        <w:jc w:val="both"/>
        <w:rPr>
          <w:i/>
        </w:rPr>
      </w:pPr>
      <w:r w:rsidRPr="00370350">
        <w:rPr>
          <w:i/>
        </w:rPr>
        <w:t>This policy applies to all UNHCR Offices undertaking selection/retention of partner</w:t>
      </w:r>
      <w:r w:rsidR="00BA3617">
        <w:rPr>
          <w:i/>
        </w:rPr>
        <w:t>s</w:t>
      </w:r>
      <w:r w:rsidRPr="00370350">
        <w:rPr>
          <w:i/>
        </w:rPr>
        <w:t xml:space="preserve"> where </w:t>
      </w:r>
      <w:r w:rsidR="00BA3617">
        <w:rPr>
          <w:i/>
        </w:rPr>
        <w:t>p</w:t>
      </w:r>
      <w:r w:rsidRPr="00370350">
        <w:rPr>
          <w:i/>
        </w:rPr>
        <w:t>roject implementation requires entering into a Project Partnership Agreement with a</w:t>
      </w:r>
      <w:r w:rsidR="00BA3617">
        <w:rPr>
          <w:i/>
        </w:rPr>
        <w:t>n NGO</w:t>
      </w:r>
      <w:r w:rsidR="009865D6">
        <w:rPr>
          <w:i/>
        </w:rPr>
        <w:t>,</w:t>
      </w:r>
      <w:r w:rsidRPr="00370350">
        <w:rPr>
          <w:i/>
        </w:rPr>
        <w:t xml:space="preserve"> </w:t>
      </w:r>
      <w:r w:rsidR="00BA3617">
        <w:rPr>
          <w:i/>
        </w:rPr>
        <w:t xml:space="preserve">National </w:t>
      </w:r>
      <w:r w:rsidRPr="00370350">
        <w:rPr>
          <w:i/>
        </w:rPr>
        <w:t>Red Cross and Red Crescent Society or other non-profit entit</w:t>
      </w:r>
      <w:r w:rsidR="00BA3617">
        <w:rPr>
          <w:i/>
        </w:rPr>
        <w:t>y</w:t>
      </w:r>
      <w:r w:rsidRPr="00370350">
        <w:rPr>
          <w:i/>
        </w:rPr>
        <w:t>.</w:t>
      </w:r>
      <w:r>
        <w:rPr>
          <w:i/>
        </w:rPr>
        <w:t xml:space="preserve">  </w:t>
      </w:r>
      <w:r w:rsidRPr="00370350">
        <w:rPr>
          <w:i/>
        </w:rPr>
        <w:t xml:space="preserve">The process for the selection of partners </w:t>
      </w:r>
      <w:r>
        <w:rPr>
          <w:i/>
        </w:rPr>
        <w:t>will</w:t>
      </w:r>
      <w:r w:rsidRPr="00370350">
        <w:rPr>
          <w:i/>
        </w:rPr>
        <w:t xml:space="preserve"> not need to be applied </w:t>
      </w:r>
      <w:r>
        <w:rPr>
          <w:i/>
        </w:rPr>
        <w:t>when t</w:t>
      </w:r>
      <w:r w:rsidRPr="00370350">
        <w:rPr>
          <w:i/>
        </w:rPr>
        <w:t>he part</w:t>
      </w:r>
      <w:r>
        <w:rPr>
          <w:i/>
        </w:rPr>
        <w:t>ner is a United Nations agency or</w:t>
      </w:r>
      <w:r w:rsidRPr="00370350">
        <w:rPr>
          <w:i/>
        </w:rPr>
        <w:t xml:space="preserve"> a governmental institution </w:t>
      </w:r>
      <w:r w:rsidR="001A478E">
        <w:rPr>
          <w:i/>
        </w:rPr>
        <w:t>(designated entity by the authority such as Ministry of Foreign</w:t>
      </w:r>
      <w:r w:rsidR="00C03C52">
        <w:rPr>
          <w:i/>
        </w:rPr>
        <w:t xml:space="preserve"> Affairs, </w:t>
      </w:r>
      <w:r w:rsidR="00BA3617">
        <w:rPr>
          <w:i/>
        </w:rPr>
        <w:t xml:space="preserve">or </w:t>
      </w:r>
      <w:r w:rsidR="00C03C52">
        <w:rPr>
          <w:i/>
        </w:rPr>
        <w:t>Ministry of Interior</w:t>
      </w:r>
      <w:r w:rsidR="001A478E">
        <w:rPr>
          <w:i/>
        </w:rPr>
        <w:t xml:space="preserve">) </w:t>
      </w:r>
      <w:r w:rsidRPr="00370350">
        <w:rPr>
          <w:i/>
        </w:rPr>
        <w:t xml:space="preserve">that has a unique mandate that cannot be assumed by another </w:t>
      </w:r>
      <w:r w:rsidR="00BA3617" w:rsidRPr="00D5729B">
        <w:rPr>
          <w:i/>
          <w:lang w:val="en-GB"/>
        </w:rPr>
        <w:t>organisation</w:t>
      </w:r>
      <w:r w:rsidR="00C03C52">
        <w:rPr>
          <w:i/>
        </w:rPr>
        <w:t>.</w:t>
      </w:r>
    </w:p>
    <w:p w:rsidR="002C10C9" w:rsidRDefault="002C10C9" w:rsidP="00370350">
      <w:pPr>
        <w:spacing w:after="0" w:line="240" w:lineRule="auto"/>
        <w:ind w:left="720"/>
        <w:jc w:val="both"/>
        <w:rPr>
          <w:i/>
        </w:rPr>
      </w:pPr>
    </w:p>
    <w:p w:rsidR="002C10C9" w:rsidRPr="002C10C9" w:rsidRDefault="002C10C9" w:rsidP="002C10C9">
      <w:pPr>
        <w:numPr>
          <w:ilvl w:val="0"/>
          <w:numId w:val="3"/>
        </w:numPr>
        <w:spacing w:line="240" w:lineRule="auto"/>
        <w:ind w:left="709" w:hanging="425"/>
        <w:jc w:val="both"/>
        <w:rPr>
          <w:b/>
          <w:color w:val="548DD4"/>
        </w:rPr>
      </w:pPr>
      <w:r w:rsidRPr="002C10C9">
        <w:rPr>
          <w:b/>
          <w:color w:val="548DD4"/>
        </w:rPr>
        <w:t xml:space="preserve">When a partner sub-contracts another entity (non-commercial) for the implementation of project activities, should the selection of the sub-contractor entity be subject to </w:t>
      </w:r>
      <w:r w:rsidR="009865D6">
        <w:rPr>
          <w:b/>
          <w:color w:val="548DD4"/>
        </w:rPr>
        <w:t xml:space="preserve">the </w:t>
      </w:r>
      <w:r w:rsidRPr="002C10C9">
        <w:rPr>
          <w:b/>
          <w:color w:val="548DD4"/>
        </w:rPr>
        <w:t xml:space="preserve">selection process? </w:t>
      </w:r>
    </w:p>
    <w:p w:rsidR="002C10C9" w:rsidRPr="002C10C9" w:rsidRDefault="002C10C9" w:rsidP="002C10C9">
      <w:pPr>
        <w:pStyle w:val="Default"/>
        <w:ind w:left="709"/>
        <w:jc w:val="both"/>
        <w:rPr>
          <w:rFonts w:ascii="Calibri" w:hAnsi="Calibri" w:cs="Cordia New"/>
          <w:i/>
          <w:color w:val="auto"/>
          <w:sz w:val="22"/>
          <w:szCs w:val="22"/>
          <w:lang w:val="en-US" w:eastAsia="en-US"/>
        </w:rPr>
      </w:pPr>
      <w:r w:rsidRPr="002C10C9">
        <w:rPr>
          <w:rFonts w:ascii="Calibri" w:hAnsi="Calibri" w:cs="Cordia New"/>
          <w:i/>
          <w:color w:val="auto"/>
          <w:sz w:val="22"/>
          <w:szCs w:val="22"/>
          <w:lang w:val="en-US" w:eastAsia="en-US"/>
        </w:rPr>
        <w:t xml:space="preserve">The selection process applies only to the main partner with </w:t>
      </w:r>
      <w:r w:rsidR="00BA3617">
        <w:rPr>
          <w:rFonts w:ascii="Calibri" w:hAnsi="Calibri" w:cs="Cordia New"/>
          <w:i/>
          <w:color w:val="auto"/>
          <w:sz w:val="22"/>
          <w:szCs w:val="22"/>
          <w:lang w:val="en-US" w:eastAsia="en-US"/>
        </w:rPr>
        <w:t>which</w:t>
      </w:r>
      <w:r w:rsidRPr="002C10C9">
        <w:rPr>
          <w:rFonts w:ascii="Calibri" w:hAnsi="Calibri" w:cs="Cordia New"/>
          <w:i/>
          <w:color w:val="auto"/>
          <w:sz w:val="22"/>
          <w:szCs w:val="22"/>
          <w:lang w:val="en-US" w:eastAsia="en-US"/>
        </w:rPr>
        <w:t xml:space="preserve"> UNHCR will sign </w:t>
      </w:r>
      <w:r w:rsidR="00BA3617">
        <w:rPr>
          <w:rFonts w:ascii="Calibri" w:hAnsi="Calibri" w:cs="Cordia New"/>
          <w:i/>
          <w:color w:val="auto"/>
          <w:sz w:val="22"/>
          <w:szCs w:val="22"/>
          <w:lang w:val="en-US" w:eastAsia="en-US"/>
        </w:rPr>
        <w:t xml:space="preserve">a </w:t>
      </w:r>
      <w:r w:rsidRPr="002C10C9">
        <w:rPr>
          <w:rFonts w:ascii="Calibri" w:hAnsi="Calibri" w:cs="Cordia New"/>
          <w:i/>
          <w:color w:val="auto"/>
          <w:sz w:val="22"/>
          <w:szCs w:val="22"/>
          <w:lang w:val="en-US" w:eastAsia="en-US"/>
        </w:rPr>
        <w:t xml:space="preserve">Project Partnership Agreement.  The terms of any third party assignment of any aspects of the </w:t>
      </w:r>
      <w:r w:rsidR="00BA3617">
        <w:rPr>
          <w:rFonts w:ascii="Calibri" w:hAnsi="Calibri" w:cs="Cordia New"/>
          <w:i/>
          <w:color w:val="auto"/>
          <w:sz w:val="22"/>
          <w:szCs w:val="22"/>
          <w:lang w:val="en-US" w:eastAsia="en-US"/>
        </w:rPr>
        <w:t>p</w:t>
      </w:r>
      <w:r w:rsidRPr="002C10C9">
        <w:rPr>
          <w:rFonts w:ascii="Calibri" w:hAnsi="Calibri" w:cs="Cordia New"/>
          <w:i/>
          <w:color w:val="auto"/>
          <w:sz w:val="22"/>
          <w:szCs w:val="22"/>
          <w:lang w:val="en-US" w:eastAsia="en-US"/>
        </w:rPr>
        <w:t xml:space="preserve">roject are to be agreed by UNHCR and </w:t>
      </w:r>
      <w:r w:rsidR="00BA3617">
        <w:rPr>
          <w:rFonts w:ascii="Calibri" w:hAnsi="Calibri" w:cs="Cordia New"/>
          <w:i/>
          <w:color w:val="auto"/>
          <w:sz w:val="22"/>
          <w:szCs w:val="22"/>
          <w:lang w:val="en-US" w:eastAsia="en-US"/>
        </w:rPr>
        <w:t>the p</w:t>
      </w:r>
      <w:r w:rsidRPr="002C10C9">
        <w:rPr>
          <w:rFonts w:ascii="Calibri" w:hAnsi="Calibri" w:cs="Cordia New"/>
          <w:i/>
          <w:color w:val="auto"/>
          <w:sz w:val="22"/>
          <w:szCs w:val="22"/>
          <w:lang w:val="en-US" w:eastAsia="en-US"/>
        </w:rPr>
        <w:t>artner in advance in writing and are to be  reflected in and regulated  by the Project Partnership Agreement (ref. article 10.51 “Standard Format Bipartite Project Partnership Agreement (UNHCR with non-governmental and other not-for-profit partners”)</w:t>
      </w:r>
      <w:r w:rsidR="00BA3617">
        <w:rPr>
          <w:rFonts w:ascii="Calibri" w:hAnsi="Calibri" w:cs="Cordia New"/>
          <w:i/>
          <w:color w:val="auto"/>
          <w:sz w:val="22"/>
          <w:szCs w:val="22"/>
          <w:lang w:val="en-US" w:eastAsia="en-US"/>
        </w:rPr>
        <w:t>.</w:t>
      </w:r>
    </w:p>
    <w:p w:rsidR="00370350" w:rsidRDefault="00370350" w:rsidP="00370350">
      <w:pPr>
        <w:spacing w:after="0" w:line="240" w:lineRule="auto"/>
        <w:ind w:left="720"/>
        <w:jc w:val="both"/>
        <w:rPr>
          <w:i/>
        </w:rPr>
      </w:pPr>
    </w:p>
    <w:p w:rsidR="009268FA" w:rsidRPr="006D72AF" w:rsidRDefault="009268FA" w:rsidP="006D72AF">
      <w:pPr>
        <w:numPr>
          <w:ilvl w:val="0"/>
          <w:numId w:val="3"/>
        </w:numPr>
        <w:spacing w:line="240" w:lineRule="auto"/>
        <w:ind w:left="709" w:hanging="425"/>
        <w:jc w:val="both"/>
        <w:rPr>
          <w:b/>
          <w:color w:val="548DD4"/>
        </w:rPr>
      </w:pPr>
      <w:r w:rsidRPr="006D72AF">
        <w:rPr>
          <w:b/>
          <w:color w:val="548DD4"/>
        </w:rPr>
        <w:t>Does the selection process apply to</w:t>
      </w:r>
      <w:r w:rsidR="009865D6">
        <w:rPr>
          <w:b/>
          <w:color w:val="548DD4"/>
        </w:rPr>
        <w:t xml:space="preserve"> the</w:t>
      </w:r>
      <w:r w:rsidRPr="006D72AF">
        <w:rPr>
          <w:b/>
          <w:color w:val="548DD4"/>
        </w:rPr>
        <w:t xml:space="preserve"> International </w:t>
      </w:r>
      <w:r w:rsidR="00BA3617">
        <w:rPr>
          <w:b/>
          <w:color w:val="548DD4"/>
        </w:rPr>
        <w:t>Organi</w:t>
      </w:r>
      <w:r w:rsidR="00B03EB4">
        <w:rPr>
          <w:b/>
          <w:color w:val="548DD4"/>
        </w:rPr>
        <w:t>z</w:t>
      </w:r>
      <w:r w:rsidR="00BA3617">
        <w:rPr>
          <w:b/>
          <w:color w:val="548DD4"/>
        </w:rPr>
        <w:t>ation</w:t>
      </w:r>
      <w:r w:rsidRPr="006D72AF">
        <w:rPr>
          <w:b/>
          <w:color w:val="548DD4"/>
        </w:rPr>
        <w:t xml:space="preserve"> for Migration (IOM)? In cases where the cooperation with IOM is already agreed with</w:t>
      </w:r>
      <w:r w:rsidR="00BA3617">
        <w:rPr>
          <w:b/>
          <w:color w:val="548DD4"/>
        </w:rPr>
        <w:t xml:space="preserve"> the</w:t>
      </w:r>
      <w:r w:rsidRPr="006D72AF">
        <w:rPr>
          <w:b/>
          <w:color w:val="548DD4"/>
        </w:rPr>
        <w:t xml:space="preserve"> UN Country Team</w:t>
      </w:r>
      <w:r w:rsidR="00BA3617">
        <w:rPr>
          <w:b/>
          <w:color w:val="548DD4"/>
        </w:rPr>
        <w:t>,</w:t>
      </w:r>
      <w:r w:rsidRPr="006D72AF">
        <w:rPr>
          <w:b/>
          <w:color w:val="548DD4"/>
        </w:rPr>
        <w:t xml:space="preserve"> how</w:t>
      </w:r>
      <w:r w:rsidR="00BA3617">
        <w:rPr>
          <w:b/>
          <w:color w:val="548DD4"/>
        </w:rPr>
        <w:t xml:space="preserve"> is</w:t>
      </w:r>
      <w:r w:rsidRPr="006D72AF">
        <w:rPr>
          <w:b/>
          <w:color w:val="548DD4"/>
        </w:rPr>
        <w:t xml:space="preserve"> the selection process </w:t>
      </w:r>
      <w:r w:rsidRPr="004015AE">
        <w:rPr>
          <w:b/>
          <w:color w:val="548DD4"/>
          <w:lang w:val="en-GB"/>
        </w:rPr>
        <w:t>organi</w:t>
      </w:r>
      <w:r w:rsidR="009865D6" w:rsidRPr="004015AE">
        <w:rPr>
          <w:b/>
          <w:color w:val="548DD4"/>
          <w:lang w:val="en-GB"/>
        </w:rPr>
        <w:t>s</w:t>
      </w:r>
      <w:r w:rsidRPr="004015AE">
        <w:rPr>
          <w:b/>
          <w:color w:val="548DD4"/>
          <w:lang w:val="en-GB"/>
        </w:rPr>
        <w:t>ed</w:t>
      </w:r>
      <w:r w:rsidRPr="006D72AF">
        <w:rPr>
          <w:b/>
          <w:color w:val="548DD4"/>
        </w:rPr>
        <w:t>?</w:t>
      </w:r>
    </w:p>
    <w:p w:rsidR="009268FA" w:rsidRPr="009268FA" w:rsidRDefault="009268FA" w:rsidP="009268FA">
      <w:pPr>
        <w:pStyle w:val="PlainText"/>
        <w:ind w:left="709"/>
        <w:jc w:val="both"/>
        <w:rPr>
          <w:i/>
          <w:iCs/>
        </w:rPr>
      </w:pPr>
      <w:r w:rsidRPr="009268FA">
        <w:rPr>
          <w:i/>
          <w:iCs/>
        </w:rPr>
        <w:t>The selection policy and process applies to IOM as well.  However</w:t>
      </w:r>
      <w:r w:rsidR="00BA3617">
        <w:rPr>
          <w:i/>
          <w:iCs/>
        </w:rPr>
        <w:t>,</w:t>
      </w:r>
      <w:r w:rsidRPr="009268FA">
        <w:rPr>
          <w:i/>
          <w:iCs/>
        </w:rPr>
        <w:t xml:space="preserve"> if there is a </w:t>
      </w:r>
      <w:r w:rsidR="00C37686">
        <w:rPr>
          <w:i/>
          <w:iCs/>
        </w:rPr>
        <w:t>T</w:t>
      </w:r>
      <w:r w:rsidRPr="009268FA">
        <w:rPr>
          <w:i/>
          <w:iCs/>
        </w:rPr>
        <w:t>ripartite Agreement/Memorandum of Understanding between UNHCR, IOM, other UN agencies and donor</w:t>
      </w:r>
      <w:r w:rsidR="00C37686">
        <w:rPr>
          <w:i/>
          <w:iCs/>
        </w:rPr>
        <w:t>s</w:t>
      </w:r>
      <w:r w:rsidRPr="009268FA">
        <w:rPr>
          <w:i/>
          <w:iCs/>
        </w:rPr>
        <w:t xml:space="preserve">  for joint cooperation,  there will be no need to conclude </w:t>
      </w:r>
      <w:r w:rsidR="00C37686">
        <w:rPr>
          <w:i/>
          <w:iCs/>
        </w:rPr>
        <w:t xml:space="preserve">a </w:t>
      </w:r>
      <w:r w:rsidRPr="009268FA">
        <w:rPr>
          <w:i/>
          <w:iCs/>
        </w:rPr>
        <w:t>selection process.</w:t>
      </w:r>
    </w:p>
    <w:p w:rsidR="009268FA" w:rsidRDefault="009268FA" w:rsidP="00AD79C6">
      <w:pPr>
        <w:pStyle w:val="PlainText"/>
      </w:pPr>
    </w:p>
    <w:p w:rsidR="004F3A90" w:rsidRPr="004F3A90" w:rsidRDefault="00370350" w:rsidP="006D72AF">
      <w:pPr>
        <w:numPr>
          <w:ilvl w:val="0"/>
          <w:numId w:val="3"/>
        </w:numPr>
        <w:spacing w:line="240" w:lineRule="auto"/>
        <w:ind w:left="709" w:hanging="425"/>
        <w:jc w:val="both"/>
        <w:rPr>
          <w:b/>
          <w:color w:val="548DD4"/>
        </w:rPr>
      </w:pPr>
      <w:r w:rsidRPr="002F4735">
        <w:rPr>
          <w:b/>
          <w:color w:val="548DD4"/>
        </w:rPr>
        <w:t xml:space="preserve">Are the offices that do not have implementation </w:t>
      </w:r>
      <w:r w:rsidR="00C03C52">
        <w:rPr>
          <w:b/>
          <w:color w:val="548DD4"/>
        </w:rPr>
        <w:t xml:space="preserve">with </w:t>
      </w:r>
      <w:r w:rsidR="00C37686">
        <w:rPr>
          <w:b/>
          <w:color w:val="548DD4"/>
        </w:rPr>
        <w:t>p</w:t>
      </w:r>
      <w:r w:rsidR="00C03C52">
        <w:rPr>
          <w:b/>
          <w:color w:val="548DD4"/>
        </w:rPr>
        <w:t>artners or have P</w:t>
      </w:r>
      <w:r w:rsidRPr="002F4735">
        <w:rPr>
          <w:b/>
          <w:color w:val="548DD4"/>
        </w:rPr>
        <w:t xml:space="preserve">artnership </w:t>
      </w:r>
      <w:r w:rsidR="00C03C52">
        <w:rPr>
          <w:b/>
          <w:color w:val="548DD4"/>
        </w:rPr>
        <w:t>A</w:t>
      </w:r>
      <w:r w:rsidRPr="004F3A90">
        <w:rPr>
          <w:b/>
          <w:color w:val="548DD4"/>
        </w:rPr>
        <w:t>greement</w:t>
      </w:r>
      <w:r w:rsidR="001B32F0" w:rsidRPr="004F3A90">
        <w:rPr>
          <w:b/>
          <w:color w:val="548DD4"/>
        </w:rPr>
        <w:t>s</w:t>
      </w:r>
      <w:r w:rsidRPr="004F3A90">
        <w:rPr>
          <w:b/>
          <w:color w:val="548DD4"/>
        </w:rPr>
        <w:t xml:space="preserve"> with values of less than USD 50,000 required to establish</w:t>
      </w:r>
      <w:r w:rsidR="00C37686">
        <w:rPr>
          <w:b/>
          <w:color w:val="548DD4"/>
        </w:rPr>
        <w:t xml:space="preserve"> Implementing Partnership Management Committees (</w:t>
      </w:r>
      <w:r w:rsidRPr="004F3A90">
        <w:rPr>
          <w:b/>
          <w:color w:val="548DD4"/>
        </w:rPr>
        <w:t>IPMCs</w:t>
      </w:r>
      <w:r w:rsidR="00C37686">
        <w:rPr>
          <w:b/>
          <w:color w:val="548DD4"/>
        </w:rPr>
        <w:t>)</w:t>
      </w:r>
      <w:r w:rsidRPr="004F3A90">
        <w:rPr>
          <w:b/>
          <w:color w:val="548DD4"/>
        </w:rPr>
        <w:t>?</w:t>
      </w:r>
    </w:p>
    <w:p w:rsidR="00370350" w:rsidRDefault="00370350" w:rsidP="004F3A90">
      <w:pPr>
        <w:spacing w:line="240" w:lineRule="auto"/>
        <w:ind w:left="709"/>
        <w:jc w:val="both"/>
        <w:rPr>
          <w:i/>
        </w:rPr>
      </w:pPr>
      <w:r w:rsidRPr="004F3A90">
        <w:rPr>
          <w:i/>
        </w:rPr>
        <w:t>Establishment of</w:t>
      </w:r>
      <w:r w:rsidR="00C37686">
        <w:rPr>
          <w:i/>
        </w:rPr>
        <w:t xml:space="preserve"> an</w:t>
      </w:r>
      <w:r w:rsidRPr="004F3A90">
        <w:rPr>
          <w:i/>
        </w:rPr>
        <w:t xml:space="preserve"> IPM</w:t>
      </w:r>
      <w:r w:rsidR="00C37686">
        <w:rPr>
          <w:i/>
        </w:rPr>
        <w:t>C</w:t>
      </w:r>
      <w:r w:rsidRPr="004F3A90">
        <w:rPr>
          <w:i/>
        </w:rPr>
        <w:t xml:space="preserve"> is not required for operations where th</w:t>
      </w:r>
      <w:r w:rsidR="001A478E" w:rsidRPr="004F3A90">
        <w:rPr>
          <w:i/>
        </w:rPr>
        <w:t>ere is no implementation</w:t>
      </w:r>
      <w:r w:rsidR="001A478E">
        <w:rPr>
          <w:i/>
        </w:rPr>
        <w:t xml:space="preserve"> with</w:t>
      </w:r>
      <w:r>
        <w:rPr>
          <w:i/>
        </w:rPr>
        <w:t xml:space="preserve"> </w:t>
      </w:r>
      <w:r w:rsidR="00C37686">
        <w:rPr>
          <w:i/>
        </w:rPr>
        <w:t>p</w:t>
      </w:r>
      <w:r>
        <w:rPr>
          <w:i/>
        </w:rPr>
        <w:t xml:space="preserve">artners. </w:t>
      </w:r>
      <w:r w:rsidR="00226B2A">
        <w:rPr>
          <w:i/>
        </w:rPr>
        <w:t xml:space="preserve"> For operations where the value</w:t>
      </w:r>
      <w:r>
        <w:rPr>
          <w:i/>
        </w:rPr>
        <w:t xml:space="preserve"> of the Project Partnership Agreement(s) is less than USD 50,000, </w:t>
      </w:r>
      <w:r w:rsidR="00226B2A">
        <w:rPr>
          <w:i/>
        </w:rPr>
        <w:t xml:space="preserve">the application of the selection policy is at the discretion of the Head of the UNHCR Office.  However, the </w:t>
      </w:r>
      <w:r>
        <w:rPr>
          <w:i/>
        </w:rPr>
        <w:t>establishmen</w:t>
      </w:r>
      <w:r w:rsidR="00226B2A">
        <w:rPr>
          <w:i/>
        </w:rPr>
        <w:t xml:space="preserve">t of </w:t>
      </w:r>
      <w:r w:rsidR="00C37686">
        <w:rPr>
          <w:i/>
        </w:rPr>
        <w:t xml:space="preserve">an </w:t>
      </w:r>
      <w:r w:rsidR="00226B2A">
        <w:rPr>
          <w:i/>
        </w:rPr>
        <w:t>IPM</w:t>
      </w:r>
      <w:r w:rsidR="00C37686">
        <w:rPr>
          <w:i/>
        </w:rPr>
        <w:t>C</w:t>
      </w:r>
      <w:r w:rsidR="00226B2A">
        <w:rPr>
          <w:i/>
        </w:rPr>
        <w:t xml:space="preserve"> is advisable</w:t>
      </w:r>
      <w:r>
        <w:rPr>
          <w:i/>
        </w:rPr>
        <w:t xml:space="preserve"> to address the need for the selection of partners</w:t>
      </w:r>
      <w:r w:rsidR="00C37686">
        <w:rPr>
          <w:i/>
        </w:rPr>
        <w:t>,</w:t>
      </w:r>
      <w:r>
        <w:rPr>
          <w:i/>
        </w:rPr>
        <w:t xml:space="preserve"> should the value of signed Agreements go beyond USD 50,000.</w:t>
      </w:r>
    </w:p>
    <w:p w:rsidR="00964DE5" w:rsidRPr="002F4735" w:rsidRDefault="00964DE5" w:rsidP="006D72AF">
      <w:pPr>
        <w:numPr>
          <w:ilvl w:val="0"/>
          <w:numId w:val="3"/>
        </w:numPr>
        <w:spacing w:line="240" w:lineRule="auto"/>
        <w:ind w:left="709" w:hanging="425"/>
        <w:jc w:val="both"/>
        <w:rPr>
          <w:b/>
          <w:color w:val="548DD4"/>
        </w:rPr>
      </w:pPr>
      <w:r w:rsidRPr="002F4735">
        <w:rPr>
          <w:b/>
          <w:color w:val="548DD4"/>
        </w:rPr>
        <w:t>The selection process is mandator</w:t>
      </w:r>
      <w:r w:rsidR="002E6EF1">
        <w:rPr>
          <w:b/>
          <w:color w:val="548DD4"/>
        </w:rPr>
        <w:t>y for all projects above USD 50,</w:t>
      </w:r>
      <w:r w:rsidRPr="002F4735">
        <w:rPr>
          <w:b/>
          <w:color w:val="548DD4"/>
        </w:rPr>
        <w:t>000. What happens if the same partner implements two or more projects of less than USD 50,000 each, but the cumulative value is above USD 50,000?</w:t>
      </w:r>
    </w:p>
    <w:p w:rsidR="002F26FA" w:rsidRDefault="00194F28" w:rsidP="00194F28">
      <w:pPr>
        <w:spacing w:after="0" w:line="240" w:lineRule="auto"/>
        <w:ind w:left="720"/>
        <w:jc w:val="both"/>
        <w:rPr>
          <w:i/>
          <w:iCs/>
        </w:rPr>
      </w:pPr>
      <w:r>
        <w:rPr>
          <w:i/>
          <w:iCs/>
        </w:rPr>
        <w:t>Application of the selection process for project(s) with value of less than USD 50,000 is at the discretion of the Office.  If the same partner implements two projects of USD 50,000 each within the same year for the same operation, the selection process is applicable.</w:t>
      </w:r>
      <w:r w:rsidRPr="00194F28">
        <w:rPr>
          <w:i/>
          <w:iCs/>
        </w:rPr>
        <w:t xml:space="preserve"> But if there are two small scale projects </w:t>
      </w:r>
      <w:r w:rsidR="006B79B6">
        <w:rPr>
          <w:i/>
          <w:iCs/>
        </w:rPr>
        <w:t xml:space="preserve">for the same partner </w:t>
      </w:r>
      <w:r w:rsidRPr="00194F28">
        <w:rPr>
          <w:i/>
          <w:iCs/>
        </w:rPr>
        <w:t>with  </w:t>
      </w:r>
      <w:r w:rsidR="00C37686">
        <w:rPr>
          <w:i/>
          <w:iCs/>
        </w:rPr>
        <w:t xml:space="preserve">a </w:t>
      </w:r>
      <w:r w:rsidRPr="00194F28">
        <w:rPr>
          <w:i/>
          <w:iCs/>
        </w:rPr>
        <w:t>value of  less than USD 50,000 each, selection is not required (for example, $20,000 +$30,000  or $30,000 + $40,000).  </w:t>
      </w:r>
    </w:p>
    <w:p w:rsidR="00194F28" w:rsidRPr="00194F28" w:rsidRDefault="00194F28" w:rsidP="00194F28">
      <w:pPr>
        <w:spacing w:after="0" w:line="240" w:lineRule="auto"/>
        <w:ind w:left="720"/>
        <w:jc w:val="both"/>
        <w:rPr>
          <w:i/>
          <w:iCs/>
        </w:rPr>
      </w:pPr>
    </w:p>
    <w:p w:rsidR="00696CD6" w:rsidRPr="004F3A90" w:rsidRDefault="00696CD6" w:rsidP="006D72AF">
      <w:pPr>
        <w:numPr>
          <w:ilvl w:val="0"/>
          <w:numId w:val="3"/>
        </w:numPr>
        <w:spacing w:line="240" w:lineRule="auto"/>
        <w:ind w:left="709" w:hanging="425"/>
        <w:jc w:val="both"/>
        <w:rPr>
          <w:b/>
          <w:color w:val="548DD4"/>
        </w:rPr>
      </w:pPr>
      <w:r w:rsidRPr="004F3A90">
        <w:rPr>
          <w:b/>
          <w:color w:val="548DD4"/>
        </w:rPr>
        <w:t>How do we manage an immediate</w:t>
      </w:r>
      <w:r w:rsidR="002F0B67" w:rsidRPr="004F3A90">
        <w:rPr>
          <w:b/>
          <w:color w:val="548DD4"/>
        </w:rPr>
        <w:t>/urgent</w:t>
      </w:r>
      <w:r w:rsidRPr="004F3A90">
        <w:rPr>
          <w:b/>
          <w:color w:val="548DD4"/>
        </w:rPr>
        <w:t xml:space="preserve"> need</w:t>
      </w:r>
      <w:r w:rsidR="001B32F0" w:rsidRPr="004F3A90">
        <w:rPr>
          <w:b/>
          <w:color w:val="548DD4"/>
        </w:rPr>
        <w:t xml:space="preserve"> to sign Project</w:t>
      </w:r>
      <w:r w:rsidR="00137E0E">
        <w:rPr>
          <w:b/>
          <w:color w:val="548DD4"/>
        </w:rPr>
        <w:t xml:space="preserve"> Partnership</w:t>
      </w:r>
      <w:r w:rsidR="001B32F0" w:rsidRPr="004F3A90">
        <w:rPr>
          <w:b/>
          <w:color w:val="548DD4"/>
        </w:rPr>
        <w:t xml:space="preserve"> </w:t>
      </w:r>
      <w:r w:rsidR="00E7429B" w:rsidRPr="004F3A90">
        <w:rPr>
          <w:b/>
          <w:color w:val="548DD4"/>
        </w:rPr>
        <w:t>Agreements when</w:t>
      </w:r>
      <w:r w:rsidRPr="004F3A90">
        <w:rPr>
          <w:b/>
          <w:color w:val="548DD4"/>
        </w:rPr>
        <w:t xml:space="preserve"> there is no time for </w:t>
      </w:r>
      <w:r w:rsidR="006B79B6" w:rsidRPr="006B79B6">
        <w:rPr>
          <w:color w:val="548DD4"/>
        </w:rPr>
        <w:t>a complete selection process</w:t>
      </w:r>
      <w:r w:rsidRPr="004F3A90">
        <w:rPr>
          <w:b/>
          <w:color w:val="548DD4"/>
        </w:rPr>
        <w:t>?</w:t>
      </w:r>
    </w:p>
    <w:p w:rsidR="00696CD6" w:rsidRDefault="00696CD6" w:rsidP="00696CD6">
      <w:pPr>
        <w:spacing w:after="0" w:line="240" w:lineRule="auto"/>
        <w:ind w:left="720"/>
        <w:jc w:val="both"/>
        <w:rPr>
          <w:i/>
        </w:rPr>
      </w:pPr>
      <w:r w:rsidRPr="00666E2B">
        <w:rPr>
          <w:i/>
        </w:rPr>
        <w:t xml:space="preserve">Notwithstanding the importance of </w:t>
      </w:r>
      <w:r>
        <w:rPr>
          <w:i/>
        </w:rPr>
        <w:t xml:space="preserve">the </w:t>
      </w:r>
      <w:r w:rsidRPr="00666E2B">
        <w:rPr>
          <w:i/>
        </w:rPr>
        <w:t>selecti</w:t>
      </w:r>
      <w:r>
        <w:rPr>
          <w:i/>
        </w:rPr>
        <w:t>on of</w:t>
      </w:r>
      <w:r w:rsidRPr="00666E2B">
        <w:rPr>
          <w:i/>
        </w:rPr>
        <w:t xml:space="preserve"> partners and providing o</w:t>
      </w:r>
      <w:r>
        <w:rPr>
          <w:i/>
        </w:rPr>
        <w:t>pportunities for new partners,</w:t>
      </w:r>
      <w:r w:rsidRPr="00666E2B">
        <w:rPr>
          <w:i/>
        </w:rPr>
        <w:t xml:space="preserve"> </w:t>
      </w:r>
      <w:r w:rsidR="00B76781">
        <w:rPr>
          <w:i/>
        </w:rPr>
        <w:t xml:space="preserve">the </w:t>
      </w:r>
      <w:r w:rsidRPr="00666E2B">
        <w:rPr>
          <w:i/>
        </w:rPr>
        <w:t xml:space="preserve">UNHCR Office may determine that a complete selection process cannot be undertaken due to operational and security constraints, as this would have an adverse effect on timely addressing the needs of persons of concern (e.g. initial three months </w:t>
      </w:r>
      <w:r w:rsidR="0025007C">
        <w:rPr>
          <w:i/>
        </w:rPr>
        <w:t xml:space="preserve">following </w:t>
      </w:r>
      <w:r w:rsidR="0025007C" w:rsidRPr="00666E2B">
        <w:rPr>
          <w:i/>
        </w:rPr>
        <w:t>the</w:t>
      </w:r>
      <w:r w:rsidR="006B79B6">
        <w:rPr>
          <w:i/>
        </w:rPr>
        <w:t xml:space="preserve"> </w:t>
      </w:r>
      <w:r w:rsidRPr="00666E2B">
        <w:rPr>
          <w:i/>
        </w:rPr>
        <w:t>outbreak of emergency situations or security concerns).</w:t>
      </w:r>
      <w:r>
        <w:rPr>
          <w:i/>
        </w:rPr>
        <w:t xml:space="preserve"> In such cases </w:t>
      </w:r>
      <w:r w:rsidRPr="00604CA0">
        <w:rPr>
          <w:i/>
        </w:rPr>
        <w:t>the Head of Office at the</w:t>
      </w:r>
      <w:r>
        <w:rPr>
          <w:rFonts w:cs="Calibri"/>
        </w:rPr>
        <w:t xml:space="preserve"> </w:t>
      </w:r>
      <w:r w:rsidRPr="00666E2B">
        <w:rPr>
          <w:i/>
        </w:rPr>
        <w:t xml:space="preserve">recommendation of </w:t>
      </w:r>
      <w:r w:rsidR="00B76781">
        <w:rPr>
          <w:i/>
        </w:rPr>
        <w:t xml:space="preserve">the </w:t>
      </w:r>
      <w:r w:rsidRPr="00666E2B">
        <w:rPr>
          <w:i/>
        </w:rPr>
        <w:t>IPMC must seek a waiver from the I</w:t>
      </w:r>
      <w:r w:rsidR="00B76781">
        <w:rPr>
          <w:i/>
        </w:rPr>
        <w:t>PMS</w:t>
      </w:r>
      <w:r w:rsidRPr="00666E2B">
        <w:rPr>
          <w:i/>
        </w:rPr>
        <w:t xml:space="preserve"> and inform the </w:t>
      </w:r>
      <w:r>
        <w:rPr>
          <w:i/>
        </w:rPr>
        <w:t>respective R</w:t>
      </w:r>
      <w:r w:rsidRPr="00666E2B">
        <w:rPr>
          <w:i/>
        </w:rPr>
        <w:t>e</w:t>
      </w:r>
      <w:r>
        <w:rPr>
          <w:i/>
        </w:rPr>
        <w:t>gional O</w:t>
      </w:r>
      <w:r w:rsidRPr="00666E2B">
        <w:rPr>
          <w:i/>
        </w:rPr>
        <w:t>ffice (where such structure exists). The waiver</w:t>
      </w:r>
      <w:r>
        <w:rPr>
          <w:i/>
        </w:rPr>
        <w:t xml:space="preserve"> request</w:t>
      </w:r>
      <w:r w:rsidRPr="00666E2B">
        <w:rPr>
          <w:i/>
        </w:rPr>
        <w:t xml:space="preserve"> must be in writing and demonstrate the urgent nature and justification for not undertaking a </w:t>
      </w:r>
      <w:r w:rsidR="006B79B6">
        <w:rPr>
          <w:i/>
        </w:rPr>
        <w:t xml:space="preserve">complete </w:t>
      </w:r>
      <w:r w:rsidRPr="00666E2B">
        <w:rPr>
          <w:i/>
        </w:rPr>
        <w:t>selection process.</w:t>
      </w:r>
      <w:r>
        <w:rPr>
          <w:i/>
        </w:rPr>
        <w:t xml:space="preserve"> IPMS in consultation with the Controller and relevant </w:t>
      </w:r>
      <w:r w:rsidR="004015AE">
        <w:rPr>
          <w:i/>
        </w:rPr>
        <w:t>Bureaus</w:t>
      </w:r>
      <w:r>
        <w:rPr>
          <w:i/>
        </w:rPr>
        <w:t xml:space="preserve"> and divisions will decide on the waiver request (within two working days).  The waiver may be granted for a maximum of one programming cycle. </w:t>
      </w:r>
    </w:p>
    <w:p w:rsidR="00696CD6" w:rsidRPr="00666E2B" w:rsidRDefault="00696CD6" w:rsidP="00696CD6">
      <w:pPr>
        <w:spacing w:after="0" w:line="240" w:lineRule="auto"/>
        <w:ind w:left="720"/>
        <w:jc w:val="both"/>
        <w:rPr>
          <w:i/>
        </w:rPr>
      </w:pPr>
    </w:p>
    <w:p w:rsidR="0029270A" w:rsidRPr="004F3A90" w:rsidRDefault="00CB7753" w:rsidP="006D72AF">
      <w:pPr>
        <w:numPr>
          <w:ilvl w:val="0"/>
          <w:numId w:val="3"/>
        </w:numPr>
        <w:spacing w:line="240" w:lineRule="auto"/>
        <w:ind w:left="709" w:hanging="425"/>
        <w:jc w:val="both"/>
        <w:rPr>
          <w:b/>
          <w:color w:val="548DD4"/>
        </w:rPr>
      </w:pPr>
      <w:r w:rsidRPr="004F3A90">
        <w:rPr>
          <w:b/>
          <w:color w:val="548DD4"/>
        </w:rPr>
        <w:t>If at</w:t>
      </w:r>
      <w:r w:rsidR="0029270A" w:rsidRPr="004F3A90">
        <w:rPr>
          <w:b/>
          <w:color w:val="548DD4"/>
        </w:rPr>
        <w:t xml:space="preserve"> IPMC</w:t>
      </w:r>
      <w:r w:rsidRPr="004F3A90">
        <w:rPr>
          <w:b/>
          <w:color w:val="548DD4"/>
        </w:rPr>
        <w:t xml:space="preserve"> recommendation</w:t>
      </w:r>
      <w:r w:rsidR="0029270A" w:rsidRPr="004F3A90">
        <w:rPr>
          <w:b/>
          <w:color w:val="548DD4"/>
        </w:rPr>
        <w:t xml:space="preserve"> the </w:t>
      </w:r>
      <w:r w:rsidR="001B32F0" w:rsidRPr="004F3A90">
        <w:rPr>
          <w:b/>
          <w:color w:val="548DD4"/>
        </w:rPr>
        <w:t xml:space="preserve">Head of Office </w:t>
      </w:r>
      <w:r w:rsidRPr="004F3A90">
        <w:rPr>
          <w:b/>
          <w:color w:val="548DD4"/>
        </w:rPr>
        <w:t xml:space="preserve">decides </w:t>
      </w:r>
      <w:r w:rsidR="0029270A" w:rsidRPr="004F3A90">
        <w:rPr>
          <w:b/>
          <w:color w:val="548DD4"/>
        </w:rPr>
        <w:t xml:space="preserve">not to go through </w:t>
      </w:r>
      <w:r w:rsidR="00B76781">
        <w:rPr>
          <w:b/>
          <w:color w:val="548DD4"/>
        </w:rPr>
        <w:t xml:space="preserve">the </w:t>
      </w:r>
      <w:r w:rsidR="0029270A" w:rsidRPr="004F3A90">
        <w:rPr>
          <w:b/>
          <w:color w:val="548DD4"/>
        </w:rPr>
        <w:t xml:space="preserve">selection procedure </w:t>
      </w:r>
      <w:r w:rsidRPr="004F3A90">
        <w:rPr>
          <w:b/>
          <w:color w:val="548DD4"/>
        </w:rPr>
        <w:t xml:space="preserve">for a specific </w:t>
      </w:r>
      <w:r w:rsidR="00B76781">
        <w:rPr>
          <w:b/>
          <w:color w:val="548DD4"/>
        </w:rPr>
        <w:t>p</w:t>
      </w:r>
      <w:r w:rsidRPr="004F3A90">
        <w:rPr>
          <w:b/>
          <w:color w:val="548DD4"/>
        </w:rPr>
        <w:t>roject</w:t>
      </w:r>
      <w:r w:rsidR="0029270A" w:rsidRPr="004F3A90">
        <w:rPr>
          <w:b/>
          <w:color w:val="548DD4"/>
        </w:rPr>
        <w:t xml:space="preserve">, what documentation is required to request </w:t>
      </w:r>
      <w:r w:rsidR="00B76781">
        <w:rPr>
          <w:b/>
          <w:color w:val="548DD4"/>
        </w:rPr>
        <w:t xml:space="preserve">a </w:t>
      </w:r>
      <w:r w:rsidR="0029270A" w:rsidRPr="004F3A90">
        <w:rPr>
          <w:b/>
          <w:color w:val="548DD4"/>
        </w:rPr>
        <w:t>waiver from H</w:t>
      </w:r>
      <w:r w:rsidR="00B76781">
        <w:rPr>
          <w:b/>
          <w:color w:val="548DD4"/>
        </w:rPr>
        <w:t>eadquarters</w:t>
      </w:r>
      <w:r w:rsidR="0029270A" w:rsidRPr="004F3A90">
        <w:rPr>
          <w:b/>
          <w:color w:val="548DD4"/>
        </w:rPr>
        <w:t>?</w:t>
      </w:r>
    </w:p>
    <w:p w:rsidR="00260449" w:rsidRDefault="0029270A" w:rsidP="0029270A">
      <w:pPr>
        <w:spacing w:after="0" w:line="240" w:lineRule="auto"/>
        <w:ind w:left="720"/>
        <w:jc w:val="both"/>
        <w:rPr>
          <w:i/>
        </w:rPr>
      </w:pPr>
      <w:r>
        <w:rPr>
          <w:i/>
        </w:rPr>
        <w:t xml:space="preserve">When submitting a waiver </w:t>
      </w:r>
      <w:r w:rsidR="001B32F0">
        <w:rPr>
          <w:i/>
        </w:rPr>
        <w:t>request to IMPS</w:t>
      </w:r>
      <w:r w:rsidR="00E7429B">
        <w:rPr>
          <w:i/>
        </w:rPr>
        <w:t>, the</w:t>
      </w:r>
      <w:r w:rsidR="001B32F0">
        <w:rPr>
          <w:i/>
        </w:rPr>
        <w:t xml:space="preserve"> requesting o</w:t>
      </w:r>
      <w:r>
        <w:rPr>
          <w:i/>
        </w:rPr>
        <w:t xml:space="preserve">ffice should send a memorandum with justification </w:t>
      </w:r>
      <w:r w:rsidR="00E7429B">
        <w:rPr>
          <w:i/>
        </w:rPr>
        <w:t xml:space="preserve">and compelling circumstance for </w:t>
      </w:r>
      <w:r w:rsidRPr="00604CA0">
        <w:rPr>
          <w:i/>
        </w:rPr>
        <w:t xml:space="preserve">not undertaking a selection process.  A copy of IPMC meeting minutes </w:t>
      </w:r>
      <w:r w:rsidR="002F0B67">
        <w:rPr>
          <w:i/>
        </w:rPr>
        <w:t>should be filed for later review and audit.</w:t>
      </w:r>
    </w:p>
    <w:p w:rsidR="004F3A90" w:rsidRDefault="004F3A90" w:rsidP="0029270A">
      <w:pPr>
        <w:spacing w:after="0" w:line="240" w:lineRule="auto"/>
        <w:ind w:left="720"/>
        <w:jc w:val="both"/>
        <w:rPr>
          <w:i/>
        </w:rPr>
      </w:pPr>
    </w:p>
    <w:p w:rsidR="00FD308D" w:rsidRPr="00FD308D" w:rsidRDefault="00FD308D" w:rsidP="006D72AF">
      <w:pPr>
        <w:numPr>
          <w:ilvl w:val="0"/>
          <w:numId w:val="3"/>
        </w:numPr>
        <w:spacing w:line="240" w:lineRule="auto"/>
        <w:ind w:left="709" w:hanging="425"/>
        <w:jc w:val="both"/>
        <w:rPr>
          <w:b/>
          <w:color w:val="548DD4"/>
        </w:rPr>
      </w:pPr>
      <w:r w:rsidRPr="00FD308D">
        <w:rPr>
          <w:b/>
          <w:color w:val="548DD4"/>
        </w:rPr>
        <w:t xml:space="preserve">In the new Preparedness Package for refugee operations, the contingency plan template asks </w:t>
      </w:r>
      <w:r>
        <w:rPr>
          <w:b/>
          <w:color w:val="548DD4"/>
        </w:rPr>
        <w:t xml:space="preserve">Country Offices </w:t>
      </w:r>
      <w:r w:rsidRPr="00FD308D">
        <w:rPr>
          <w:b/>
          <w:color w:val="548DD4"/>
        </w:rPr>
        <w:t xml:space="preserve">to identify the NGO which could be the first responder for a given sector in case the contingency plan needs to be activated. How is this compatible with the selection policy?  </w:t>
      </w:r>
    </w:p>
    <w:p w:rsidR="00DD03E9" w:rsidRPr="00DD03E9" w:rsidRDefault="00EC1EC1" w:rsidP="00DD03E9">
      <w:pPr>
        <w:pStyle w:val="ListParagraph"/>
        <w:spacing w:after="0" w:line="240" w:lineRule="auto"/>
        <w:ind w:left="709"/>
        <w:jc w:val="both"/>
        <w:rPr>
          <w:i/>
        </w:rPr>
      </w:pPr>
      <w:r>
        <w:rPr>
          <w:i/>
        </w:rPr>
        <w:t>C</w:t>
      </w:r>
      <w:r w:rsidR="00DD03E9" w:rsidRPr="00DD03E9">
        <w:rPr>
          <w:i/>
        </w:rPr>
        <w:t>ontingency plan</w:t>
      </w:r>
      <w:r>
        <w:rPr>
          <w:i/>
        </w:rPr>
        <w:t>s</w:t>
      </w:r>
      <w:r w:rsidR="00DD03E9" w:rsidRPr="00DD03E9">
        <w:rPr>
          <w:i/>
        </w:rPr>
        <w:t xml:space="preserve"> should consider the period required to initiate </w:t>
      </w:r>
      <w:r w:rsidR="00B76781">
        <w:rPr>
          <w:i/>
        </w:rPr>
        <w:t xml:space="preserve">a </w:t>
      </w:r>
      <w:r w:rsidR="00DD03E9" w:rsidRPr="00DD03E9">
        <w:rPr>
          <w:i/>
        </w:rPr>
        <w:t xml:space="preserve">selection process.  UNHCR </w:t>
      </w:r>
      <w:r w:rsidR="0025007C" w:rsidRPr="00DD03E9">
        <w:rPr>
          <w:i/>
        </w:rPr>
        <w:t>should issue</w:t>
      </w:r>
      <w:r w:rsidR="00DD03E9" w:rsidRPr="00DD03E9">
        <w:rPr>
          <w:i/>
        </w:rPr>
        <w:t xml:space="preserve"> the “Call for Expression of Interest” in advance and carry out </w:t>
      </w:r>
      <w:r w:rsidR="002F1495">
        <w:rPr>
          <w:i/>
        </w:rPr>
        <w:t xml:space="preserve">the </w:t>
      </w:r>
      <w:r w:rsidR="00DD03E9" w:rsidRPr="00DD03E9">
        <w:rPr>
          <w:i/>
        </w:rPr>
        <w:t xml:space="preserve">selection process for identifying and readying partners on standby that can be activated when </w:t>
      </w:r>
      <w:r w:rsidR="002F1495">
        <w:rPr>
          <w:i/>
        </w:rPr>
        <w:t xml:space="preserve">the </w:t>
      </w:r>
      <w:r w:rsidR="00DD03E9" w:rsidRPr="00DD03E9">
        <w:rPr>
          <w:i/>
        </w:rPr>
        <w:t xml:space="preserve">need arises or fast-track the selection process. When </w:t>
      </w:r>
      <w:r w:rsidR="002F1495">
        <w:rPr>
          <w:i/>
        </w:rPr>
        <w:t xml:space="preserve">the </w:t>
      </w:r>
      <w:r w:rsidR="00DD03E9" w:rsidRPr="00DD03E9">
        <w:rPr>
          <w:i/>
        </w:rPr>
        <w:t xml:space="preserve">situation does not permit </w:t>
      </w:r>
      <w:r w:rsidR="002F1495">
        <w:rPr>
          <w:i/>
        </w:rPr>
        <w:t xml:space="preserve">a </w:t>
      </w:r>
      <w:r w:rsidR="001F7935">
        <w:rPr>
          <w:i/>
        </w:rPr>
        <w:t xml:space="preserve">complete </w:t>
      </w:r>
      <w:r w:rsidR="00DD03E9" w:rsidRPr="00DD03E9">
        <w:rPr>
          <w:i/>
        </w:rPr>
        <w:t xml:space="preserve">selection process, </w:t>
      </w:r>
      <w:r w:rsidR="002F1495">
        <w:rPr>
          <w:i/>
        </w:rPr>
        <w:t xml:space="preserve">a </w:t>
      </w:r>
      <w:r w:rsidR="00DD03E9" w:rsidRPr="00DD03E9">
        <w:rPr>
          <w:i/>
        </w:rPr>
        <w:t xml:space="preserve">request for waiver from the Controller/IPMS can be sought. Please remember </w:t>
      </w:r>
      <w:r w:rsidR="002F1495">
        <w:rPr>
          <w:i/>
        </w:rPr>
        <w:t xml:space="preserve">that </w:t>
      </w:r>
      <w:r w:rsidR="00DD03E9" w:rsidRPr="00DD03E9">
        <w:rPr>
          <w:i/>
        </w:rPr>
        <w:t>potential partners are interested in participating in UNHCR emergency operations and such opportunities should be fostered.</w:t>
      </w:r>
    </w:p>
    <w:p w:rsidR="00FD308D" w:rsidRDefault="00FD308D" w:rsidP="00FD308D">
      <w:pPr>
        <w:spacing w:line="240" w:lineRule="auto"/>
        <w:ind w:left="709"/>
        <w:jc w:val="both"/>
        <w:rPr>
          <w:b/>
          <w:color w:val="548DD4"/>
        </w:rPr>
      </w:pPr>
    </w:p>
    <w:p w:rsidR="00134327" w:rsidRPr="004F3A90" w:rsidRDefault="00AD4D84" w:rsidP="006D72AF">
      <w:pPr>
        <w:numPr>
          <w:ilvl w:val="0"/>
          <w:numId w:val="3"/>
        </w:numPr>
        <w:spacing w:line="240" w:lineRule="auto"/>
        <w:ind w:left="709" w:hanging="425"/>
        <w:jc w:val="both"/>
        <w:rPr>
          <w:b/>
          <w:color w:val="548DD4"/>
        </w:rPr>
      </w:pPr>
      <w:hyperlink r:id="rId10" w:anchor="8" w:history="1">
        <w:r w:rsidR="00B46C0C" w:rsidRPr="004F3A90">
          <w:rPr>
            <w:b/>
            <w:color w:val="548DD4"/>
          </w:rPr>
          <w:t xml:space="preserve">Can UNHCR staff members propose changes to </w:t>
        </w:r>
        <w:r w:rsidR="00E86E07" w:rsidRPr="004F3A90">
          <w:rPr>
            <w:b/>
            <w:color w:val="548DD4"/>
          </w:rPr>
          <w:t>the procedures</w:t>
        </w:r>
        <w:r w:rsidR="00B46C0C" w:rsidRPr="004F3A90">
          <w:rPr>
            <w:b/>
            <w:color w:val="548DD4"/>
          </w:rPr>
          <w:t>?</w:t>
        </w:r>
      </w:hyperlink>
    </w:p>
    <w:p w:rsidR="002F0B67" w:rsidRDefault="00B46C0C" w:rsidP="00B46C0C">
      <w:pPr>
        <w:spacing w:after="0" w:line="240" w:lineRule="auto"/>
        <w:ind w:left="720"/>
        <w:jc w:val="both"/>
        <w:rPr>
          <w:i/>
        </w:rPr>
      </w:pPr>
      <w:r w:rsidRPr="00B46C0C">
        <w:rPr>
          <w:i/>
        </w:rPr>
        <w:t xml:space="preserve">This policy </w:t>
      </w:r>
      <w:r w:rsidR="002F0B67">
        <w:rPr>
          <w:i/>
        </w:rPr>
        <w:t xml:space="preserve">and its application </w:t>
      </w:r>
      <w:r w:rsidRPr="00B46C0C">
        <w:rPr>
          <w:i/>
        </w:rPr>
        <w:t xml:space="preserve">will be subject to monitoring, </w:t>
      </w:r>
      <w:r w:rsidR="00BA47FD">
        <w:rPr>
          <w:i/>
        </w:rPr>
        <w:t xml:space="preserve">formal </w:t>
      </w:r>
      <w:r w:rsidRPr="00B46C0C">
        <w:rPr>
          <w:i/>
        </w:rPr>
        <w:t>review</w:t>
      </w:r>
      <w:r w:rsidR="00137E0E">
        <w:rPr>
          <w:i/>
        </w:rPr>
        <w:t>, (</w:t>
      </w:r>
      <w:r w:rsidR="00C5638F">
        <w:rPr>
          <w:i/>
        </w:rPr>
        <w:t xml:space="preserve">auditors, management reviews, etc.) </w:t>
      </w:r>
      <w:r w:rsidRPr="00B46C0C">
        <w:rPr>
          <w:i/>
        </w:rPr>
        <w:t>to ensure its integrity and adapt its applicability for operations</w:t>
      </w:r>
      <w:r w:rsidR="00EF4E95">
        <w:rPr>
          <w:i/>
        </w:rPr>
        <w:t xml:space="preserve"> on a bi-annual basis</w:t>
      </w:r>
      <w:r w:rsidRPr="00B46C0C">
        <w:rPr>
          <w:i/>
        </w:rPr>
        <w:t>.</w:t>
      </w:r>
      <w:r w:rsidR="00E86E07">
        <w:rPr>
          <w:i/>
        </w:rPr>
        <w:t xml:space="preserve"> </w:t>
      </w:r>
      <w:r w:rsidR="002F0B67">
        <w:rPr>
          <w:i/>
        </w:rPr>
        <w:t>Feedback</w:t>
      </w:r>
      <w:r w:rsidR="00C5638F">
        <w:rPr>
          <w:i/>
        </w:rPr>
        <w:t>, experience</w:t>
      </w:r>
      <w:r w:rsidR="002F0B67">
        <w:rPr>
          <w:i/>
        </w:rPr>
        <w:t xml:space="preserve"> </w:t>
      </w:r>
      <w:r w:rsidR="00137E0E">
        <w:rPr>
          <w:i/>
        </w:rPr>
        <w:t xml:space="preserve">sharing </w:t>
      </w:r>
      <w:r w:rsidR="002F0B67">
        <w:rPr>
          <w:i/>
        </w:rPr>
        <w:t>and proposed</w:t>
      </w:r>
      <w:r w:rsidR="00C5638F">
        <w:rPr>
          <w:i/>
        </w:rPr>
        <w:t xml:space="preserve"> changes</w:t>
      </w:r>
      <w:r w:rsidR="002F0B67">
        <w:rPr>
          <w:i/>
        </w:rPr>
        <w:t xml:space="preserve"> from UNHCR and </w:t>
      </w:r>
      <w:r w:rsidR="002F1495">
        <w:rPr>
          <w:i/>
        </w:rPr>
        <w:t>p</w:t>
      </w:r>
      <w:r w:rsidR="002F0B67">
        <w:rPr>
          <w:i/>
        </w:rPr>
        <w:t>artners can be sent to the IPMS (</w:t>
      </w:r>
      <w:hyperlink r:id="rId11" w:history="1">
        <w:r w:rsidR="002F0B67" w:rsidRPr="00722CE8">
          <w:rPr>
            <w:rStyle w:val="Hyperlink"/>
            <w:i/>
          </w:rPr>
          <w:t>epartner@unhcr.org</w:t>
        </w:r>
      </w:hyperlink>
      <w:r w:rsidR="002F0B67">
        <w:rPr>
          <w:i/>
        </w:rPr>
        <w:t>)</w:t>
      </w:r>
      <w:r w:rsidR="00137E0E">
        <w:rPr>
          <w:i/>
        </w:rPr>
        <w:t>, for</w:t>
      </w:r>
      <w:r w:rsidR="00C5638F">
        <w:rPr>
          <w:i/>
        </w:rPr>
        <w:t xml:space="preserve"> future </w:t>
      </w:r>
      <w:r w:rsidR="00C5638F" w:rsidRPr="00B46C0C">
        <w:rPr>
          <w:i/>
        </w:rPr>
        <w:t>improvement</w:t>
      </w:r>
      <w:r w:rsidR="00137E0E">
        <w:rPr>
          <w:i/>
        </w:rPr>
        <w:t>s of the procedure.</w:t>
      </w:r>
    </w:p>
    <w:p w:rsidR="00134327" w:rsidRDefault="00134327" w:rsidP="00797C2C">
      <w:pPr>
        <w:pStyle w:val="Heading2"/>
        <w:spacing w:line="240" w:lineRule="auto"/>
        <w:ind w:left="360"/>
        <w:rPr>
          <w:b w:val="0"/>
          <w:bCs w:val="0"/>
          <w:sz w:val="24"/>
          <w:szCs w:val="24"/>
        </w:rPr>
      </w:pPr>
    </w:p>
    <w:p w:rsidR="00134327" w:rsidRPr="004F3A90" w:rsidRDefault="00841E2E" w:rsidP="00841E2E">
      <w:pPr>
        <w:pStyle w:val="Heading1"/>
        <w:spacing w:line="240" w:lineRule="auto"/>
        <w:rPr>
          <w:rStyle w:val="Heading2Char"/>
          <w:b/>
          <w:color w:val="548DD4"/>
          <w:sz w:val="24"/>
          <w:szCs w:val="24"/>
        </w:rPr>
      </w:pPr>
      <w:bookmarkStart w:id="3" w:name="_Toc389485582"/>
      <w:r>
        <w:rPr>
          <w:rStyle w:val="Heading2Char"/>
          <w:b/>
          <w:color w:val="548DD4"/>
          <w:sz w:val="24"/>
          <w:szCs w:val="24"/>
        </w:rPr>
        <w:t xml:space="preserve">II. </w:t>
      </w:r>
      <w:r w:rsidR="00443F61" w:rsidRPr="004F3A90">
        <w:rPr>
          <w:rStyle w:val="Heading2Char"/>
          <w:b/>
          <w:color w:val="548DD4"/>
          <w:sz w:val="24"/>
          <w:szCs w:val="24"/>
        </w:rPr>
        <w:t xml:space="preserve"> </w:t>
      </w:r>
      <w:r>
        <w:rPr>
          <w:rStyle w:val="Heading2Char"/>
          <w:b/>
          <w:color w:val="548DD4"/>
          <w:sz w:val="24"/>
          <w:szCs w:val="24"/>
        </w:rPr>
        <w:tab/>
      </w:r>
      <w:r w:rsidR="00134327" w:rsidRPr="004F3A90">
        <w:rPr>
          <w:rStyle w:val="Heading2Char"/>
          <w:b/>
          <w:color w:val="548DD4"/>
          <w:sz w:val="24"/>
          <w:szCs w:val="24"/>
        </w:rPr>
        <w:t>P</w:t>
      </w:r>
      <w:r w:rsidR="00D30CF4" w:rsidRPr="004F3A90">
        <w:rPr>
          <w:rStyle w:val="Heading2Char"/>
          <w:b/>
          <w:color w:val="548DD4"/>
          <w:sz w:val="24"/>
          <w:szCs w:val="24"/>
        </w:rPr>
        <w:t>rocedure for</w:t>
      </w:r>
      <w:r w:rsidR="00134327" w:rsidRPr="004F3A90">
        <w:rPr>
          <w:rStyle w:val="Heading2Char"/>
          <w:b/>
          <w:color w:val="548DD4"/>
          <w:sz w:val="24"/>
          <w:szCs w:val="24"/>
        </w:rPr>
        <w:t xml:space="preserve"> Selection and Retention of Partners</w:t>
      </w:r>
      <w:bookmarkEnd w:id="3"/>
      <w:r w:rsidR="00134327" w:rsidRPr="004F3A90">
        <w:rPr>
          <w:rStyle w:val="Heading2Char"/>
          <w:b/>
          <w:color w:val="548DD4"/>
          <w:sz w:val="24"/>
          <w:szCs w:val="24"/>
        </w:rPr>
        <w:t xml:space="preserve"> </w:t>
      </w:r>
    </w:p>
    <w:p w:rsidR="003C6656" w:rsidRPr="004F3A90" w:rsidRDefault="003C6656" w:rsidP="00797C2C">
      <w:pPr>
        <w:pStyle w:val="Heading2"/>
        <w:spacing w:line="240" w:lineRule="auto"/>
        <w:ind w:left="360"/>
        <w:rPr>
          <w:b w:val="0"/>
          <w:bCs w:val="0"/>
          <w:color w:val="548DD4"/>
          <w:sz w:val="24"/>
          <w:szCs w:val="24"/>
        </w:rPr>
      </w:pPr>
      <w:bookmarkStart w:id="4" w:name="_Toc389485583"/>
      <w:r w:rsidRPr="004F3A90">
        <w:rPr>
          <w:rStyle w:val="Heading2Char"/>
          <w:bCs/>
          <w:i/>
          <w:color w:val="548DD4"/>
          <w:kern w:val="32"/>
          <w:sz w:val="24"/>
          <w:szCs w:val="24"/>
        </w:rPr>
        <w:t>Establishment of a UNHCR multi-functional Implementing</w:t>
      </w:r>
      <w:r w:rsidRPr="004F3A90">
        <w:rPr>
          <w:b w:val="0"/>
          <w:bCs w:val="0"/>
          <w:color w:val="548DD4"/>
          <w:sz w:val="24"/>
          <w:szCs w:val="24"/>
        </w:rPr>
        <w:t xml:space="preserve"> </w:t>
      </w:r>
      <w:r w:rsidRPr="004F3A90">
        <w:rPr>
          <w:rStyle w:val="Heading2Char"/>
          <w:i/>
          <w:color w:val="548DD4"/>
          <w:kern w:val="32"/>
          <w:sz w:val="24"/>
          <w:szCs w:val="24"/>
        </w:rPr>
        <w:t>Partnership Management</w:t>
      </w:r>
      <w:r w:rsidRPr="004F3A90">
        <w:rPr>
          <w:b w:val="0"/>
          <w:bCs w:val="0"/>
          <w:color w:val="548DD4"/>
          <w:sz w:val="24"/>
          <w:szCs w:val="24"/>
        </w:rPr>
        <w:t xml:space="preserve"> </w:t>
      </w:r>
      <w:r w:rsidRPr="004F3A90">
        <w:rPr>
          <w:rStyle w:val="Heading2Char"/>
          <w:bCs/>
          <w:i/>
          <w:color w:val="548DD4"/>
          <w:kern w:val="32"/>
          <w:sz w:val="24"/>
          <w:szCs w:val="24"/>
        </w:rPr>
        <w:t>Committee</w:t>
      </w:r>
      <w:bookmarkEnd w:id="4"/>
      <w:r w:rsidR="001A7618">
        <w:rPr>
          <w:rStyle w:val="Heading2Char"/>
          <w:bCs/>
          <w:i/>
          <w:color w:val="548DD4"/>
          <w:kern w:val="32"/>
          <w:sz w:val="24"/>
          <w:szCs w:val="24"/>
        </w:rPr>
        <w:t xml:space="preserve"> </w:t>
      </w:r>
    </w:p>
    <w:p w:rsidR="007C71EB" w:rsidRPr="000E03ED" w:rsidRDefault="007C71EB" w:rsidP="00797C2C">
      <w:pPr>
        <w:spacing w:line="240" w:lineRule="auto"/>
        <w:rPr>
          <w:b/>
        </w:rPr>
      </w:pPr>
    </w:p>
    <w:p w:rsidR="0010634D" w:rsidRPr="004F3A90" w:rsidRDefault="000D5682" w:rsidP="006D72AF">
      <w:pPr>
        <w:numPr>
          <w:ilvl w:val="0"/>
          <w:numId w:val="3"/>
        </w:numPr>
        <w:spacing w:line="240" w:lineRule="auto"/>
        <w:ind w:left="709" w:hanging="425"/>
        <w:jc w:val="both"/>
        <w:rPr>
          <w:b/>
          <w:color w:val="548DD4"/>
        </w:rPr>
      </w:pPr>
      <w:r w:rsidRPr="004F3A90">
        <w:rPr>
          <w:b/>
          <w:color w:val="548DD4"/>
        </w:rPr>
        <w:t>Ca</w:t>
      </w:r>
      <w:r w:rsidR="00CB7753" w:rsidRPr="004F3A90">
        <w:rPr>
          <w:b/>
          <w:color w:val="548DD4"/>
        </w:rPr>
        <w:t>n Regional Offices establish a R</w:t>
      </w:r>
      <w:r w:rsidRPr="004F3A90">
        <w:rPr>
          <w:b/>
          <w:color w:val="548DD4"/>
        </w:rPr>
        <w:t xml:space="preserve">egional or </w:t>
      </w:r>
      <w:r w:rsidR="00CB7753" w:rsidRPr="004F3A90">
        <w:rPr>
          <w:b/>
          <w:color w:val="548DD4"/>
        </w:rPr>
        <w:t>S</w:t>
      </w:r>
      <w:r w:rsidRPr="004F3A90">
        <w:rPr>
          <w:b/>
          <w:color w:val="548DD4"/>
        </w:rPr>
        <w:t>ub-</w:t>
      </w:r>
      <w:r w:rsidR="00CB7753" w:rsidRPr="004F3A90">
        <w:rPr>
          <w:b/>
          <w:color w:val="548DD4"/>
        </w:rPr>
        <w:t>R</w:t>
      </w:r>
      <w:r w:rsidRPr="004F3A90">
        <w:rPr>
          <w:b/>
          <w:color w:val="548DD4"/>
        </w:rPr>
        <w:t>egional Committee instead of a country-based one?</w:t>
      </w:r>
    </w:p>
    <w:p w:rsidR="004A7049" w:rsidRPr="0010634D" w:rsidRDefault="004A7049" w:rsidP="00797C2C">
      <w:pPr>
        <w:spacing w:line="240" w:lineRule="auto"/>
        <w:ind w:left="720"/>
        <w:jc w:val="both"/>
        <w:rPr>
          <w:i/>
        </w:rPr>
      </w:pPr>
      <w:r w:rsidRPr="0010634D">
        <w:rPr>
          <w:i/>
        </w:rPr>
        <w:t xml:space="preserve">Yes, the Regional Offices can establish </w:t>
      </w:r>
      <w:r w:rsidR="00EE2F6F" w:rsidRPr="0010634D">
        <w:rPr>
          <w:i/>
        </w:rPr>
        <w:t>R</w:t>
      </w:r>
      <w:r w:rsidR="00CB7753">
        <w:rPr>
          <w:i/>
        </w:rPr>
        <w:t>egional or S</w:t>
      </w:r>
      <w:r w:rsidRPr="0010634D">
        <w:rPr>
          <w:i/>
        </w:rPr>
        <w:t>ub-</w:t>
      </w:r>
      <w:r w:rsidR="00CB7753">
        <w:rPr>
          <w:i/>
        </w:rPr>
        <w:t>R</w:t>
      </w:r>
      <w:r w:rsidRPr="0010634D">
        <w:rPr>
          <w:i/>
        </w:rPr>
        <w:t>egional IPMC</w:t>
      </w:r>
      <w:r w:rsidR="00EE2F6F" w:rsidRPr="0010634D">
        <w:rPr>
          <w:i/>
        </w:rPr>
        <w:t>s</w:t>
      </w:r>
      <w:r w:rsidRPr="0010634D">
        <w:rPr>
          <w:i/>
        </w:rPr>
        <w:t>.  However</w:t>
      </w:r>
      <w:r w:rsidR="00E7429B">
        <w:rPr>
          <w:i/>
        </w:rPr>
        <w:t xml:space="preserve">, the Head of Office of each </w:t>
      </w:r>
      <w:r w:rsidR="00137E0E">
        <w:rPr>
          <w:i/>
        </w:rPr>
        <w:t>c</w:t>
      </w:r>
      <w:r w:rsidR="00E7429B">
        <w:rPr>
          <w:i/>
        </w:rPr>
        <w:t xml:space="preserve">ountry office is fully delegated to establish its own IPMC and take decisions. </w:t>
      </w:r>
      <w:r w:rsidR="00137E0E">
        <w:rPr>
          <w:i/>
        </w:rPr>
        <w:t xml:space="preserve"> </w:t>
      </w:r>
      <w:r w:rsidR="00E7429B">
        <w:rPr>
          <w:i/>
        </w:rPr>
        <w:t xml:space="preserve">In the situations </w:t>
      </w:r>
      <w:r w:rsidR="00137E0E">
        <w:rPr>
          <w:i/>
        </w:rPr>
        <w:t>when</w:t>
      </w:r>
      <w:r w:rsidR="00E7429B">
        <w:rPr>
          <w:i/>
        </w:rPr>
        <w:t xml:space="preserve"> Representative</w:t>
      </w:r>
      <w:r w:rsidR="00137E0E">
        <w:rPr>
          <w:i/>
        </w:rPr>
        <w:t>s</w:t>
      </w:r>
      <w:r w:rsidR="00E7429B">
        <w:rPr>
          <w:i/>
        </w:rPr>
        <w:t xml:space="preserve"> of countries in the region agree that the </w:t>
      </w:r>
      <w:r w:rsidR="00137E0E">
        <w:rPr>
          <w:i/>
        </w:rPr>
        <w:t>R</w:t>
      </w:r>
      <w:r w:rsidR="00E7429B">
        <w:rPr>
          <w:i/>
        </w:rPr>
        <w:t xml:space="preserve">egional </w:t>
      </w:r>
      <w:r w:rsidR="00137E0E">
        <w:rPr>
          <w:i/>
        </w:rPr>
        <w:t>O</w:t>
      </w:r>
      <w:r w:rsidR="00E7429B">
        <w:rPr>
          <w:i/>
        </w:rPr>
        <w:t xml:space="preserve">ffice establishes </w:t>
      </w:r>
      <w:r w:rsidR="002F1495">
        <w:rPr>
          <w:i/>
        </w:rPr>
        <w:t xml:space="preserve">an </w:t>
      </w:r>
      <w:r w:rsidR="00E7429B">
        <w:rPr>
          <w:i/>
        </w:rPr>
        <w:t xml:space="preserve">IPMC, </w:t>
      </w:r>
      <w:r w:rsidRPr="0010634D">
        <w:rPr>
          <w:i/>
        </w:rPr>
        <w:t xml:space="preserve">it is advisable to have a </w:t>
      </w:r>
      <w:r w:rsidR="00EE2F6F" w:rsidRPr="0010634D">
        <w:rPr>
          <w:i/>
        </w:rPr>
        <w:t>representative</w:t>
      </w:r>
      <w:r w:rsidRPr="0010634D">
        <w:rPr>
          <w:i/>
        </w:rPr>
        <w:t xml:space="preserve"> from the countries the Regional IPMC covers for </w:t>
      </w:r>
      <w:r w:rsidR="00EE2F6F" w:rsidRPr="0010634D">
        <w:rPr>
          <w:i/>
        </w:rPr>
        <w:t>better</w:t>
      </w:r>
      <w:r w:rsidRPr="0010634D">
        <w:rPr>
          <w:i/>
        </w:rPr>
        <w:t xml:space="preserve"> </w:t>
      </w:r>
      <w:r w:rsidR="00026D34">
        <w:rPr>
          <w:i/>
        </w:rPr>
        <w:t xml:space="preserve">sharing </w:t>
      </w:r>
      <w:r w:rsidRPr="0010634D">
        <w:rPr>
          <w:i/>
        </w:rPr>
        <w:t>information and decision making.</w:t>
      </w:r>
      <w:r w:rsidR="00026D34">
        <w:rPr>
          <w:i/>
        </w:rPr>
        <w:t xml:space="preserve"> It is also permissible that staff from the </w:t>
      </w:r>
      <w:r w:rsidR="00137E0E">
        <w:rPr>
          <w:i/>
        </w:rPr>
        <w:t>R</w:t>
      </w:r>
      <w:r w:rsidR="00026D34">
        <w:rPr>
          <w:i/>
        </w:rPr>
        <w:t xml:space="preserve">egional </w:t>
      </w:r>
      <w:r w:rsidR="00137E0E">
        <w:rPr>
          <w:i/>
        </w:rPr>
        <w:t>O</w:t>
      </w:r>
      <w:r w:rsidR="00026D34">
        <w:rPr>
          <w:i/>
        </w:rPr>
        <w:t>ffices become members of country IPM</w:t>
      </w:r>
      <w:r w:rsidR="002F1495">
        <w:rPr>
          <w:i/>
        </w:rPr>
        <w:t>Cs</w:t>
      </w:r>
      <w:r w:rsidR="00026D34">
        <w:rPr>
          <w:i/>
        </w:rPr>
        <w:t xml:space="preserve">. </w:t>
      </w:r>
    </w:p>
    <w:p w:rsidR="00FE5971" w:rsidRPr="004F3A90" w:rsidRDefault="00FE5971" w:rsidP="006D72AF">
      <w:pPr>
        <w:numPr>
          <w:ilvl w:val="0"/>
          <w:numId w:val="3"/>
        </w:numPr>
        <w:spacing w:line="240" w:lineRule="auto"/>
        <w:ind w:left="709" w:hanging="425"/>
        <w:jc w:val="both"/>
        <w:rPr>
          <w:b/>
          <w:color w:val="548DD4"/>
        </w:rPr>
      </w:pPr>
      <w:r w:rsidRPr="004F3A90">
        <w:rPr>
          <w:b/>
          <w:color w:val="548DD4"/>
        </w:rPr>
        <w:t>How</w:t>
      </w:r>
      <w:r w:rsidR="002F1495">
        <w:rPr>
          <w:b/>
          <w:color w:val="548DD4"/>
        </w:rPr>
        <w:t xml:space="preserve"> </w:t>
      </w:r>
      <w:proofErr w:type="gramStart"/>
      <w:r w:rsidR="002F1495">
        <w:rPr>
          <w:b/>
          <w:color w:val="548DD4"/>
        </w:rPr>
        <w:t>is</w:t>
      </w:r>
      <w:proofErr w:type="gramEnd"/>
      <w:r w:rsidRPr="004F3A90">
        <w:rPr>
          <w:b/>
          <w:color w:val="548DD4"/>
        </w:rPr>
        <w:t xml:space="preserve"> the IPM</w:t>
      </w:r>
      <w:r w:rsidR="002F1495">
        <w:rPr>
          <w:b/>
          <w:color w:val="548DD4"/>
        </w:rPr>
        <w:t>C</w:t>
      </w:r>
      <w:r w:rsidRPr="004F3A90">
        <w:rPr>
          <w:b/>
          <w:color w:val="548DD4"/>
        </w:rPr>
        <w:t xml:space="preserve"> formed and what is the tenure of the committee?</w:t>
      </w:r>
    </w:p>
    <w:p w:rsidR="00FE5971" w:rsidRDefault="00FE5971" w:rsidP="00D46990">
      <w:pPr>
        <w:spacing w:after="120"/>
        <w:ind w:left="720"/>
        <w:jc w:val="both"/>
        <w:rPr>
          <w:i/>
        </w:rPr>
      </w:pPr>
      <w:r w:rsidRPr="00FE5971">
        <w:rPr>
          <w:i/>
        </w:rPr>
        <w:t xml:space="preserve">The Head of Office will appoint the Committee and draw its members/alternates solely </w:t>
      </w:r>
      <w:r>
        <w:rPr>
          <w:i/>
        </w:rPr>
        <w:t>from UNHCR staff</w:t>
      </w:r>
      <w:r w:rsidR="002F1495">
        <w:rPr>
          <w:i/>
        </w:rPr>
        <w:t>, comprising</w:t>
      </w:r>
      <w:r>
        <w:rPr>
          <w:i/>
        </w:rPr>
        <w:t xml:space="preserve"> colleagues from all</w:t>
      </w:r>
      <w:r w:rsidRPr="00FE5971">
        <w:rPr>
          <w:i/>
        </w:rPr>
        <w:t xml:space="preserve"> functional area</w:t>
      </w:r>
      <w:r>
        <w:rPr>
          <w:i/>
        </w:rPr>
        <w:t xml:space="preserve">s with due respect to </w:t>
      </w:r>
      <w:r w:rsidRPr="00FE5971">
        <w:rPr>
          <w:i/>
        </w:rPr>
        <w:t xml:space="preserve">the principles of </w:t>
      </w:r>
      <w:r w:rsidR="002F1495">
        <w:rPr>
          <w:i/>
        </w:rPr>
        <w:t xml:space="preserve">the </w:t>
      </w:r>
      <w:r w:rsidRPr="00FE5971">
        <w:rPr>
          <w:i/>
        </w:rPr>
        <w:t>UNHCR Age, Gender and Diversity Mainstreaming strategy.</w:t>
      </w:r>
      <w:r>
        <w:rPr>
          <w:i/>
        </w:rPr>
        <w:t xml:space="preserve">  The Chairperson (voting member) and Secretary (non-voting </w:t>
      </w:r>
      <w:r w:rsidR="009708D2">
        <w:rPr>
          <w:i/>
        </w:rPr>
        <w:t>m</w:t>
      </w:r>
      <w:r>
        <w:rPr>
          <w:i/>
        </w:rPr>
        <w:t>ember) will also be appointed by the Head of Office. The</w:t>
      </w:r>
      <w:r w:rsidR="00D46990">
        <w:rPr>
          <w:i/>
        </w:rPr>
        <w:t xml:space="preserve"> size of the committee should be reflective of UNHCR Office size and its resources, but t</w:t>
      </w:r>
      <w:r w:rsidRPr="00D46990">
        <w:rPr>
          <w:i/>
        </w:rPr>
        <w:t xml:space="preserve">he Committee must consist of at least the </w:t>
      </w:r>
      <w:r w:rsidR="001F7935">
        <w:rPr>
          <w:i/>
        </w:rPr>
        <w:t>C</w:t>
      </w:r>
      <w:r w:rsidRPr="00D46990">
        <w:rPr>
          <w:i/>
        </w:rPr>
        <w:t>hairperson and three full members</w:t>
      </w:r>
      <w:r w:rsidR="00026D34">
        <w:rPr>
          <w:i/>
        </w:rPr>
        <w:t>,</w:t>
      </w:r>
      <w:r w:rsidRPr="00D46990">
        <w:rPr>
          <w:i/>
        </w:rPr>
        <w:t xml:space="preserve"> the Secretary</w:t>
      </w:r>
      <w:r w:rsidR="00026D34">
        <w:rPr>
          <w:i/>
        </w:rPr>
        <w:t xml:space="preserve"> and their </w:t>
      </w:r>
      <w:r w:rsidR="001A705F">
        <w:rPr>
          <w:i/>
        </w:rPr>
        <w:t>alternates</w:t>
      </w:r>
      <w:r w:rsidRPr="00D46990">
        <w:rPr>
          <w:i/>
        </w:rPr>
        <w:t xml:space="preserve">. </w:t>
      </w:r>
      <w:r w:rsidR="00D46990" w:rsidRPr="00D46990">
        <w:rPr>
          <w:i/>
        </w:rPr>
        <w:t xml:space="preserve"> I</w:t>
      </w:r>
      <w:r w:rsidRPr="00D46990">
        <w:rPr>
          <w:i/>
        </w:rPr>
        <w:t xml:space="preserve">n order to support consistency and efficiency, it is </w:t>
      </w:r>
      <w:r w:rsidRPr="00D46990">
        <w:rPr>
          <w:i/>
        </w:rPr>
        <w:lastRenderedPageBreak/>
        <w:t>recommended that the tenure of the Committee be maintained for all processes relating to the selection/retention of partners for two consecutive UNHCR programme cycles.</w:t>
      </w:r>
      <w:r w:rsidR="00026D34">
        <w:rPr>
          <w:i/>
        </w:rPr>
        <w:t xml:space="preserve"> The memo for establishing the committee must be uploaded into eSafe for future reference and audit. </w:t>
      </w:r>
      <w:r w:rsidR="001A7618">
        <w:rPr>
          <w:i/>
        </w:rPr>
        <w:t xml:space="preserve">Terms of </w:t>
      </w:r>
      <w:r w:rsidR="0029529A">
        <w:rPr>
          <w:i/>
        </w:rPr>
        <w:t>R</w:t>
      </w:r>
      <w:r w:rsidR="001A7618">
        <w:rPr>
          <w:i/>
        </w:rPr>
        <w:t xml:space="preserve">eference for the Committee are found as </w:t>
      </w:r>
      <w:r w:rsidR="001A7618" w:rsidRPr="001A7618">
        <w:rPr>
          <w:b/>
          <w:i/>
        </w:rPr>
        <w:t>ANNEX B,</w:t>
      </w:r>
      <w:r w:rsidR="001A7618">
        <w:rPr>
          <w:i/>
        </w:rPr>
        <w:t xml:space="preserve"> Selection and </w:t>
      </w:r>
      <w:r w:rsidR="0029529A">
        <w:rPr>
          <w:i/>
        </w:rPr>
        <w:t>R</w:t>
      </w:r>
      <w:r w:rsidR="001A7618">
        <w:rPr>
          <w:i/>
        </w:rPr>
        <w:t>etention of Partners for Project Partnership Agreements.</w:t>
      </w:r>
    </w:p>
    <w:p w:rsidR="003C6656" w:rsidRPr="004F3A90" w:rsidRDefault="003C6656" w:rsidP="006D72AF">
      <w:pPr>
        <w:numPr>
          <w:ilvl w:val="0"/>
          <w:numId w:val="3"/>
        </w:numPr>
        <w:spacing w:line="240" w:lineRule="auto"/>
        <w:ind w:left="709" w:hanging="425"/>
        <w:jc w:val="both"/>
        <w:rPr>
          <w:b/>
          <w:color w:val="548DD4"/>
        </w:rPr>
      </w:pPr>
      <w:r w:rsidRPr="004F3A90">
        <w:rPr>
          <w:b/>
          <w:color w:val="548DD4"/>
        </w:rPr>
        <w:t>Can</w:t>
      </w:r>
      <w:r w:rsidR="004A7049" w:rsidRPr="004F3A90">
        <w:rPr>
          <w:b/>
          <w:color w:val="548DD4"/>
        </w:rPr>
        <w:t xml:space="preserve"> </w:t>
      </w:r>
      <w:r w:rsidRPr="004F3A90">
        <w:rPr>
          <w:b/>
          <w:color w:val="548DD4"/>
        </w:rPr>
        <w:t>affiliate workforce personnel be members or alternate members of the Committee?</w:t>
      </w:r>
    </w:p>
    <w:p w:rsidR="008619C2" w:rsidRPr="00C70A59" w:rsidRDefault="00C70A59" w:rsidP="00C70A59">
      <w:pPr>
        <w:autoSpaceDE w:val="0"/>
        <w:autoSpaceDN w:val="0"/>
        <w:adjustRightInd w:val="0"/>
        <w:spacing w:after="0" w:line="240" w:lineRule="auto"/>
        <w:ind w:left="709"/>
        <w:jc w:val="both"/>
        <w:rPr>
          <w:i/>
        </w:rPr>
      </w:pPr>
      <w:r w:rsidRPr="00C70A59">
        <w:rPr>
          <w:i/>
        </w:rPr>
        <w:t xml:space="preserve">Affiliate workforce personnel, consultants and staff seconded to UNHCR cannot be members or Secretary of </w:t>
      </w:r>
      <w:r w:rsidR="002F1495">
        <w:rPr>
          <w:i/>
        </w:rPr>
        <w:t xml:space="preserve">the </w:t>
      </w:r>
      <w:r w:rsidRPr="00C70A59">
        <w:rPr>
          <w:i/>
        </w:rPr>
        <w:t>IPMC, but can be consulted for specific expertise without voting right.</w:t>
      </w:r>
    </w:p>
    <w:p w:rsidR="00C70A59" w:rsidRDefault="00C70A59" w:rsidP="008619C2">
      <w:pPr>
        <w:autoSpaceDE w:val="0"/>
        <w:autoSpaceDN w:val="0"/>
        <w:adjustRightInd w:val="0"/>
        <w:spacing w:after="0" w:line="240" w:lineRule="auto"/>
        <w:ind w:left="709"/>
        <w:rPr>
          <w:i/>
        </w:rPr>
      </w:pPr>
    </w:p>
    <w:p w:rsidR="003853C2" w:rsidRPr="004F3A90" w:rsidRDefault="003853C2" w:rsidP="006D72AF">
      <w:pPr>
        <w:numPr>
          <w:ilvl w:val="0"/>
          <w:numId w:val="3"/>
        </w:numPr>
        <w:spacing w:line="240" w:lineRule="auto"/>
        <w:ind w:left="709" w:hanging="425"/>
        <w:jc w:val="both"/>
        <w:rPr>
          <w:b/>
          <w:color w:val="548DD4"/>
        </w:rPr>
      </w:pPr>
      <w:r w:rsidRPr="004F3A90">
        <w:rPr>
          <w:b/>
          <w:color w:val="548DD4"/>
        </w:rPr>
        <w:t xml:space="preserve">What is the exact role of a project control </w:t>
      </w:r>
      <w:r w:rsidR="00026D34" w:rsidRPr="004F3A90">
        <w:rPr>
          <w:b/>
          <w:color w:val="548DD4"/>
        </w:rPr>
        <w:t xml:space="preserve">or programme </w:t>
      </w:r>
      <w:r w:rsidR="00137E0E">
        <w:rPr>
          <w:b/>
          <w:color w:val="548DD4"/>
        </w:rPr>
        <w:t>staff</w:t>
      </w:r>
      <w:r w:rsidR="00026D34" w:rsidRPr="004F3A90">
        <w:rPr>
          <w:b/>
          <w:color w:val="548DD4"/>
        </w:rPr>
        <w:t xml:space="preserve"> </w:t>
      </w:r>
      <w:r w:rsidR="00EE2F6F" w:rsidRPr="004F3A90">
        <w:rPr>
          <w:b/>
          <w:color w:val="548DD4"/>
        </w:rPr>
        <w:t xml:space="preserve">designated to the IPMC? </w:t>
      </w:r>
      <w:r w:rsidR="00137E0E">
        <w:rPr>
          <w:b/>
          <w:color w:val="548DD4"/>
        </w:rPr>
        <w:t>Can they be</w:t>
      </w:r>
      <w:r w:rsidRPr="004F3A90">
        <w:rPr>
          <w:b/>
          <w:color w:val="548DD4"/>
        </w:rPr>
        <w:t xml:space="preserve"> a voting member or an ex-officio?</w:t>
      </w:r>
    </w:p>
    <w:p w:rsidR="003853C2" w:rsidRPr="007F1F71" w:rsidRDefault="003853C2" w:rsidP="00797C2C">
      <w:pPr>
        <w:spacing w:line="240" w:lineRule="auto"/>
        <w:ind w:left="720"/>
        <w:jc w:val="both"/>
        <w:rPr>
          <w:b/>
          <w:i/>
        </w:rPr>
      </w:pPr>
      <w:r>
        <w:rPr>
          <w:i/>
        </w:rPr>
        <w:t xml:space="preserve">Project </w:t>
      </w:r>
      <w:r w:rsidR="00AF3020">
        <w:rPr>
          <w:i/>
        </w:rPr>
        <w:t>c</w:t>
      </w:r>
      <w:r>
        <w:rPr>
          <w:i/>
        </w:rPr>
        <w:t xml:space="preserve">ontrol </w:t>
      </w:r>
      <w:r w:rsidR="00026D34">
        <w:rPr>
          <w:i/>
        </w:rPr>
        <w:t xml:space="preserve">and </w:t>
      </w:r>
      <w:r w:rsidR="00AF3020">
        <w:rPr>
          <w:i/>
        </w:rPr>
        <w:t>p</w:t>
      </w:r>
      <w:r w:rsidR="00026D34">
        <w:rPr>
          <w:i/>
        </w:rPr>
        <w:t xml:space="preserve">rogramme </w:t>
      </w:r>
      <w:r>
        <w:rPr>
          <w:i/>
        </w:rPr>
        <w:t>staff can</w:t>
      </w:r>
      <w:r w:rsidR="00EE2F6F">
        <w:rPr>
          <w:i/>
        </w:rPr>
        <w:t xml:space="preserve"> be</w:t>
      </w:r>
      <w:r>
        <w:rPr>
          <w:i/>
        </w:rPr>
        <w:t xml:space="preserve"> a voting member </w:t>
      </w:r>
      <w:r w:rsidR="002F1495">
        <w:rPr>
          <w:i/>
        </w:rPr>
        <w:t>of</w:t>
      </w:r>
      <w:r>
        <w:rPr>
          <w:i/>
        </w:rPr>
        <w:t xml:space="preserve"> the IPMC or can be appointed as </w:t>
      </w:r>
      <w:r w:rsidR="00EE2F6F">
        <w:rPr>
          <w:i/>
        </w:rPr>
        <w:t xml:space="preserve">a </w:t>
      </w:r>
      <w:r>
        <w:rPr>
          <w:i/>
        </w:rPr>
        <w:t xml:space="preserve">secretary (non-voting member).  The decision is left </w:t>
      </w:r>
      <w:r w:rsidR="00EE2F6F">
        <w:rPr>
          <w:i/>
        </w:rPr>
        <w:t>to</w:t>
      </w:r>
      <w:r>
        <w:rPr>
          <w:i/>
        </w:rPr>
        <w:t xml:space="preserve"> the discretion of the </w:t>
      </w:r>
      <w:r w:rsidR="00EE2F6F">
        <w:rPr>
          <w:i/>
        </w:rPr>
        <w:t xml:space="preserve">Head of </w:t>
      </w:r>
      <w:r w:rsidR="009708D2">
        <w:rPr>
          <w:i/>
        </w:rPr>
        <w:t>O</w:t>
      </w:r>
      <w:r w:rsidR="00EE2F6F">
        <w:rPr>
          <w:i/>
        </w:rPr>
        <w:t xml:space="preserve">ffice who established </w:t>
      </w:r>
      <w:r w:rsidR="002F1495">
        <w:rPr>
          <w:i/>
        </w:rPr>
        <w:t xml:space="preserve">the </w:t>
      </w:r>
      <w:r w:rsidR="00EE2F6F">
        <w:rPr>
          <w:i/>
        </w:rPr>
        <w:t>IPMC</w:t>
      </w:r>
      <w:r>
        <w:rPr>
          <w:i/>
        </w:rPr>
        <w:t xml:space="preserve">. </w:t>
      </w:r>
      <w:r w:rsidR="00137E0E">
        <w:rPr>
          <w:i/>
        </w:rPr>
        <w:t xml:space="preserve"> </w:t>
      </w:r>
      <w:r w:rsidR="00026D34">
        <w:rPr>
          <w:i/>
        </w:rPr>
        <w:t xml:space="preserve">It is advisable to include them in the committee as multi-functional </w:t>
      </w:r>
      <w:r w:rsidR="00137E0E">
        <w:rPr>
          <w:i/>
        </w:rPr>
        <w:t xml:space="preserve">team </w:t>
      </w:r>
      <w:r w:rsidR="00026D34">
        <w:rPr>
          <w:i/>
        </w:rPr>
        <w:t>members</w:t>
      </w:r>
      <w:r w:rsidR="00137E0E">
        <w:rPr>
          <w:i/>
        </w:rPr>
        <w:t>.</w:t>
      </w:r>
      <w:r w:rsidR="00026D34">
        <w:rPr>
          <w:i/>
        </w:rPr>
        <w:t xml:space="preserve"> </w:t>
      </w:r>
      <w:r>
        <w:rPr>
          <w:i/>
        </w:rPr>
        <w:t xml:space="preserve"> </w:t>
      </w:r>
    </w:p>
    <w:p w:rsidR="00EE2F6F" w:rsidRPr="004F3A90" w:rsidRDefault="003853C2" w:rsidP="006D72AF">
      <w:pPr>
        <w:numPr>
          <w:ilvl w:val="0"/>
          <w:numId w:val="3"/>
        </w:numPr>
        <w:spacing w:line="240" w:lineRule="auto"/>
        <w:ind w:left="709" w:hanging="425"/>
        <w:jc w:val="both"/>
        <w:rPr>
          <w:b/>
          <w:color w:val="548DD4"/>
        </w:rPr>
      </w:pPr>
      <w:r w:rsidRPr="004F3A90">
        <w:rPr>
          <w:b/>
          <w:color w:val="548DD4"/>
        </w:rPr>
        <w:t xml:space="preserve">Should the </w:t>
      </w:r>
      <w:r w:rsidR="007042C7" w:rsidRPr="004F3A90">
        <w:rPr>
          <w:b/>
          <w:color w:val="548DD4"/>
        </w:rPr>
        <w:t>Head of Office</w:t>
      </w:r>
      <w:r w:rsidRPr="004F3A90">
        <w:rPr>
          <w:b/>
          <w:color w:val="548DD4"/>
        </w:rPr>
        <w:t xml:space="preserve"> be allowed to be IPMC chairperson or should the IPMC chairperson be appointed from amongst </w:t>
      </w:r>
      <w:r w:rsidR="00EE2F6F" w:rsidRPr="004F3A90">
        <w:rPr>
          <w:b/>
          <w:color w:val="548DD4"/>
        </w:rPr>
        <w:t xml:space="preserve">other </w:t>
      </w:r>
      <w:r w:rsidRPr="004F3A90">
        <w:rPr>
          <w:b/>
          <w:color w:val="548DD4"/>
        </w:rPr>
        <w:t>UNHCR staff</w:t>
      </w:r>
      <w:r w:rsidR="00EE2F6F" w:rsidRPr="004F3A90">
        <w:rPr>
          <w:b/>
          <w:color w:val="548DD4"/>
        </w:rPr>
        <w:t>?</w:t>
      </w:r>
    </w:p>
    <w:p w:rsidR="003853C2" w:rsidRDefault="003853C2" w:rsidP="00FE5971">
      <w:pPr>
        <w:pStyle w:val="PlainText"/>
        <w:ind w:left="720"/>
        <w:jc w:val="both"/>
        <w:rPr>
          <w:i/>
        </w:rPr>
      </w:pPr>
      <w:r>
        <w:rPr>
          <w:i/>
        </w:rPr>
        <w:t xml:space="preserve">The Head of </w:t>
      </w:r>
      <w:r w:rsidR="00EE2F6F">
        <w:rPr>
          <w:i/>
        </w:rPr>
        <w:t>O</w:t>
      </w:r>
      <w:r>
        <w:rPr>
          <w:i/>
        </w:rPr>
        <w:t xml:space="preserve">ffice cannot be a member or chairperson of </w:t>
      </w:r>
      <w:r w:rsidR="002F1495">
        <w:rPr>
          <w:i/>
        </w:rPr>
        <w:t xml:space="preserve">the </w:t>
      </w:r>
      <w:r>
        <w:rPr>
          <w:i/>
        </w:rPr>
        <w:t xml:space="preserve">IPMC.  The Head of </w:t>
      </w:r>
      <w:r w:rsidR="00EE2F6F">
        <w:rPr>
          <w:i/>
        </w:rPr>
        <w:t>O</w:t>
      </w:r>
      <w:r>
        <w:rPr>
          <w:i/>
        </w:rPr>
        <w:t xml:space="preserve">ffice is the one who ultimately endorses or disagrees with </w:t>
      </w:r>
      <w:r w:rsidR="00666E2B">
        <w:rPr>
          <w:i/>
        </w:rPr>
        <w:t>the recommendation</w:t>
      </w:r>
      <w:r>
        <w:rPr>
          <w:i/>
        </w:rPr>
        <w:t xml:space="preserve"> of the IPMC</w:t>
      </w:r>
      <w:r w:rsidR="00666E2B">
        <w:rPr>
          <w:i/>
        </w:rPr>
        <w:t xml:space="preserve"> and </w:t>
      </w:r>
      <w:r w:rsidR="00317AA5">
        <w:rPr>
          <w:i/>
        </w:rPr>
        <w:t>therefore</w:t>
      </w:r>
      <w:r w:rsidR="00666E2B">
        <w:rPr>
          <w:i/>
        </w:rPr>
        <w:t xml:space="preserve"> </w:t>
      </w:r>
      <w:r w:rsidR="006939F6">
        <w:rPr>
          <w:i/>
        </w:rPr>
        <w:t>cannot</w:t>
      </w:r>
      <w:r w:rsidR="00666E2B">
        <w:rPr>
          <w:i/>
        </w:rPr>
        <w:t xml:space="preserve"> be part of the </w:t>
      </w:r>
      <w:r w:rsidR="009708D2">
        <w:rPr>
          <w:i/>
        </w:rPr>
        <w:t>C</w:t>
      </w:r>
      <w:r w:rsidR="00666E2B">
        <w:rPr>
          <w:i/>
        </w:rPr>
        <w:t>ommittee’s deliberations</w:t>
      </w:r>
      <w:r w:rsidR="002F1495">
        <w:rPr>
          <w:i/>
        </w:rPr>
        <w:t>,</w:t>
      </w:r>
      <w:r w:rsidR="003B0893">
        <w:rPr>
          <w:i/>
        </w:rPr>
        <w:t xml:space="preserve"> in order to foster </w:t>
      </w:r>
      <w:r w:rsidR="002F1495">
        <w:rPr>
          <w:i/>
        </w:rPr>
        <w:t xml:space="preserve">an </w:t>
      </w:r>
      <w:r w:rsidR="003B0893">
        <w:rPr>
          <w:i/>
        </w:rPr>
        <w:t xml:space="preserve">objective and independent forum </w:t>
      </w:r>
      <w:r w:rsidR="002F1495">
        <w:rPr>
          <w:i/>
        </w:rPr>
        <w:t>for</w:t>
      </w:r>
      <w:r w:rsidR="003B0893">
        <w:rPr>
          <w:i/>
        </w:rPr>
        <w:t xml:space="preserve"> discussion without due influence.</w:t>
      </w:r>
    </w:p>
    <w:p w:rsidR="00F16883" w:rsidRDefault="00F16883" w:rsidP="00FE5971">
      <w:pPr>
        <w:pStyle w:val="PlainText"/>
        <w:ind w:left="720"/>
        <w:jc w:val="both"/>
        <w:rPr>
          <w:i/>
        </w:rPr>
      </w:pPr>
    </w:p>
    <w:p w:rsidR="004162C7" w:rsidRPr="004F3A90" w:rsidRDefault="004162C7" w:rsidP="006D72AF">
      <w:pPr>
        <w:numPr>
          <w:ilvl w:val="0"/>
          <w:numId w:val="3"/>
        </w:numPr>
        <w:spacing w:line="240" w:lineRule="auto"/>
        <w:ind w:left="709" w:hanging="425"/>
        <w:jc w:val="both"/>
        <w:rPr>
          <w:b/>
          <w:color w:val="548DD4"/>
        </w:rPr>
      </w:pPr>
      <w:r w:rsidRPr="004F3A90">
        <w:rPr>
          <w:b/>
          <w:color w:val="548DD4"/>
        </w:rPr>
        <w:t xml:space="preserve">Are the Offices required to inform </w:t>
      </w:r>
      <w:r w:rsidR="00AF3020">
        <w:rPr>
          <w:b/>
          <w:color w:val="548DD4"/>
        </w:rPr>
        <w:t>Headquarters</w:t>
      </w:r>
      <w:r w:rsidRPr="004F3A90">
        <w:rPr>
          <w:b/>
          <w:color w:val="548DD4"/>
        </w:rPr>
        <w:t xml:space="preserve"> about the establishment of the I</w:t>
      </w:r>
      <w:r w:rsidR="00AF3020">
        <w:rPr>
          <w:b/>
          <w:color w:val="548DD4"/>
        </w:rPr>
        <w:t>PMC</w:t>
      </w:r>
      <w:r w:rsidRPr="004F3A90">
        <w:rPr>
          <w:b/>
          <w:color w:val="548DD4"/>
        </w:rPr>
        <w:t>?</w:t>
      </w:r>
    </w:p>
    <w:p w:rsidR="004162C7" w:rsidRDefault="004162C7" w:rsidP="007B6C20">
      <w:pPr>
        <w:spacing w:after="0" w:line="240" w:lineRule="auto"/>
        <w:ind w:left="720"/>
        <w:jc w:val="both"/>
        <w:rPr>
          <w:i/>
        </w:rPr>
      </w:pPr>
      <w:r w:rsidRPr="004162C7">
        <w:rPr>
          <w:i/>
        </w:rPr>
        <w:t>A memorandum on the establishment and membership of the I</w:t>
      </w:r>
      <w:r w:rsidR="00BD4516">
        <w:rPr>
          <w:i/>
        </w:rPr>
        <w:t>PMC</w:t>
      </w:r>
      <w:r w:rsidRPr="004162C7">
        <w:rPr>
          <w:i/>
        </w:rPr>
        <w:t xml:space="preserve"> is required to be issued and maintained </w:t>
      </w:r>
      <w:r w:rsidR="00BD4516">
        <w:rPr>
          <w:i/>
        </w:rPr>
        <w:t>in</w:t>
      </w:r>
      <w:r w:rsidRPr="004162C7">
        <w:rPr>
          <w:i/>
        </w:rPr>
        <w:t xml:space="preserve"> the Selection Files. The memorandum must also be uploaded to the eSafe folder “Implementing Partnership Committee”</w:t>
      </w:r>
      <w:r w:rsidR="003B0893">
        <w:rPr>
          <w:i/>
        </w:rPr>
        <w:t>, for reference and future reviews.</w:t>
      </w:r>
    </w:p>
    <w:p w:rsidR="00CD39EB" w:rsidRDefault="00CD39EB" w:rsidP="007B6C20">
      <w:pPr>
        <w:spacing w:after="0" w:line="240" w:lineRule="auto"/>
        <w:ind w:left="720"/>
        <w:jc w:val="both"/>
        <w:rPr>
          <w:b/>
        </w:rPr>
      </w:pPr>
    </w:p>
    <w:p w:rsidR="003C6656" w:rsidRPr="004F3A90" w:rsidRDefault="003C6656" w:rsidP="00797C2C">
      <w:pPr>
        <w:pStyle w:val="Heading2"/>
        <w:spacing w:line="240" w:lineRule="auto"/>
        <w:ind w:left="360"/>
        <w:rPr>
          <w:rStyle w:val="Heading2Char"/>
          <w:i/>
          <w:color w:val="548DD4"/>
          <w:kern w:val="32"/>
          <w:sz w:val="24"/>
          <w:szCs w:val="24"/>
        </w:rPr>
      </w:pPr>
      <w:bookmarkStart w:id="5" w:name="_Toc389485584"/>
      <w:r w:rsidRPr="004F3A90">
        <w:rPr>
          <w:rStyle w:val="Heading2Char"/>
          <w:i/>
          <w:color w:val="548DD4"/>
          <w:kern w:val="32"/>
          <w:sz w:val="24"/>
          <w:szCs w:val="24"/>
        </w:rPr>
        <w:t>Call for Expression of Interest</w:t>
      </w:r>
      <w:r w:rsidR="001A7618">
        <w:rPr>
          <w:rStyle w:val="Heading2Char"/>
          <w:i/>
          <w:color w:val="548DD4"/>
          <w:kern w:val="32"/>
          <w:sz w:val="24"/>
          <w:szCs w:val="24"/>
        </w:rPr>
        <w:t xml:space="preserve"> (</w:t>
      </w:r>
      <w:r w:rsidR="001A7618" w:rsidRPr="001A7618">
        <w:rPr>
          <w:rStyle w:val="Heading2Char"/>
          <w:b/>
          <w:i/>
          <w:color w:val="548DD4"/>
          <w:kern w:val="32"/>
          <w:sz w:val="24"/>
          <w:szCs w:val="24"/>
        </w:rPr>
        <w:t>ANNEX C,</w:t>
      </w:r>
      <w:r w:rsidR="001A7618">
        <w:rPr>
          <w:rStyle w:val="Heading2Char"/>
          <w:i/>
          <w:color w:val="548DD4"/>
          <w:kern w:val="32"/>
          <w:sz w:val="24"/>
          <w:szCs w:val="24"/>
        </w:rPr>
        <w:t xml:space="preserve"> Selection and Retention of Partners for Project Partnership Agreements)</w:t>
      </w:r>
      <w:bookmarkEnd w:id="5"/>
    </w:p>
    <w:p w:rsidR="007C71EB" w:rsidRPr="007C71EB" w:rsidRDefault="007C71EB" w:rsidP="00797C2C">
      <w:pPr>
        <w:spacing w:line="240" w:lineRule="auto"/>
        <w:ind w:left="720"/>
      </w:pPr>
    </w:p>
    <w:p w:rsidR="00B60224" w:rsidRPr="004F3A90" w:rsidRDefault="00B60224" w:rsidP="006D72AF">
      <w:pPr>
        <w:numPr>
          <w:ilvl w:val="0"/>
          <w:numId w:val="3"/>
        </w:numPr>
        <w:spacing w:line="240" w:lineRule="auto"/>
        <w:ind w:left="709" w:hanging="425"/>
        <w:jc w:val="both"/>
        <w:rPr>
          <w:b/>
          <w:color w:val="548DD4"/>
        </w:rPr>
      </w:pPr>
      <w:r w:rsidRPr="004F3A90">
        <w:rPr>
          <w:b/>
          <w:color w:val="548DD4"/>
        </w:rPr>
        <w:t>What’s the purpose of issuing a “Call for Expression of Interest”?</w:t>
      </w:r>
    </w:p>
    <w:p w:rsidR="00D1241D" w:rsidRPr="00D1241D" w:rsidRDefault="00D1241D" w:rsidP="00D1241D">
      <w:pPr>
        <w:spacing w:after="0" w:line="240" w:lineRule="auto"/>
        <w:ind w:left="720"/>
        <w:jc w:val="both"/>
        <w:rPr>
          <w:rFonts w:cs="Calibri"/>
          <w:i/>
        </w:rPr>
      </w:pPr>
      <w:r w:rsidRPr="00D1241D">
        <w:rPr>
          <w:rFonts w:cs="Calibri"/>
          <w:i/>
        </w:rPr>
        <w:t xml:space="preserve">The </w:t>
      </w:r>
      <w:r>
        <w:rPr>
          <w:rFonts w:cs="Calibri"/>
          <w:i/>
        </w:rPr>
        <w:t>p</w:t>
      </w:r>
      <w:r w:rsidRPr="00D1241D">
        <w:rPr>
          <w:rFonts w:cs="Calibri"/>
          <w:i/>
        </w:rPr>
        <w:t>urpose of issuing a “Call for Expressi</w:t>
      </w:r>
      <w:r>
        <w:rPr>
          <w:rFonts w:cs="Calibri"/>
          <w:i/>
        </w:rPr>
        <w:t>o</w:t>
      </w:r>
      <w:r w:rsidRPr="00D1241D">
        <w:rPr>
          <w:rFonts w:cs="Calibri"/>
          <w:i/>
        </w:rPr>
        <w:t>n of Interest</w:t>
      </w:r>
      <w:r w:rsidR="005C08FA">
        <w:rPr>
          <w:rFonts w:cs="Calibri"/>
          <w:i/>
        </w:rPr>
        <w:t>”</w:t>
      </w:r>
      <w:r w:rsidRPr="00D1241D">
        <w:rPr>
          <w:rFonts w:cs="Calibri"/>
          <w:i/>
        </w:rPr>
        <w:t xml:space="preserve"> is to broaden opportunities for all interested </w:t>
      </w:r>
      <w:r w:rsidR="00BA3617" w:rsidRPr="004015AE">
        <w:rPr>
          <w:rFonts w:cs="Calibri"/>
          <w:i/>
          <w:lang w:val="en-GB"/>
        </w:rPr>
        <w:t>organisation</w:t>
      </w:r>
      <w:r w:rsidRPr="004015AE">
        <w:rPr>
          <w:rFonts w:cs="Calibri"/>
          <w:i/>
          <w:lang w:val="en-GB"/>
        </w:rPr>
        <w:t>s</w:t>
      </w:r>
      <w:r w:rsidRPr="00D1241D">
        <w:rPr>
          <w:rFonts w:cs="Calibri"/>
          <w:i/>
        </w:rPr>
        <w:t xml:space="preserve"> by inviting existing and new partners to express their interest in implementing a specific </w:t>
      </w:r>
      <w:r w:rsidR="007567C3">
        <w:rPr>
          <w:rFonts w:cs="Calibri"/>
          <w:i/>
        </w:rPr>
        <w:t>p</w:t>
      </w:r>
      <w:r w:rsidRPr="00D1241D">
        <w:rPr>
          <w:rFonts w:cs="Calibri"/>
          <w:i/>
        </w:rPr>
        <w:t>roject</w:t>
      </w:r>
      <w:r w:rsidR="003B0893">
        <w:rPr>
          <w:rFonts w:cs="Calibri"/>
          <w:i/>
        </w:rPr>
        <w:t xml:space="preserve"> in a given location/operation</w:t>
      </w:r>
      <w:r w:rsidRPr="00D1241D">
        <w:rPr>
          <w:rFonts w:cs="Calibri"/>
          <w:i/>
        </w:rPr>
        <w:t>.</w:t>
      </w:r>
      <w:r>
        <w:rPr>
          <w:rFonts w:cs="Calibri"/>
          <w:i/>
        </w:rPr>
        <w:t xml:space="preserve"> </w:t>
      </w:r>
      <w:r w:rsidR="009708D2">
        <w:rPr>
          <w:rFonts w:cs="Calibri"/>
          <w:i/>
        </w:rPr>
        <w:t xml:space="preserve"> </w:t>
      </w:r>
      <w:r w:rsidRPr="00D1241D">
        <w:rPr>
          <w:rFonts w:cs="Calibri"/>
          <w:i/>
        </w:rPr>
        <w:t xml:space="preserve">The </w:t>
      </w:r>
      <w:r>
        <w:rPr>
          <w:rFonts w:cs="Calibri"/>
          <w:i/>
        </w:rPr>
        <w:t>“</w:t>
      </w:r>
      <w:r w:rsidRPr="00D1241D">
        <w:rPr>
          <w:rFonts w:cs="Calibri"/>
          <w:i/>
        </w:rPr>
        <w:t>Call for Expression of Interest</w:t>
      </w:r>
      <w:r>
        <w:rPr>
          <w:rFonts w:cs="Calibri"/>
          <w:i/>
        </w:rPr>
        <w:t>”</w:t>
      </w:r>
      <w:r w:rsidRPr="00D1241D">
        <w:rPr>
          <w:rFonts w:cs="Calibri"/>
          <w:i/>
        </w:rPr>
        <w:t xml:space="preserve"> </w:t>
      </w:r>
      <w:r>
        <w:rPr>
          <w:rFonts w:cs="Calibri"/>
          <w:i/>
        </w:rPr>
        <w:t>should i</w:t>
      </w:r>
      <w:r w:rsidRPr="00D1241D">
        <w:rPr>
          <w:rFonts w:cs="Calibri"/>
          <w:i/>
        </w:rPr>
        <w:t>nform interested partners about</w:t>
      </w:r>
      <w:r w:rsidR="001A705F">
        <w:rPr>
          <w:rFonts w:cs="Calibri"/>
          <w:i/>
        </w:rPr>
        <w:t>:</w:t>
      </w:r>
      <w:r w:rsidR="003B0893">
        <w:rPr>
          <w:rFonts w:cs="Calibri"/>
          <w:i/>
        </w:rPr>
        <w:t xml:space="preserve"> </w:t>
      </w:r>
      <w:r w:rsidR="001A705F">
        <w:rPr>
          <w:rFonts w:cs="Calibri"/>
          <w:i/>
        </w:rPr>
        <w:t>project</w:t>
      </w:r>
      <w:r w:rsidR="003B0893">
        <w:rPr>
          <w:rFonts w:cs="Calibri"/>
          <w:i/>
        </w:rPr>
        <w:t xml:space="preserve"> goals, project objectives and </w:t>
      </w:r>
      <w:r w:rsidRPr="00D1241D">
        <w:rPr>
          <w:rFonts w:cs="Calibri"/>
          <w:i/>
        </w:rPr>
        <w:t xml:space="preserve">specifications; criteria for selection; deadlines for submission of interest; date of selection decision; and other particularities of the operation and/or </w:t>
      </w:r>
      <w:r w:rsidR="007567C3">
        <w:rPr>
          <w:rFonts w:cs="Calibri"/>
          <w:i/>
        </w:rPr>
        <w:t>p</w:t>
      </w:r>
      <w:r w:rsidRPr="00D1241D">
        <w:rPr>
          <w:rFonts w:cs="Calibri"/>
          <w:i/>
        </w:rPr>
        <w:t>roject. The same information will be provided to all existing and potential partners at the same time, in order to ensure fairness and objectivity of the process.</w:t>
      </w:r>
      <w:r>
        <w:rPr>
          <w:rFonts w:cs="Calibri"/>
          <w:i/>
        </w:rPr>
        <w:t xml:space="preserve">  </w:t>
      </w:r>
    </w:p>
    <w:p w:rsidR="00666E2B" w:rsidRPr="00666E2B" w:rsidRDefault="00666E2B" w:rsidP="00797C2C">
      <w:pPr>
        <w:spacing w:line="240" w:lineRule="auto"/>
        <w:jc w:val="both"/>
        <w:rPr>
          <w:i/>
        </w:rPr>
      </w:pPr>
    </w:p>
    <w:p w:rsidR="00666E2B" w:rsidRPr="004F3A90" w:rsidRDefault="00666E2B" w:rsidP="006D72AF">
      <w:pPr>
        <w:numPr>
          <w:ilvl w:val="0"/>
          <w:numId w:val="3"/>
        </w:numPr>
        <w:spacing w:line="240" w:lineRule="auto"/>
        <w:ind w:left="709" w:hanging="425"/>
        <w:jc w:val="both"/>
        <w:rPr>
          <w:b/>
          <w:color w:val="548DD4"/>
        </w:rPr>
      </w:pPr>
      <w:r w:rsidRPr="004F3A90">
        <w:rPr>
          <w:b/>
          <w:color w:val="548DD4"/>
        </w:rPr>
        <w:lastRenderedPageBreak/>
        <w:t xml:space="preserve">If </w:t>
      </w:r>
      <w:r w:rsidR="007908D0" w:rsidRPr="004F3A90">
        <w:rPr>
          <w:b/>
          <w:color w:val="548DD4"/>
        </w:rPr>
        <w:t>UNHCR has</w:t>
      </w:r>
      <w:r w:rsidRPr="004F3A90">
        <w:rPr>
          <w:b/>
          <w:color w:val="548DD4"/>
        </w:rPr>
        <w:t xml:space="preserve"> limited </w:t>
      </w:r>
      <w:r w:rsidR="007908D0" w:rsidRPr="004F3A90">
        <w:rPr>
          <w:b/>
          <w:color w:val="548DD4"/>
        </w:rPr>
        <w:t xml:space="preserve">choice of </w:t>
      </w:r>
      <w:r w:rsidRPr="004F3A90">
        <w:rPr>
          <w:b/>
          <w:color w:val="548DD4"/>
        </w:rPr>
        <w:t xml:space="preserve">partners </w:t>
      </w:r>
      <w:r w:rsidR="009708D2" w:rsidRPr="004F3A90">
        <w:rPr>
          <w:b/>
          <w:color w:val="548DD4"/>
        </w:rPr>
        <w:t xml:space="preserve">that can </w:t>
      </w:r>
      <w:r w:rsidRPr="004F3A90">
        <w:rPr>
          <w:b/>
          <w:color w:val="548DD4"/>
        </w:rPr>
        <w:t xml:space="preserve">work </w:t>
      </w:r>
      <w:r w:rsidR="009708D2" w:rsidRPr="004F3A90">
        <w:rPr>
          <w:b/>
          <w:color w:val="548DD4"/>
        </w:rPr>
        <w:t>with</w:t>
      </w:r>
      <w:r w:rsidRPr="004F3A90">
        <w:rPr>
          <w:b/>
          <w:color w:val="548DD4"/>
        </w:rPr>
        <w:t xml:space="preserve"> refugees</w:t>
      </w:r>
      <w:r w:rsidR="009708D2" w:rsidRPr="004F3A90">
        <w:rPr>
          <w:b/>
          <w:color w:val="548DD4"/>
        </w:rPr>
        <w:t xml:space="preserve"> in a given country</w:t>
      </w:r>
      <w:r w:rsidRPr="004F3A90">
        <w:rPr>
          <w:b/>
          <w:color w:val="548DD4"/>
        </w:rPr>
        <w:t xml:space="preserve"> and </w:t>
      </w:r>
      <w:r w:rsidR="007908D0" w:rsidRPr="004F3A90">
        <w:rPr>
          <w:b/>
          <w:color w:val="548DD4"/>
        </w:rPr>
        <w:t>is</w:t>
      </w:r>
      <w:r w:rsidRPr="004F3A90">
        <w:rPr>
          <w:b/>
          <w:color w:val="548DD4"/>
        </w:rPr>
        <w:t xml:space="preserve"> a</w:t>
      </w:r>
      <w:r w:rsidR="007908D0" w:rsidRPr="004F3A90">
        <w:rPr>
          <w:b/>
          <w:color w:val="548DD4"/>
        </w:rPr>
        <w:t xml:space="preserve">ware that only the </w:t>
      </w:r>
      <w:r w:rsidR="003B0893" w:rsidRPr="004F3A90">
        <w:rPr>
          <w:b/>
          <w:color w:val="548DD4"/>
        </w:rPr>
        <w:t xml:space="preserve">existing partners have </w:t>
      </w:r>
      <w:r w:rsidR="007908D0" w:rsidRPr="004F3A90">
        <w:rPr>
          <w:b/>
          <w:color w:val="548DD4"/>
        </w:rPr>
        <w:t>g</w:t>
      </w:r>
      <w:r w:rsidRPr="004F3A90">
        <w:rPr>
          <w:b/>
          <w:color w:val="548DD4"/>
        </w:rPr>
        <w:t xml:space="preserve">overnment </w:t>
      </w:r>
      <w:r w:rsidR="007908D0" w:rsidRPr="004F3A90">
        <w:rPr>
          <w:b/>
          <w:color w:val="548DD4"/>
        </w:rPr>
        <w:t>p</w:t>
      </w:r>
      <w:r w:rsidR="003B0893" w:rsidRPr="004F3A90">
        <w:rPr>
          <w:b/>
          <w:color w:val="548DD4"/>
        </w:rPr>
        <w:t>ermission</w:t>
      </w:r>
      <w:r w:rsidRPr="004F3A90">
        <w:rPr>
          <w:b/>
          <w:color w:val="548DD4"/>
        </w:rPr>
        <w:t xml:space="preserve"> to work in </w:t>
      </w:r>
      <w:r w:rsidR="007908D0" w:rsidRPr="004F3A90">
        <w:rPr>
          <w:b/>
          <w:color w:val="548DD4"/>
        </w:rPr>
        <w:t xml:space="preserve">a </w:t>
      </w:r>
      <w:r w:rsidR="005C08FA">
        <w:rPr>
          <w:b/>
          <w:color w:val="548DD4"/>
        </w:rPr>
        <w:t>refugee camp-</w:t>
      </w:r>
      <w:r w:rsidRPr="004F3A90">
        <w:rPr>
          <w:b/>
          <w:color w:val="548DD4"/>
        </w:rPr>
        <w:t xml:space="preserve"> i</w:t>
      </w:r>
      <w:r w:rsidR="007908D0" w:rsidRPr="004F3A90">
        <w:rPr>
          <w:b/>
          <w:color w:val="548DD4"/>
        </w:rPr>
        <w:t xml:space="preserve">s UNHCR </w:t>
      </w:r>
      <w:r w:rsidR="009708D2" w:rsidRPr="004F3A90">
        <w:rPr>
          <w:b/>
          <w:color w:val="548DD4"/>
        </w:rPr>
        <w:t xml:space="preserve">still </w:t>
      </w:r>
      <w:r w:rsidR="007908D0" w:rsidRPr="004F3A90">
        <w:rPr>
          <w:b/>
          <w:color w:val="548DD4"/>
        </w:rPr>
        <w:t>required to initiate a</w:t>
      </w:r>
      <w:r w:rsidRPr="004F3A90">
        <w:rPr>
          <w:b/>
          <w:color w:val="548DD4"/>
        </w:rPr>
        <w:t xml:space="preserve"> </w:t>
      </w:r>
      <w:r w:rsidR="007908D0" w:rsidRPr="004F3A90">
        <w:rPr>
          <w:b/>
          <w:color w:val="548DD4"/>
        </w:rPr>
        <w:t>“Call for Expression of Interest”?</w:t>
      </w:r>
    </w:p>
    <w:p w:rsidR="005600F9" w:rsidRDefault="00666E2B" w:rsidP="005600F9">
      <w:pPr>
        <w:spacing w:line="240" w:lineRule="auto"/>
        <w:ind w:left="720"/>
        <w:jc w:val="both"/>
        <w:rPr>
          <w:i/>
        </w:rPr>
      </w:pPr>
      <w:r>
        <w:rPr>
          <w:i/>
        </w:rPr>
        <w:t xml:space="preserve">The “Call for Expression of Interest” </w:t>
      </w:r>
      <w:r w:rsidR="007908D0">
        <w:rPr>
          <w:i/>
        </w:rPr>
        <w:t>should</w:t>
      </w:r>
      <w:r>
        <w:rPr>
          <w:i/>
        </w:rPr>
        <w:t xml:space="preserve"> still be initiated and </w:t>
      </w:r>
      <w:r w:rsidR="005600F9">
        <w:rPr>
          <w:i/>
        </w:rPr>
        <w:t xml:space="preserve">requirement for </w:t>
      </w:r>
      <w:r w:rsidR="003B0893">
        <w:rPr>
          <w:i/>
        </w:rPr>
        <w:t xml:space="preserve">“permission of the government </w:t>
      </w:r>
      <w:r w:rsidR="005C08FA">
        <w:rPr>
          <w:i/>
        </w:rPr>
        <w:t xml:space="preserve">for </w:t>
      </w:r>
      <w:r w:rsidR="005600F9">
        <w:rPr>
          <w:i/>
        </w:rPr>
        <w:t>interested NGO</w:t>
      </w:r>
      <w:r w:rsidR="005C08FA">
        <w:rPr>
          <w:i/>
        </w:rPr>
        <w:t>s</w:t>
      </w:r>
      <w:r w:rsidR="005600F9">
        <w:rPr>
          <w:i/>
        </w:rPr>
        <w:t xml:space="preserve"> </w:t>
      </w:r>
      <w:r w:rsidR="003B0893">
        <w:rPr>
          <w:i/>
        </w:rPr>
        <w:t>to work in refugee camps</w:t>
      </w:r>
      <w:r w:rsidR="005600F9">
        <w:rPr>
          <w:i/>
        </w:rPr>
        <w:t>” be announced i</w:t>
      </w:r>
      <w:r>
        <w:rPr>
          <w:i/>
        </w:rPr>
        <w:t>n the</w:t>
      </w:r>
      <w:r w:rsidR="007908D0">
        <w:rPr>
          <w:i/>
        </w:rPr>
        <w:t xml:space="preserve"> “</w:t>
      </w:r>
      <w:r>
        <w:rPr>
          <w:i/>
        </w:rPr>
        <w:t>Call</w:t>
      </w:r>
      <w:r w:rsidR="005C08FA">
        <w:rPr>
          <w:i/>
        </w:rPr>
        <w:t xml:space="preserve"> for E</w:t>
      </w:r>
      <w:r w:rsidR="005600F9">
        <w:rPr>
          <w:i/>
        </w:rPr>
        <w:t xml:space="preserve">xpression of Interest”. </w:t>
      </w:r>
      <w:r w:rsidR="005C08FA">
        <w:rPr>
          <w:i/>
        </w:rPr>
        <w:t xml:space="preserve"> </w:t>
      </w:r>
      <w:r w:rsidR="005600F9">
        <w:rPr>
          <w:i/>
        </w:rPr>
        <w:t xml:space="preserve">UNHCR may also assist to negotiate with the government for providing </w:t>
      </w:r>
      <w:r w:rsidR="00BD4516">
        <w:rPr>
          <w:i/>
        </w:rPr>
        <w:t xml:space="preserve">an </w:t>
      </w:r>
      <w:r w:rsidR="005600F9">
        <w:rPr>
          <w:i/>
        </w:rPr>
        <w:t>opportunity to NGOs, wherever possible.</w:t>
      </w:r>
    </w:p>
    <w:p w:rsidR="008D7F1F" w:rsidRPr="004F3A90" w:rsidRDefault="008D7F1F" w:rsidP="006D72AF">
      <w:pPr>
        <w:numPr>
          <w:ilvl w:val="0"/>
          <w:numId w:val="3"/>
        </w:numPr>
        <w:spacing w:line="240" w:lineRule="auto"/>
        <w:ind w:left="709" w:hanging="425"/>
        <w:jc w:val="both"/>
        <w:rPr>
          <w:b/>
          <w:color w:val="548DD4"/>
        </w:rPr>
      </w:pPr>
      <w:r w:rsidRPr="004F3A90">
        <w:rPr>
          <w:b/>
          <w:color w:val="548DD4"/>
        </w:rPr>
        <w:t xml:space="preserve">Can potential partners who are not registered in the country of operation submit Concept Notes following UNHCR’s “Call for </w:t>
      </w:r>
      <w:r w:rsidR="005C08FA">
        <w:rPr>
          <w:b/>
          <w:color w:val="548DD4"/>
        </w:rPr>
        <w:t>E</w:t>
      </w:r>
      <w:r w:rsidRPr="004F3A90">
        <w:rPr>
          <w:b/>
          <w:color w:val="548DD4"/>
        </w:rPr>
        <w:t>xpression of Interest”?</w:t>
      </w:r>
    </w:p>
    <w:p w:rsidR="008D7F1F" w:rsidRDefault="008D7F1F" w:rsidP="008D7F1F">
      <w:pPr>
        <w:spacing w:after="0" w:line="240" w:lineRule="auto"/>
        <w:ind w:left="720"/>
        <w:jc w:val="both"/>
        <w:rPr>
          <w:i/>
        </w:rPr>
      </w:pPr>
      <w:r w:rsidRPr="00646674">
        <w:rPr>
          <w:rFonts w:cs="Times New Roman"/>
          <w:i/>
          <w:szCs w:val="21"/>
        </w:rPr>
        <w:t xml:space="preserve">Registration of a partner with the host country is not a pre-condition for selection. However, some host countries may require registration of foreign </w:t>
      </w:r>
      <w:r w:rsidR="00BD4516">
        <w:rPr>
          <w:rFonts w:cs="Times New Roman"/>
          <w:i/>
          <w:szCs w:val="21"/>
        </w:rPr>
        <w:t>NGOs</w:t>
      </w:r>
      <w:r w:rsidRPr="00646674">
        <w:rPr>
          <w:rFonts w:cs="Times New Roman"/>
          <w:i/>
          <w:szCs w:val="21"/>
        </w:rPr>
        <w:t xml:space="preserve">.  Partners are responsible for securing government requirements for registration and operation in a host country. </w:t>
      </w:r>
      <w:r w:rsidR="005C08FA">
        <w:rPr>
          <w:rFonts w:cs="Times New Roman"/>
          <w:i/>
          <w:szCs w:val="21"/>
        </w:rPr>
        <w:t xml:space="preserve"> </w:t>
      </w:r>
      <w:r w:rsidRPr="00646674">
        <w:rPr>
          <w:rFonts w:cs="Times New Roman"/>
          <w:i/>
          <w:szCs w:val="21"/>
        </w:rPr>
        <w:t>UNHCR may assist the selected partner in the negotiation with the host government, where applicable.</w:t>
      </w:r>
    </w:p>
    <w:p w:rsidR="008D7F1F" w:rsidRDefault="008D7F1F" w:rsidP="008D7F1F">
      <w:pPr>
        <w:spacing w:line="240" w:lineRule="auto"/>
        <w:jc w:val="both"/>
        <w:rPr>
          <w:b/>
        </w:rPr>
      </w:pPr>
    </w:p>
    <w:p w:rsidR="00666E2B" w:rsidRPr="004F3A90" w:rsidRDefault="00666E2B" w:rsidP="006D72AF">
      <w:pPr>
        <w:numPr>
          <w:ilvl w:val="0"/>
          <w:numId w:val="3"/>
        </w:numPr>
        <w:spacing w:line="240" w:lineRule="auto"/>
        <w:ind w:left="709" w:hanging="425"/>
        <w:jc w:val="both"/>
        <w:rPr>
          <w:b/>
          <w:color w:val="548DD4"/>
        </w:rPr>
      </w:pPr>
      <w:r w:rsidRPr="004F3A90">
        <w:rPr>
          <w:b/>
          <w:color w:val="548DD4"/>
        </w:rPr>
        <w:t xml:space="preserve">Can the </w:t>
      </w:r>
      <w:r w:rsidR="009708D2" w:rsidRPr="004F3A90">
        <w:rPr>
          <w:b/>
          <w:color w:val="548DD4"/>
        </w:rPr>
        <w:t>s</w:t>
      </w:r>
      <w:r w:rsidRPr="004F3A90">
        <w:rPr>
          <w:b/>
          <w:color w:val="548DD4"/>
        </w:rPr>
        <w:t>election/</w:t>
      </w:r>
      <w:r w:rsidR="009708D2" w:rsidRPr="004F3A90">
        <w:rPr>
          <w:b/>
          <w:color w:val="548DD4"/>
        </w:rPr>
        <w:t>retention p</w:t>
      </w:r>
      <w:r w:rsidRPr="004F3A90">
        <w:rPr>
          <w:b/>
          <w:color w:val="548DD4"/>
        </w:rPr>
        <w:t xml:space="preserve">rocess be launched without </w:t>
      </w:r>
      <w:r w:rsidR="007908D0" w:rsidRPr="004F3A90">
        <w:rPr>
          <w:b/>
          <w:color w:val="548DD4"/>
        </w:rPr>
        <w:t xml:space="preserve">issuing </w:t>
      </w:r>
      <w:r w:rsidR="00EC10C1">
        <w:rPr>
          <w:b/>
          <w:color w:val="548DD4"/>
        </w:rPr>
        <w:t>a</w:t>
      </w:r>
      <w:r w:rsidR="00EC10C1" w:rsidRPr="004F3A90">
        <w:rPr>
          <w:b/>
          <w:color w:val="548DD4"/>
        </w:rPr>
        <w:t xml:space="preserve"> “Call</w:t>
      </w:r>
      <w:r w:rsidR="007908D0" w:rsidRPr="004F3A90">
        <w:rPr>
          <w:b/>
          <w:color w:val="548DD4"/>
        </w:rPr>
        <w:t xml:space="preserve"> for Expression of Interest”</w:t>
      </w:r>
      <w:r w:rsidRPr="004F3A90">
        <w:rPr>
          <w:b/>
          <w:color w:val="548DD4"/>
        </w:rPr>
        <w:t>?</w:t>
      </w:r>
    </w:p>
    <w:p w:rsidR="00666E2B" w:rsidRDefault="00666E2B" w:rsidP="00797C2C">
      <w:pPr>
        <w:spacing w:line="240" w:lineRule="auto"/>
        <w:ind w:left="720"/>
        <w:jc w:val="both"/>
        <w:rPr>
          <w:i/>
        </w:rPr>
      </w:pPr>
      <w:r>
        <w:rPr>
          <w:i/>
        </w:rPr>
        <w:t>The “Ca</w:t>
      </w:r>
      <w:r w:rsidR="00604CA0">
        <w:rPr>
          <w:i/>
        </w:rPr>
        <w:t>l</w:t>
      </w:r>
      <w:r>
        <w:rPr>
          <w:i/>
        </w:rPr>
        <w:t xml:space="preserve">l for </w:t>
      </w:r>
      <w:r w:rsidR="007908D0">
        <w:rPr>
          <w:i/>
        </w:rPr>
        <w:t>E</w:t>
      </w:r>
      <w:r>
        <w:rPr>
          <w:i/>
        </w:rPr>
        <w:t xml:space="preserve">xpression of Interest” is </w:t>
      </w:r>
      <w:r w:rsidR="00BD4516">
        <w:rPr>
          <w:i/>
        </w:rPr>
        <w:t xml:space="preserve">a </w:t>
      </w:r>
      <w:r>
        <w:rPr>
          <w:i/>
        </w:rPr>
        <w:t xml:space="preserve">mandatory part of the </w:t>
      </w:r>
      <w:r w:rsidR="00604CA0">
        <w:rPr>
          <w:i/>
        </w:rPr>
        <w:t>selection</w:t>
      </w:r>
      <w:r>
        <w:rPr>
          <w:i/>
        </w:rPr>
        <w:t xml:space="preserve"> </w:t>
      </w:r>
      <w:r w:rsidR="009708D2">
        <w:rPr>
          <w:i/>
        </w:rPr>
        <w:t>p</w:t>
      </w:r>
      <w:r>
        <w:rPr>
          <w:i/>
        </w:rPr>
        <w:t xml:space="preserve">rocess.  </w:t>
      </w:r>
      <w:r w:rsidR="00EC10C1">
        <w:rPr>
          <w:i/>
        </w:rPr>
        <w:t>However, the</w:t>
      </w:r>
      <w:r w:rsidR="007908D0">
        <w:rPr>
          <w:i/>
        </w:rPr>
        <w:t xml:space="preserve"> choice of the</w:t>
      </w:r>
      <w:r>
        <w:rPr>
          <w:i/>
        </w:rPr>
        <w:t xml:space="preserve"> form</w:t>
      </w:r>
      <w:r w:rsidR="007908D0">
        <w:rPr>
          <w:i/>
        </w:rPr>
        <w:t>at</w:t>
      </w:r>
      <w:r w:rsidR="005C08FA">
        <w:rPr>
          <w:i/>
        </w:rPr>
        <w:t xml:space="preserve"> for</w:t>
      </w:r>
      <w:r w:rsidR="007908D0">
        <w:rPr>
          <w:i/>
        </w:rPr>
        <w:t xml:space="preserve"> the “C</w:t>
      </w:r>
      <w:r>
        <w:rPr>
          <w:i/>
        </w:rPr>
        <w:t xml:space="preserve">all for </w:t>
      </w:r>
      <w:r w:rsidR="007908D0">
        <w:rPr>
          <w:i/>
        </w:rPr>
        <w:t>E</w:t>
      </w:r>
      <w:r>
        <w:rPr>
          <w:i/>
        </w:rPr>
        <w:t>xpression</w:t>
      </w:r>
      <w:r w:rsidR="007908D0">
        <w:rPr>
          <w:i/>
        </w:rPr>
        <w:t xml:space="preserve"> of Interest”</w:t>
      </w:r>
      <w:r>
        <w:rPr>
          <w:i/>
        </w:rPr>
        <w:t xml:space="preserve"> is at the discretion of the </w:t>
      </w:r>
      <w:r w:rsidR="005C08FA">
        <w:rPr>
          <w:i/>
        </w:rPr>
        <w:t>O</w:t>
      </w:r>
      <w:r>
        <w:rPr>
          <w:i/>
        </w:rPr>
        <w:t>ffice</w:t>
      </w:r>
      <w:r w:rsidR="00604CA0">
        <w:rPr>
          <w:i/>
        </w:rPr>
        <w:t>.</w:t>
      </w:r>
    </w:p>
    <w:p w:rsidR="00604CA0" w:rsidRPr="00604CA0" w:rsidRDefault="00604CA0" w:rsidP="00797C2C">
      <w:pPr>
        <w:spacing w:after="0" w:line="240" w:lineRule="auto"/>
        <w:ind w:left="360"/>
        <w:jc w:val="both"/>
        <w:rPr>
          <w:i/>
        </w:rPr>
      </w:pPr>
    </w:p>
    <w:p w:rsidR="005A2D70" w:rsidRDefault="005A2D70" w:rsidP="006D72AF">
      <w:pPr>
        <w:numPr>
          <w:ilvl w:val="0"/>
          <w:numId w:val="3"/>
        </w:numPr>
        <w:spacing w:line="240" w:lineRule="auto"/>
        <w:ind w:left="709" w:hanging="425"/>
        <w:jc w:val="both"/>
        <w:rPr>
          <w:b/>
          <w:color w:val="548DD4"/>
        </w:rPr>
      </w:pPr>
      <w:r w:rsidRPr="005A2D70">
        <w:rPr>
          <w:b/>
          <w:color w:val="548DD4"/>
        </w:rPr>
        <w:t>What is the flexibility allowed in complex and large-scale operations</w:t>
      </w:r>
      <w:r>
        <w:rPr>
          <w:b/>
          <w:color w:val="548DD4"/>
        </w:rPr>
        <w:t xml:space="preserve"> when issuing “Calls for Expression of Interest”</w:t>
      </w:r>
      <w:r w:rsidRPr="005A2D70">
        <w:rPr>
          <w:b/>
          <w:color w:val="548DD4"/>
        </w:rPr>
        <w:t xml:space="preserve"> to avoid the issuance of a very large number of </w:t>
      </w:r>
      <w:r>
        <w:rPr>
          <w:b/>
          <w:color w:val="548DD4"/>
        </w:rPr>
        <w:t>“</w:t>
      </w:r>
      <w:r w:rsidRPr="005A2D70">
        <w:rPr>
          <w:b/>
          <w:color w:val="548DD4"/>
        </w:rPr>
        <w:t>Calls</w:t>
      </w:r>
      <w:r>
        <w:rPr>
          <w:b/>
          <w:color w:val="548DD4"/>
        </w:rPr>
        <w:t>”? Should the “Call” be issued by sector or by project or by camp/region?</w:t>
      </w:r>
    </w:p>
    <w:p w:rsidR="000611AD" w:rsidRPr="000611AD" w:rsidRDefault="000611AD" w:rsidP="000611AD">
      <w:pPr>
        <w:pStyle w:val="ListParagraph"/>
        <w:spacing w:after="0" w:line="240" w:lineRule="auto"/>
        <w:jc w:val="both"/>
        <w:rPr>
          <w:i/>
        </w:rPr>
      </w:pPr>
      <w:r w:rsidRPr="000611AD">
        <w:rPr>
          <w:i/>
        </w:rPr>
        <w:t>It is subject to the prevailing needs</w:t>
      </w:r>
      <w:r w:rsidR="00BD4516">
        <w:rPr>
          <w:i/>
        </w:rPr>
        <w:t>,</w:t>
      </w:r>
      <w:r w:rsidRPr="000611AD">
        <w:rPr>
          <w:i/>
        </w:rPr>
        <w:t xml:space="preserve"> and offices have the discretion to decide.  The Office might decide to issue one “Call for Expression of Interest” for a project which covers multiple sectors or it might decide to issue a “Call” for a number of sectors (such as Health, Education or Water and Sanitation) at once and then select partners for different projects </w:t>
      </w:r>
      <w:r w:rsidRPr="002672D7">
        <w:rPr>
          <w:i/>
          <w:lang w:val="en-GB"/>
        </w:rPr>
        <w:t>speciali</w:t>
      </w:r>
      <w:r w:rsidR="00BD4516" w:rsidRPr="002672D7">
        <w:rPr>
          <w:i/>
          <w:lang w:val="en-GB"/>
        </w:rPr>
        <w:t>s</w:t>
      </w:r>
      <w:r w:rsidRPr="002672D7">
        <w:rPr>
          <w:i/>
          <w:lang w:val="en-GB"/>
        </w:rPr>
        <w:t>ing</w:t>
      </w:r>
      <w:r w:rsidRPr="000611AD">
        <w:rPr>
          <w:i/>
        </w:rPr>
        <w:t xml:space="preserve"> in different sectors or might cover a single sector in each call.</w:t>
      </w:r>
    </w:p>
    <w:p w:rsidR="00426B7E" w:rsidRDefault="00426B7E" w:rsidP="005A2D70">
      <w:pPr>
        <w:pStyle w:val="ListParagraph"/>
        <w:spacing w:after="0" w:line="240" w:lineRule="auto"/>
        <w:jc w:val="both"/>
        <w:rPr>
          <w:i/>
        </w:rPr>
      </w:pPr>
    </w:p>
    <w:p w:rsidR="00E0545D" w:rsidRPr="004F3A90" w:rsidRDefault="00E0545D" w:rsidP="006D72AF">
      <w:pPr>
        <w:numPr>
          <w:ilvl w:val="0"/>
          <w:numId w:val="3"/>
        </w:numPr>
        <w:spacing w:line="240" w:lineRule="auto"/>
        <w:ind w:left="709" w:hanging="425"/>
        <w:jc w:val="both"/>
        <w:rPr>
          <w:b/>
          <w:color w:val="548DD4"/>
        </w:rPr>
      </w:pPr>
      <w:r w:rsidRPr="004F3A90">
        <w:rPr>
          <w:b/>
          <w:color w:val="548DD4"/>
        </w:rPr>
        <w:t xml:space="preserve">How should the selection criteria strategically be established </w:t>
      </w:r>
      <w:r w:rsidR="009708D2" w:rsidRPr="004F3A90">
        <w:rPr>
          <w:b/>
          <w:color w:val="548DD4"/>
        </w:rPr>
        <w:t>to</w:t>
      </w:r>
      <w:r w:rsidR="000D5682" w:rsidRPr="004F3A90">
        <w:rPr>
          <w:b/>
          <w:color w:val="548DD4"/>
        </w:rPr>
        <w:t xml:space="preserve"> ensur</w:t>
      </w:r>
      <w:r w:rsidR="009708D2" w:rsidRPr="004F3A90">
        <w:rPr>
          <w:b/>
          <w:color w:val="548DD4"/>
        </w:rPr>
        <w:t>e</w:t>
      </w:r>
      <w:r w:rsidR="000D5682" w:rsidRPr="004F3A90">
        <w:rPr>
          <w:b/>
          <w:color w:val="548DD4"/>
        </w:rPr>
        <w:t xml:space="preserve"> transparency and </w:t>
      </w:r>
      <w:r w:rsidRPr="004F3A90">
        <w:rPr>
          <w:b/>
          <w:color w:val="548DD4"/>
        </w:rPr>
        <w:t>impartiality?</w:t>
      </w:r>
    </w:p>
    <w:p w:rsidR="0045250B" w:rsidRPr="0045250B" w:rsidRDefault="0045250B" w:rsidP="00797C2C">
      <w:pPr>
        <w:pStyle w:val="ListParagraph"/>
        <w:spacing w:line="240" w:lineRule="auto"/>
        <w:jc w:val="both"/>
        <w:rPr>
          <w:i/>
        </w:rPr>
      </w:pPr>
      <w:r>
        <w:rPr>
          <w:i/>
        </w:rPr>
        <w:t>The IPMC</w:t>
      </w:r>
      <w:r w:rsidRPr="0045250B">
        <w:rPr>
          <w:i/>
        </w:rPr>
        <w:t xml:space="preserve"> should convene and decide on the selection criteria that best suits the needs of the operation.  The Committee should also agree on the mechanism/methodology as to how the Concepts</w:t>
      </w:r>
      <w:r>
        <w:rPr>
          <w:i/>
        </w:rPr>
        <w:t xml:space="preserve"> N</w:t>
      </w:r>
      <w:r w:rsidRPr="0045250B">
        <w:rPr>
          <w:i/>
        </w:rPr>
        <w:t xml:space="preserve">otes are to be evaluated based on the agreed </w:t>
      </w:r>
      <w:r w:rsidR="00CD08E6" w:rsidRPr="0045250B">
        <w:rPr>
          <w:i/>
        </w:rPr>
        <w:t>selection criteria</w:t>
      </w:r>
      <w:r w:rsidRPr="0045250B">
        <w:rPr>
          <w:i/>
        </w:rPr>
        <w:t>.</w:t>
      </w:r>
      <w:r w:rsidR="00D1241D">
        <w:rPr>
          <w:i/>
        </w:rPr>
        <w:t xml:space="preserve">  It is very important to include the selection criteria in the “Call for Expression of Interest”.</w:t>
      </w:r>
    </w:p>
    <w:p w:rsidR="0072746A" w:rsidRPr="004F3A90" w:rsidRDefault="0072746A" w:rsidP="006D72AF">
      <w:pPr>
        <w:numPr>
          <w:ilvl w:val="0"/>
          <w:numId w:val="3"/>
        </w:numPr>
        <w:spacing w:line="240" w:lineRule="auto"/>
        <w:ind w:left="709" w:hanging="425"/>
        <w:jc w:val="both"/>
        <w:rPr>
          <w:b/>
          <w:color w:val="548DD4"/>
        </w:rPr>
      </w:pPr>
      <w:r w:rsidRPr="004F3A90">
        <w:rPr>
          <w:b/>
          <w:color w:val="548DD4"/>
        </w:rPr>
        <w:t xml:space="preserve">Which selection criteria should be given a higher weight and how </w:t>
      </w:r>
      <w:r w:rsidR="00BD4516">
        <w:rPr>
          <w:b/>
          <w:color w:val="548DD4"/>
        </w:rPr>
        <w:t xml:space="preserve">is </w:t>
      </w:r>
      <w:r w:rsidRPr="004F3A90">
        <w:rPr>
          <w:b/>
          <w:color w:val="548DD4"/>
        </w:rPr>
        <w:t xml:space="preserve">the evaluation of </w:t>
      </w:r>
      <w:r w:rsidR="00B05FDF" w:rsidRPr="004F3A90">
        <w:rPr>
          <w:b/>
          <w:color w:val="548DD4"/>
        </w:rPr>
        <w:t>C</w:t>
      </w:r>
      <w:r w:rsidRPr="004F3A90">
        <w:rPr>
          <w:b/>
          <w:color w:val="548DD4"/>
        </w:rPr>
        <w:t xml:space="preserve">oncept </w:t>
      </w:r>
      <w:r w:rsidR="00B05FDF" w:rsidRPr="004F3A90">
        <w:rPr>
          <w:b/>
          <w:color w:val="548DD4"/>
        </w:rPr>
        <w:t>N</w:t>
      </w:r>
      <w:r w:rsidRPr="004F3A90">
        <w:rPr>
          <w:b/>
          <w:color w:val="548DD4"/>
        </w:rPr>
        <w:t>otes to be done?</w:t>
      </w:r>
    </w:p>
    <w:p w:rsidR="0072746A" w:rsidRPr="0072746A" w:rsidRDefault="008D7F1F" w:rsidP="002F0AAD">
      <w:pPr>
        <w:spacing w:line="240" w:lineRule="auto"/>
        <w:ind w:left="709"/>
        <w:jc w:val="both"/>
        <w:rPr>
          <w:i/>
        </w:rPr>
      </w:pPr>
      <w:r>
        <w:rPr>
          <w:i/>
        </w:rPr>
        <w:t>The selection</w:t>
      </w:r>
      <w:r w:rsidR="0072746A">
        <w:rPr>
          <w:i/>
        </w:rPr>
        <w:t xml:space="preserve"> criteria </w:t>
      </w:r>
      <w:r>
        <w:rPr>
          <w:i/>
        </w:rPr>
        <w:t xml:space="preserve">should be set </w:t>
      </w:r>
      <w:r w:rsidR="0072746A">
        <w:rPr>
          <w:i/>
        </w:rPr>
        <w:t xml:space="preserve">by the multi-functional </w:t>
      </w:r>
      <w:r>
        <w:rPr>
          <w:i/>
        </w:rPr>
        <w:t>IPM</w:t>
      </w:r>
      <w:r w:rsidR="00BD4516">
        <w:rPr>
          <w:i/>
        </w:rPr>
        <w:t>C</w:t>
      </w:r>
      <w:r>
        <w:rPr>
          <w:i/>
        </w:rPr>
        <w:t xml:space="preserve"> </w:t>
      </w:r>
      <w:r w:rsidR="0072746A">
        <w:rPr>
          <w:i/>
        </w:rPr>
        <w:t xml:space="preserve">team aligning those with </w:t>
      </w:r>
      <w:r w:rsidR="007567C3">
        <w:rPr>
          <w:i/>
        </w:rPr>
        <w:t>p</w:t>
      </w:r>
      <w:r w:rsidR="0072746A">
        <w:rPr>
          <w:i/>
        </w:rPr>
        <w:t>roject and operational requirements.  The IPMC is required to establish the relevant an</w:t>
      </w:r>
      <w:r w:rsidR="005C08FA">
        <w:rPr>
          <w:i/>
        </w:rPr>
        <w:t>d</w:t>
      </w:r>
      <w:r w:rsidR="0072746A">
        <w:rPr>
          <w:i/>
        </w:rPr>
        <w:t xml:space="preserve"> assessable criteria as well as deciding on the rational</w:t>
      </w:r>
      <w:r w:rsidR="00BD4516">
        <w:rPr>
          <w:i/>
        </w:rPr>
        <w:t>e</w:t>
      </w:r>
      <w:r w:rsidR="0072746A">
        <w:rPr>
          <w:i/>
        </w:rPr>
        <w:t xml:space="preserve"> and manner in which the Concept Notes will be evaluated.  There </w:t>
      </w:r>
      <w:r w:rsidR="007567C3">
        <w:rPr>
          <w:i/>
        </w:rPr>
        <w:t>is a</w:t>
      </w:r>
      <w:r w:rsidR="0072746A">
        <w:rPr>
          <w:i/>
        </w:rPr>
        <w:t xml:space="preserve"> variety </w:t>
      </w:r>
      <w:r w:rsidR="00BD4516">
        <w:rPr>
          <w:i/>
        </w:rPr>
        <w:t xml:space="preserve">of </w:t>
      </w:r>
      <w:r w:rsidR="0072746A">
        <w:rPr>
          <w:i/>
        </w:rPr>
        <w:t xml:space="preserve">ways of evaluation against set criteria: scoring </w:t>
      </w:r>
      <w:r w:rsidR="0072746A">
        <w:rPr>
          <w:i/>
        </w:rPr>
        <w:lastRenderedPageBreak/>
        <w:t>matrices (quantitative or qualitative) can be used including assig</w:t>
      </w:r>
      <w:r w:rsidR="005C08FA">
        <w:rPr>
          <w:i/>
        </w:rPr>
        <w:t>ning scoring scales by weights,</w:t>
      </w:r>
      <w:r w:rsidR="00060616">
        <w:rPr>
          <w:i/>
        </w:rPr>
        <w:t xml:space="preserve"> </w:t>
      </w:r>
      <w:r w:rsidR="0072746A">
        <w:rPr>
          <w:i/>
        </w:rPr>
        <w:t xml:space="preserve">levels </w:t>
      </w:r>
      <w:r w:rsidR="00060616">
        <w:rPr>
          <w:i/>
        </w:rPr>
        <w:t>of importance</w:t>
      </w:r>
      <w:r w:rsidR="0072746A">
        <w:rPr>
          <w:i/>
        </w:rPr>
        <w:t xml:space="preserve">, </w:t>
      </w:r>
      <w:r w:rsidR="00060616">
        <w:rPr>
          <w:i/>
        </w:rPr>
        <w:t>rating</w:t>
      </w:r>
      <w:r w:rsidR="00B05FDF">
        <w:rPr>
          <w:i/>
        </w:rPr>
        <w:t xml:space="preserve">, etc.  </w:t>
      </w:r>
      <w:r w:rsidR="00BD4516">
        <w:rPr>
          <w:i/>
        </w:rPr>
        <w:t xml:space="preserve">The </w:t>
      </w:r>
      <w:r w:rsidR="00B05FDF">
        <w:rPr>
          <w:i/>
        </w:rPr>
        <w:t>IPMC should agree on the evaluation methodology and should document the evaluation process for transparency and future reference.</w:t>
      </w:r>
    </w:p>
    <w:p w:rsidR="002E6EF1" w:rsidRPr="002E6EF1" w:rsidRDefault="00576954" w:rsidP="006D72AF">
      <w:pPr>
        <w:numPr>
          <w:ilvl w:val="0"/>
          <w:numId w:val="3"/>
        </w:numPr>
        <w:spacing w:line="240" w:lineRule="auto"/>
        <w:ind w:left="709" w:hanging="425"/>
        <w:jc w:val="both"/>
        <w:rPr>
          <w:b/>
          <w:color w:val="548DD4"/>
        </w:rPr>
      </w:pPr>
      <w:r>
        <w:rPr>
          <w:b/>
          <w:color w:val="548DD4"/>
        </w:rPr>
        <w:t xml:space="preserve">Should the </w:t>
      </w:r>
      <w:r w:rsidR="007567C3">
        <w:rPr>
          <w:b/>
          <w:color w:val="548DD4"/>
        </w:rPr>
        <w:t>C</w:t>
      </w:r>
      <w:r>
        <w:rPr>
          <w:b/>
          <w:color w:val="548DD4"/>
        </w:rPr>
        <w:t xml:space="preserve">oncept </w:t>
      </w:r>
      <w:r w:rsidR="007567C3">
        <w:rPr>
          <w:b/>
          <w:color w:val="548DD4"/>
        </w:rPr>
        <w:t>N</w:t>
      </w:r>
      <w:r>
        <w:rPr>
          <w:b/>
          <w:color w:val="548DD4"/>
        </w:rPr>
        <w:t xml:space="preserve">ote with the lowest </w:t>
      </w:r>
      <w:r w:rsidR="000611AD">
        <w:rPr>
          <w:b/>
          <w:color w:val="548DD4"/>
        </w:rPr>
        <w:t xml:space="preserve">UNHCR </w:t>
      </w:r>
      <w:r w:rsidR="005A2D70">
        <w:rPr>
          <w:b/>
          <w:color w:val="548DD4"/>
        </w:rPr>
        <w:t>funding requirements</w:t>
      </w:r>
      <w:r>
        <w:rPr>
          <w:b/>
          <w:color w:val="548DD4"/>
        </w:rPr>
        <w:t xml:space="preserve"> be given priority</w:t>
      </w:r>
      <w:r w:rsidR="005A2D70">
        <w:rPr>
          <w:b/>
          <w:color w:val="548DD4"/>
        </w:rPr>
        <w:t xml:space="preserve"> when </w:t>
      </w:r>
      <w:r w:rsidR="007567C3">
        <w:rPr>
          <w:b/>
          <w:color w:val="548DD4"/>
        </w:rPr>
        <w:t xml:space="preserve">concluding the </w:t>
      </w:r>
      <w:r w:rsidR="005A2D70">
        <w:rPr>
          <w:b/>
          <w:color w:val="548DD4"/>
        </w:rPr>
        <w:t>selection of a partner</w:t>
      </w:r>
      <w:r>
        <w:rPr>
          <w:b/>
          <w:color w:val="548DD4"/>
        </w:rPr>
        <w:t>?</w:t>
      </w:r>
    </w:p>
    <w:p w:rsidR="000611AD" w:rsidRPr="000611AD" w:rsidRDefault="000611AD" w:rsidP="000611AD">
      <w:pPr>
        <w:spacing w:line="240" w:lineRule="auto"/>
        <w:ind w:left="720"/>
        <w:jc w:val="both"/>
        <w:rPr>
          <w:i/>
        </w:rPr>
      </w:pPr>
      <w:r w:rsidRPr="000611AD">
        <w:rPr>
          <w:i/>
        </w:rPr>
        <w:t>The principle of “best value for money” should be considered in determining whether an offer or proposal is acceptable with non-price factors first taken into account.  If all other technical elements are equal, the lowest acceptable price offer or proposal must be preferred. The basis for selection must be duly justified and documented, and must be based on the established evaluation criteria in the “Call for Expression of Interest” document.</w:t>
      </w:r>
    </w:p>
    <w:p w:rsidR="003C5C32" w:rsidRPr="005D0318" w:rsidRDefault="003C5C32" w:rsidP="006D72AF">
      <w:pPr>
        <w:numPr>
          <w:ilvl w:val="0"/>
          <w:numId w:val="3"/>
        </w:numPr>
        <w:spacing w:line="240" w:lineRule="auto"/>
        <w:ind w:left="709" w:hanging="425"/>
        <w:jc w:val="both"/>
        <w:rPr>
          <w:b/>
          <w:color w:val="548DD4"/>
        </w:rPr>
      </w:pPr>
      <w:r>
        <w:rPr>
          <w:b/>
          <w:color w:val="548DD4"/>
        </w:rPr>
        <w:t>If the donor has put forward specific conditions</w:t>
      </w:r>
      <w:r w:rsidR="004C633E">
        <w:rPr>
          <w:b/>
          <w:color w:val="548DD4"/>
        </w:rPr>
        <w:t xml:space="preserve"> or earmarking</w:t>
      </w:r>
      <w:r>
        <w:rPr>
          <w:b/>
          <w:color w:val="548DD4"/>
        </w:rPr>
        <w:t xml:space="preserve"> on the engagement of partners for a particular project, how this should be factored into the selection process? </w:t>
      </w:r>
      <w:r w:rsidRPr="005D0318">
        <w:rPr>
          <w:b/>
          <w:color w:val="548DD4"/>
        </w:rPr>
        <w:t xml:space="preserve"> </w:t>
      </w:r>
    </w:p>
    <w:p w:rsidR="003C5C32" w:rsidRDefault="003C5C32" w:rsidP="003C5C32">
      <w:pPr>
        <w:pStyle w:val="PlainText"/>
        <w:ind w:left="709"/>
        <w:jc w:val="both"/>
        <w:rPr>
          <w:rFonts w:cs="Cordia New"/>
          <w:i/>
          <w:szCs w:val="22"/>
        </w:rPr>
      </w:pPr>
      <w:r>
        <w:rPr>
          <w:rFonts w:cs="Cordia New"/>
          <w:i/>
          <w:szCs w:val="22"/>
        </w:rPr>
        <w:t xml:space="preserve">When going through the selection process for projects where </w:t>
      </w:r>
      <w:r w:rsidR="007567C3">
        <w:rPr>
          <w:rFonts w:cs="Cordia New"/>
          <w:i/>
          <w:szCs w:val="22"/>
        </w:rPr>
        <w:t xml:space="preserve">the </w:t>
      </w:r>
      <w:r>
        <w:rPr>
          <w:rFonts w:cs="Cordia New"/>
          <w:i/>
          <w:szCs w:val="22"/>
        </w:rPr>
        <w:t xml:space="preserve">donor has </w:t>
      </w:r>
      <w:r w:rsidR="007567C3">
        <w:rPr>
          <w:rFonts w:cs="Cordia New"/>
          <w:i/>
          <w:szCs w:val="22"/>
        </w:rPr>
        <w:t>placed</w:t>
      </w:r>
      <w:r>
        <w:rPr>
          <w:rFonts w:cs="Cordia New"/>
          <w:i/>
          <w:szCs w:val="22"/>
        </w:rPr>
        <w:t xml:space="preserve"> special earmarking conditions, one of the selection criteria </w:t>
      </w:r>
      <w:r w:rsidR="004C633E">
        <w:rPr>
          <w:rFonts w:cs="Cordia New"/>
          <w:i/>
          <w:szCs w:val="22"/>
        </w:rPr>
        <w:t xml:space="preserve">considered </w:t>
      </w:r>
      <w:r>
        <w:rPr>
          <w:rFonts w:cs="Cordia New"/>
          <w:i/>
          <w:szCs w:val="22"/>
        </w:rPr>
        <w:t>should be</w:t>
      </w:r>
      <w:r w:rsidR="004C633E">
        <w:rPr>
          <w:rFonts w:cs="Cordia New"/>
          <w:i/>
          <w:szCs w:val="22"/>
        </w:rPr>
        <w:t xml:space="preserve"> the</w:t>
      </w:r>
      <w:r>
        <w:rPr>
          <w:rFonts w:cs="Cordia New"/>
          <w:i/>
          <w:szCs w:val="22"/>
        </w:rPr>
        <w:t xml:space="preserve"> conditions (for example</w:t>
      </w:r>
      <w:r w:rsidR="007567C3">
        <w:rPr>
          <w:rFonts w:cs="Cordia New"/>
          <w:i/>
          <w:szCs w:val="22"/>
        </w:rPr>
        <w:t>,</w:t>
      </w:r>
      <w:r>
        <w:rPr>
          <w:rFonts w:cs="Cordia New"/>
          <w:i/>
          <w:szCs w:val="22"/>
        </w:rPr>
        <w:t xml:space="preserve"> when </w:t>
      </w:r>
      <w:r w:rsidR="00BD4516">
        <w:rPr>
          <w:rFonts w:cs="Cordia New"/>
          <w:i/>
          <w:szCs w:val="22"/>
        </w:rPr>
        <w:t xml:space="preserve">a </w:t>
      </w:r>
      <w:r w:rsidR="004C633E">
        <w:rPr>
          <w:rFonts w:cs="Cordia New"/>
          <w:i/>
          <w:szCs w:val="22"/>
        </w:rPr>
        <w:t>donor</w:t>
      </w:r>
      <w:r>
        <w:rPr>
          <w:rFonts w:cs="Cordia New"/>
          <w:i/>
          <w:szCs w:val="22"/>
        </w:rPr>
        <w:t xml:space="preserve"> </w:t>
      </w:r>
      <w:r w:rsidR="004C633E">
        <w:rPr>
          <w:rFonts w:cs="Cordia New"/>
          <w:i/>
          <w:szCs w:val="22"/>
        </w:rPr>
        <w:t>proposes funding for</w:t>
      </w:r>
      <w:r>
        <w:rPr>
          <w:rFonts w:cs="Cordia New"/>
          <w:i/>
          <w:szCs w:val="22"/>
        </w:rPr>
        <w:t xml:space="preserve"> only national NGO</w:t>
      </w:r>
      <w:r w:rsidR="00BD4516">
        <w:rPr>
          <w:rFonts w:cs="Cordia New"/>
          <w:i/>
          <w:szCs w:val="22"/>
        </w:rPr>
        <w:t>s</w:t>
      </w:r>
      <w:r>
        <w:rPr>
          <w:rFonts w:cs="Cordia New"/>
          <w:i/>
          <w:szCs w:val="22"/>
        </w:rPr>
        <w:t xml:space="preserve"> or the same partner being engaged in multi-year project, etc.).</w:t>
      </w:r>
    </w:p>
    <w:p w:rsidR="006D72AF" w:rsidRDefault="006D72AF" w:rsidP="003C5C32">
      <w:pPr>
        <w:pStyle w:val="PlainText"/>
        <w:ind w:left="709"/>
        <w:jc w:val="both"/>
        <w:rPr>
          <w:rFonts w:cs="Cordia New"/>
          <w:i/>
          <w:szCs w:val="22"/>
        </w:rPr>
      </w:pPr>
    </w:p>
    <w:p w:rsidR="00CB28E2" w:rsidRPr="004F3A90" w:rsidRDefault="00CB28E2" w:rsidP="006D72AF">
      <w:pPr>
        <w:numPr>
          <w:ilvl w:val="0"/>
          <w:numId w:val="3"/>
        </w:numPr>
        <w:spacing w:line="240" w:lineRule="auto"/>
        <w:ind w:left="709" w:hanging="425"/>
        <w:jc w:val="both"/>
        <w:rPr>
          <w:b/>
          <w:color w:val="548DD4"/>
        </w:rPr>
      </w:pPr>
      <w:r w:rsidRPr="004F3A90">
        <w:rPr>
          <w:b/>
          <w:color w:val="548DD4"/>
        </w:rPr>
        <w:t xml:space="preserve">Could UNHCR ask a waiver from </w:t>
      </w:r>
      <w:r w:rsidR="00BD4516">
        <w:rPr>
          <w:b/>
          <w:color w:val="548DD4"/>
        </w:rPr>
        <w:t xml:space="preserve">the </w:t>
      </w:r>
      <w:r w:rsidRPr="004F3A90">
        <w:rPr>
          <w:b/>
          <w:color w:val="548DD4"/>
        </w:rPr>
        <w:t>selection process when UNHCR doesn’t have</w:t>
      </w:r>
      <w:r w:rsidR="00BD4516">
        <w:rPr>
          <w:b/>
          <w:color w:val="548DD4"/>
        </w:rPr>
        <w:t xml:space="preserve"> a </w:t>
      </w:r>
      <w:r w:rsidRPr="004F3A90">
        <w:rPr>
          <w:b/>
          <w:color w:val="548DD4"/>
        </w:rPr>
        <w:t xml:space="preserve"> sufficient number of partners to invite for the “Call for Expressions of Interest”? In case UNHCR has received Concept Notes only from existing partners in response to the issued “Call” limiting the scope of choice</w:t>
      </w:r>
      <w:r w:rsidR="00AE7D0A" w:rsidRPr="004F3A90">
        <w:rPr>
          <w:b/>
          <w:color w:val="548DD4"/>
        </w:rPr>
        <w:t>, i</w:t>
      </w:r>
      <w:r w:rsidRPr="004F3A90">
        <w:rPr>
          <w:b/>
          <w:color w:val="548DD4"/>
        </w:rPr>
        <w:t xml:space="preserve">s a waiver from </w:t>
      </w:r>
      <w:r w:rsidR="00BD4516">
        <w:rPr>
          <w:b/>
          <w:color w:val="548DD4"/>
        </w:rPr>
        <w:t xml:space="preserve">the </w:t>
      </w:r>
      <w:r w:rsidR="009708D2" w:rsidRPr="004F3A90">
        <w:rPr>
          <w:b/>
          <w:color w:val="548DD4"/>
        </w:rPr>
        <w:t>s</w:t>
      </w:r>
      <w:r w:rsidRPr="004F3A90">
        <w:rPr>
          <w:b/>
          <w:color w:val="548DD4"/>
        </w:rPr>
        <w:t>election process justifiable?</w:t>
      </w:r>
    </w:p>
    <w:p w:rsidR="00CB28E2" w:rsidRDefault="00CB28E2" w:rsidP="00797C2C">
      <w:pPr>
        <w:pStyle w:val="PlainText"/>
        <w:ind w:left="720"/>
        <w:jc w:val="both"/>
        <w:rPr>
          <w:i/>
        </w:rPr>
      </w:pPr>
      <w:r>
        <w:rPr>
          <w:i/>
        </w:rPr>
        <w:t xml:space="preserve">The Partner selection/retention policy does not set </w:t>
      </w:r>
      <w:r w:rsidR="00BD4516">
        <w:rPr>
          <w:i/>
        </w:rPr>
        <w:t xml:space="preserve">a </w:t>
      </w:r>
      <w:r>
        <w:rPr>
          <w:i/>
        </w:rPr>
        <w:t xml:space="preserve">minimum required number </w:t>
      </w:r>
      <w:r w:rsidR="00BD4516">
        <w:rPr>
          <w:i/>
        </w:rPr>
        <w:t xml:space="preserve">of </w:t>
      </w:r>
      <w:r>
        <w:rPr>
          <w:i/>
        </w:rPr>
        <w:t xml:space="preserve">Concept Notes to be received in order to conclude the </w:t>
      </w:r>
      <w:r w:rsidR="00493F15">
        <w:rPr>
          <w:i/>
        </w:rPr>
        <w:t>p</w:t>
      </w:r>
      <w:r>
        <w:rPr>
          <w:i/>
        </w:rPr>
        <w:t xml:space="preserve">artner selection process.  If for objective reasons only </w:t>
      </w:r>
      <w:r w:rsidR="00182862">
        <w:rPr>
          <w:i/>
        </w:rPr>
        <w:t xml:space="preserve">a </w:t>
      </w:r>
      <w:r>
        <w:rPr>
          <w:i/>
        </w:rPr>
        <w:t xml:space="preserve">limited number of prospective partners has submitted Concept Notes, UNHCR will make a selection from the available pool of potential partners.  The described scenario </w:t>
      </w:r>
      <w:r w:rsidR="00493F15">
        <w:rPr>
          <w:i/>
        </w:rPr>
        <w:t>is not</w:t>
      </w:r>
      <w:r>
        <w:rPr>
          <w:i/>
        </w:rPr>
        <w:t xml:space="preserve"> a case where a waiver from the selection process is required.</w:t>
      </w:r>
    </w:p>
    <w:p w:rsidR="002002FE" w:rsidRDefault="002002FE" w:rsidP="00797C2C">
      <w:pPr>
        <w:pStyle w:val="PlainText"/>
        <w:ind w:left="720"/>
        <w:jc w:val="both"/>
        <w:rPr>
          <w:i/>
        </w:rPr>
      </w:pPr>
    </w:p>
    <w:p w:rsidR="003C6656" w:rsidRPr="004F3A90" w:rsidRDefault="003C6656" w:rsidP="00797C2C">
      <w:pPr>
        <w:pStyle w:val="Heading2"/>
        <w:spacing w:line="240" w:lineRule="auto"/>
        <w:ind w:left="360"/>
        <w:rPr>
          <w:b w:val="0"/>
          <w:bCs w:val="0"/>
          <w:color w:val="548DD4"/>
          <w:sz w:val="24"/>
          <w:szCs w:val="24"/>
        </w:rPr>
      </w:pPr>
      <w:bookmarkStart w:id="6" w:name="_Toc389485585"/>
      <w:r w:rsidRPr="004F3A90">
        <w:rPr>
          <w:b w:val="0"/>
          <w:bCs w:val="0"/>
          <w:color w:val="548DD4"/>
          <w:sz w:val="24"/>
          <w:szCs w:val="24"/>
        </w:rPr>
        <w:t>Submission of Concept Note</w:t>
      </w:r>
      <w:bookmarkEnd w:id="6"/>
    </w:p>
    <w:p w:rsidR="00E17568" w:rsidRPr="00E17568" w:rsidRDefault="00E17568" w:rsidP="00E17568"/>
    <w:p w:rsidR="00971020" w:rsidRPr="004F3A90" w:rsidRDefault="00971020" w:rsidP="006D72AF">
      <w:pPr>
        <w:numPr>
          <w:ilvl w:val="0"/>
          <w:numId w:val="3"/>
        </w:numPr>
        <w:spacing w:line="240" w:lineRule="auto"/>
        <w:ind w:left="709" w:hanging="425"/>
        <w:jc w:val="both"/>
        <w:rPr>
          <w:b/>
          <w:color w:val="548DD4"/>
        </w:rPr>
      </w:pPr>
      <w:r w:rsidRPr="004F3A90">
        <w:rPr>
          <w:b/>
          <w:color w:val="548DD4"/>
        </w:rPr>
        <w:t>If a prospective partner is interested in UNHCR’s “Call for Expression of Interest”,</w:t>
      </w:r>
      <w:r w:rsidR="009708D2" w:rsidRPr="004F3A90">
        <w:rPr>
          <w:b/>
          <w:color w:val="548DD4"/>
        </w:rPr>
        <w:t xml:space="preserve"> </w:t>
      </w:r>
      <w:r w:rsidRPr="004F3A90">
        <w:rPr>
          <w:b/>
          <w:color w:val="548DD4"/>
        </w:rPr>
        <w:t xml:space="preserve">how </w:t>
      </w:r>
      <w:r w:rsidR="00182862">
        <w:rPr>
          <w:b/>
          <w:color w:val="548DD4"/>
        </w:rPr>
        <w:t xml:space="preserve">should </w:t>
      </w:r>
      <w:r w:rsidR="00493F15">
        <w:rPr>
          <w:b/>
          <w:color w:val="548DD4"/>
        </w:rPr>
        <w:t xml:space="preserve">it </w:t>
      </w:r>
      <w:r w:rsidRPr="004F3A90">
        <w:rPr>
          <w:b/>
          <w:color w:val="548DD4"/>
        </w:rPr>
        <w:t xml:space="preserve">inform UNHCR on </w:t>
      </w:r>
      <w:r w:rsidR="00493F15">
        <w:rPr>
          <w:b/>
          <w:color w:val="548DD4"/>
        </w:rPr>
        <w:t>its</w:t>
      </w:r>
      <w:r w:rsidRPr="004F3A90">
        <w:rPr>
          <w:b/>
          <w:color w:val="548DD4"/>
        </w:rPr>
        <w:t xml:space="preserve"> intentions to become a </w:t>
      </w:r>
      <w:r w:rsidR="00493F15">
        <w:rPr>
          <w:b/>
          <w:color w:val="548DD4"/>
        </w:rPr>
        <w:t>p</w:t>
      </w:r>
      <w:r w:rsidRPr="004F3A90">
        <w:rPr>
          <w:b/>
          <w:color w:val="548DD4"/>
        </w:rPr>
        <w:t>artner?</w:t>
      </w:r>
    </w:p>
    <w:p w:rsidR="00971020" w:rsidRDefault="00971020" w:rsidP="00971020">
      <w:pPr>
        <w:spacing w:after="0" w:line="240" w:lineRule="auto"/>
        <w:ind w:left="720"/>
        <w:jc w:val="both"/>
        <w:rPr>
          <w:rFonts w:cs="Times New Roman"/>
          <w:i/>
          <w:szCs w:val="21"/>
        </w:rPr>
      </w:pPr>
      <w:r w:rsidRPr="00971020">
        <w:rPr>
          <w:rFonts w:cs="Times New Roman"/>
          <w:i/>
          <w:szCs w:val="21"/>
        </w:rPr>
        <w:t xml:space="preserve">Interested existing or prospective partners may submit a Concept Note in response to the </w:t>
      </w:r>
      <w:r>
        <w:rPr>
          <w:rFonts w:cs="Times New Roman"/>
          <w:i/>
          <w:szCs w:val="21"/>
        </w:rPr>
        <w:t>“</w:t>
      </w:r>
      <w:r w:rsidRPr="00971020">
        <w:rPr>
          <w:rFonts w:cs="Times New Roman"/>
          <w:i/>
          <w:szCs w:val="21"/>
        </w:rPr>
        <w:t>Call for Expression of Interest</w:t>
      </w:r>
      <w:r>
        <w:rPr>
          <w:rFonts w:cs="Times New Roman"/>
          <w:i/>
          <w:szCs w:val="21"/>
        </w:rPr>
        <w:t>”</w:t>
      </w:r>
      <w:r w:rsidRPr="00971020">
        <w:rPr>
          <w:rFonts w:cs="Times New Roman"/>
          <w:i/>
          <w:szCs w:val="21"/>
        </w:rPr>
        <w:t>.</w:t>
      </w:r>
      <w:r>
        <w:rPr>
          <w:rFonts w:cs="Times New Roman"/>
          <w:i/>
          <w:szCs w:val="21"/>
        </w:rPr>
        <w:t xml:space="preserve">  </w:t>
      </w:r>
      <w:r w:rsidRPr="00971020">
        <w:rPr>
          <w:rFonts w:cs="Times New Roman"/>
          <w:i/>
          <w:szCs w:val="21"/>
        </w:rPr>
        <w:t xml:space="preserve">Prospective partners that have not previously worked with UNHCR and are not yet registered with UNHCR Headquarters </w:t>
      </w:r>
      <w:r w:rsidR="0033172B">
        <w:rPr>
          <w:rFonts w:cs="Times New Roman"/>
          <w:i/>
          <w:szCs w:val="21"/>
        </w:rPr>
        <w:t>will also need to submit</w:t>
      </w:r>
      <w:r w:rsidRPr="00971020">
        <w:rPr>
          <w:rFonts w:cs="Times New Roman"/>
          <w:i/>
          <w:szCs w:val="21"/>
        </w:rPr>
        <w:t xml:space="preserve"> the Partner Declaration form contained in </w:t>
      </w:r>
      <w:r w:rsidR="00635D64" w:rsidRPr="00635D64">
        <w:rPr>
          <w:rFonts w:cs="Times New Roman"/>
          <w:b/>
          <w:i/>
          <w:szCs w:val="21"/>
        </w:rPr>
        <w:t>ANNEX A</w:t>
      </w:r>
      <w:r w:rsidRPr="00971020">
        <w:rPr>
          <w:rFonts w:cs="Times New Roman"/>
          <w:i/>
          <w:szCs w:val="21"/>
        </w:rPr>
        <w:t xml:space="preserve"> </w:t>
      </w:r>
      <w:r w:rsidR="0033172B">
        <w:rPr>
          <w:rFonts w:cs="Times New Roman"/>
          <w:i/>
          <w:szCs w:val="21"/>
        </w:rPr>
        <w:t>of the</w:t>
      </w:r>
      <w:r w:rsidR="00006F49">
        <w:rPr>
          <w:rFonts w:cs="Times New Roman"/>
          <w:i/>
          <w:szCs w:val="21"/>
        </w:rPr>
        <w:t xml:space="preserve"> Selection Policy </w:t>
      </w:r>
      <w:r w:rsidR="00182862">
        <w:rPr>
          <w:rFonts w:cs="Times New Roman"/>
          <w:i/>
          <w:szCs w:val="21"/>
        </w:rPr>
        <w:t>d</w:t>
      </w:r>
      <w:r w:rsidR="0033172B">
        <w:rPr>
          <w:rFonts w:cs="Times New Roman"/>
          <w:i/>
          <w:szCs w:val="21"/>
        </w:rPr>
        <w:t>ocument</w:t>
      </w:r>
      <w:r w:rsidR="00006F49">
        <w:rPr>
          <w:rFonts w:cs="Times New Roman"/>
          <w:i/>
          <w:szCs w:val="21"/>
        </w:rPr>
        <w:t>.</w:t>
      </w:r>
      <w:r w:rsidR="0029529A">
        <w:rPr>
          <w:rFonts w:cs="Times New Roman"/>
          <w:i/>
          <w:szCs w:val="21"/>
        </w:rPr>
        <w:t xml:space="preserve"> </w:t>
      </w:r>
      <w:r w:rsidR="00C86A6A">
        <w:rPr>
          <w:rFonts w:cs="Times New Roman"/>
          <w:i/>
          <w:szCs w:val="21"/>
        </w:rPr>
        <w:t>NOTE: Except for the Partner Declaration, UNHCR Offices may tailor templates to best suit their operational needs.  Any chosen template must then be used consistently throughout the selection/retention process to ensure objectivity and fairness.</w:t>
      </w:r>
    </w:p>
    <w:p w:rsidR="008D7F1F" w:rsidRDefault="008D7F1F" w:rsidP="00971020">
      <w:pPr>
        <w:spacing w:after="0" w:line="240" w:lineRule="auto"/>
        <w:ind w:left="720"/>
        <w:jc w:val="both"/>
        <w:rPr>
          <w:rFonts w:cs="Times New Roman"/>
          <w:i/>
          <w:szCs w:val="21"/>
        </w:rPr>
      </w:pPr>
    </w:p>
    <w:p w:rsidR="002002FE" w:rsidRPr="004F3A90" w:rsidRDefault="0033172B" w:rsidP="006D72AF">
      <w:pPr>
        <w:numPr>
          <w:ilvl w:val="0"/>
          <w:numId w:val="3"/>
        </w:numPr>
        <w:spacing w:line="240" w:lineRule="auto"/>
        <w:ind w:left="709" w:hanging="425"/>
        <w:jc w:val="both"/>
        <w:rPr>
          <w:b/>
          <w:color w:val="548DD4"/>
        </w:rPr>
      </w:pPr>
      <w:r w:rsidRPr="004F3A90">
        <w:rPr>
          <w:b/>
          <w:color w:val="548DD4"/>
        </w:rPr>
        <w:t xml:space="preserve">What should the Concept </w:t>
      </w:r>
      <w:r w:rsidR="00971020" w:rsidRPr="004F3A90">
        <w:rPr>
          <w:b/>
          <w:color w:val="548DD4"/>
        </w:rPr>
        <w:t xml:space="preserve">Note </w:t>
      </w:r>
      <w:r w:rsidRPr="004F3A90">
        <w:rPr>
          <w:b/>
          <w:color w:val="548DD4"/>
        </w:rPr>
        <w:t xml:space="preserve">cover and how is it </w:t>
      </w:r>
      <w:r w:rsidR="00971020" w:rsidRPr="004F3A90">
        <w:rPr>
          <w:b/>
          <w:color w:val="548DD4"/>
        </w:rPr>
        <w:t>differen</w:t>
      </w:r>
      <w:r w:rsidR="009708D2" w:rsidRPr="004F3A90">
        <w:rPr>
          <w:b/>
          <w:color w:val="548DD4"/>
        </w:rPr>
        <w:t xml:space="preserve">t from </w:t>
      </w:r>
      <w:r w:rsidR="00182862">
        <w:rPr>
          <w:b/>
          <w:color w:val="548DD4"/>
        </w:rPr>
        <w:t xml:space="preserve">a </w:t>
      </w:r>
      <w:r w:rsidR="009708D2" w:rsidRPr="004F3A90">
        <w:rPr>
          <w:b/>
          <w:color w:val="548DD4"/>
        </w:rPr>
        <w:t>fully developed project p</w:t>
      </w:r>
      <w:r w:rsidR="00971020" w:rsidRPr="004F3A90">
        <w:rPr>
          <w:b/>
          <w:color w:val="548DD4"/>
        </w:rPr>
        <w:t>roposal?</w:t>
      </w:r>
    </w:p>
    <w:p w:rsidR="00971020" w:rsidRPr="002002FE" w:rsidRDefault="00971020" w:rsidP="002002FE">
      <w:pPr>
        <w:spacing w:after="0" w:line="240" w:lineRule="auto"/>
        <w:ind w:left="720"/>
        <w:jc w:val="both"/>
        <w:rPr>
          <w:rFonts w:cs="Times New Roman"/>
          <w:i/>
          <w:szCs w:val="21"/>
        </w:rPr>
      </w:pPr>
      <w:r w:rsidRPr="002002FE">
        <w:rPr>
          <w:rFonts w:cs="Times New Roman"/>
          <w:i/>
          <w:szCs w:val="21"/>
        </w:rPr>
        <w:lastRenderedPageBreak/>
        <w:t xml:space="preserve">The Concept Note is for the partner to express its unique advantage and added value </w:t>
      </w:r>
      <w:r w:rsidR="00493F15">
        <w:rPr>
          <w:rFonts w:cs="Times New Roman"/>
          <w:i/>
          <w:szCs w:val="21"/>
        </w:rPr>
        <w:t xml:space="preserve">in </w:t>
      </w:r>
      <w:r w:rsidR="0041264C">
        <w:rPr>
          <w:rFonts w:cs="Times New Roman"/>
          <w:i/>
          <w:szCs w:val="21"/>
        </w:rPr>
        <w:t xml:space="preserve">accomplishing </w:t>
      </w:r>
      <w:r w:rsidR="0041264C" w:rsidRPr="002002FE">
        <w:rPr>
          <w:rFonts w:cs="Times New Roman"/>
          <w:i/>
          <w:szCs w:val="21"/>
        </w:rPr>
        <w:t>project</w:t>
      </w:r>
      <w:r w:rsidRPr="002002FE">
        <w:rPr>
          <w:rFonts w:cs="Times New Roman"/>
          <w:i/>
          <w:szCs w:val="21"/>
        </w:rPr>
        <w:t xml:space="preserve"> objectives. The Concept Note is to clearly spell out objectives for undertaking the </w:t>
      </w:r>
      <w:r w:rsidR="00493F15">
        <w:rPr>
          <w:rFonts w:cs="Times New Roman"/>
          <w:i/>
          <w:szCs w:val="21"/>
        </w:rPr>
        <w:t>p</w:t>
      </w:r>
      <w:r w:rsidRPr="002002FE">
        <w:rPr>
          <w:rFonts w:cs="Times New Roman"/>
          <w:i/>
          <w:szCs w:val="21"/>
        </w:rPr>
        <w:t xml:space="preserve">roject, describe the implementation approach, expected outputs, and </w:t>
      </w:r>
      <w:proofErr w:type="gramStart"/>
      <w:r w:rsidRPr="002002FE">
        <w:rPr>
          <w:rFonts w:cs="Times New Roman"/>
          <w:i/>
          <w:szCs w:val="21"/>
        </w:rPr>
        <w:t>demonstrate</w:t>
      </w:r>
      <w:proofErr w:type="gramEnd"/>
      <w:r w:rsidRPr="002002FE">
        <w:rPr>
          <w:rFonts w:cs="Times New Roman"/>
          <w:i/>
          <w:szCs w:val="21"/>
        </w:rPr>
        <w:t xml:space="preserve"> </w:t>
      </w:r>
      <w:r w:rsidR="00EE1753">
        <w:rPr>
          <w:rFonts w:cs="Times New Roman"/>
          <w:i/>
          <w:szCs w:val="21"/>
        </w:rPr>
        <w:t xml:space="preserve">abilities to meet the selection criteria and project requirements, </w:t>
      </w:r>
      <w:r w:rsidRPr="002002FE">
        <w:rPr>
          <w:rFonts w:cs="Times New Roman"/>
          <w:i/>
          <w:szCs w:val="21"/>
        </w:rPr>
        <w:t xml:space="preserve">the unique advantage </w:t>
      </w:r>
      <w:r w:rsidR="00182862">
        <w:rPr>
          <w:rFonts w:cs="Times New Roman"/>
          <w:i/>
          <w:szCs w:val="21"/>
        </w:rPr>
        <w:t xml:space="preserve">the </w:t>
      </w:r>
      <w:r w:rsidRPr="002002FE">
        <w:rPr>
          <w:rFonts w:cs="Times New Roman"/>
          <w:i/>
          <w:szCs w:val="21"/>
        </w:rPr>
        <w:t xml:space="preserve">partner brings to the partnership, </w:t>
      </w:r>
      <w:r w:rsidR="00EE1753">
        <w:rPr>
          <w:rFonts w:cs="Times New Roman"/>
          <w:i/>
          <w:szCs w:val="21"/>
        </w:rPr>
        <w:t xml:space="preserve">and </w:t>
      </w:r>
      <w:r w:rsidRPr="002002FE">
        <w:rPr>
          <w:rFonts w:cs="Times New Roman"/>
          <w:i/>
          <w:szCs w:val="21"/>
        </w:rPr>
        <w:t>its complementari</w:t>
      </w:r>
      <w:r w:rsidR="00182862">
        <w:rPr>
          <w:rFonts w:cs="Times New Roman"/>
          <w:i/>
          <w:szCs w:val="21"/>
        </w:rPr>
        <w:t>ty</w:t>
      </w:r>
      <w:r w:rsidRPr="002002FE">
        <w:rPr>
          <w:rFonts w:cs="Times New Roman"/>
          <w:i/>
          <w:szCs w:val="21"/>
        </w:rPr>
        <w:t xml:space="preserve"> </w:t>
      </w:r>
      <w:r w:rsidR="00EE1753">
        <w:rPr>
          <w:rFonts w:cs="Times New Roman"/>
          <w:i/>
          <w:szCs w:val="21"/>
        </w:rPr>
        <w:t xml:space="preserve">with </w:t>
      </w:r>
      <w:r w:rsidRPr="002002FE">
        <w:rPr>
          <w:rFonts w:cs="Times New Roman"/>
          <w:i/>
          <w:szCs w:val="21"/>
        </w:rPr>
        <w:t>UNHCR.</w:t>
      </w:r>
      <w:r w:rsidR="0033172B" w:rsidRPr="002002FE">
        <w:rPr>
          <w:rFonts w:cs="Times New Roman"/>
          <w:i/>
          <w:szCs w:val="21"/>
        </w:rPr>
        <w:t xml:space="preserve">  </w:t>
      </w:r>
      <w:r w:rsidRPr="002002FE">
        <w:rPr>
          <w:rFonts w:cs="Times New Roman"/>
          <w:i/>
          <w:szCs w:val="21"/>
        </w:rPr>
        <w:t xml:space="preserve">It is important that the selected partner participates in the design and detailed budgeting of the </w:t>
      </w:r>
      <w:r w:rsidR="00493F15">
        <w:rPr>
          <w:rFonts w:cs="Times New Roman"/>
          <w:i/>
          <w:szCs w:val="21"/>
        </w:rPr>
        <w:t>p</w:t>
      </w:r>
      <w:r w:rsidRPr="002002FE">
        <w:rPr>
          <w:rFonts w:cs="Times New Roman"/>
          <w:i/>
          <w:szCs w:val="21"/>
        </w:rPr>
        <w:t xml:space="preserve">roject and </w:t>
      </w:r>
      <w:r w:rsidR="00182862">
        <w:rPr>
          <w:rFonts w:cs="Times New Roman"/>
          <w:i/>
          <w:szCs w:val="21"/>
        </w:rPr>
        <w:t xml:space="preserve">in </w:t>
      </w:r>
      <w:r w:rsidRPr="002002FE">
        <w:rPr>
          <w:rFonts w:cs="Times New Roman"/>
          <w:i/>
          <w:szCs w:val="21"/>
        </w:rPr>
        <w:t xml:space="preserve">concluding </w:t>
      </w:r>
      <w:r w:rsidR="00182862">
        <w:rPr>
          <w:rFonts w:cs="Times New Roman"/>
          <w:i/>
          <w:szCs w:val="21"/>
        </w:rPr>
        <w:t xml:space="preserve">the </w:t>
      </w:r>
      <w:r w:rsidRPr="002002FE">
        <w:rPr>
          <w:rFonts w:cs="Times New Roman"/>
          <w:i/>
          <w:szCs w:val="21"/>
        </w:rPr>
        <w:t xml:space="preserve">Project Partnership Agreement. Therefore, the Concept Note </w:t>
      </w:r>
      <w:r w:rsidR="005C08FA">
        <w:rPr>
          <w:rFonts w:cs="Times New Roman"/>
          <w:i/>
          <w:szCs w:val="21"/>
        </w:rPr>
        <w:t>should</w:t>
      </w:r>
      <w:r w:rsidR="00EE1753">
        <w:rPr>
          <w:rFonts w:cs="Times New Roman"/>
          <w:i/>
          <w:szCs w:val="21"/>
        </w:rPr>
        <w:t xml:space="preserve"> not </w:t>
      </w:r>
      <w:r w:rsidRPr="002002FE">
        <w:rPr>
          <w:rFonts w:cs="Times New Roman"/>
          <w:i/>
          <w:szCs w:val="21"/>
        </w:rPr>
        <w:t xml:space="preserve">be a fully developed project </w:t>
      </w:r>
      <w:r w:rsidR="00493F15" w:rsidRPr="002002FE">
        <w:rPr>
          <w:rFonts w:cs="Times New Roman"/>
          <w:i/>
          <w:szCs w:val="21"/>
        </w:rPr>
        <w:t>proposal</w:t>
      </w:r>
      <w:r w:rsidR="00493F15">
        <w:rPr>
          <w:rFonts w:cs="Times New Roman"/>
          <w:i/>
          <w:szCs w:val="21"/>
        </w:rPr>
        <w:t xml:space="preserve">, but rather </w:t>
      </w:r>
      <w:r w:rsidRPr="002002FE">
        <w:rPr>
          <w:rFonts w:cs="Times New Roman"/>
          <w:i/>
          <w:szCs w:val="21"/>
        </w:rPr>
        <w:t>should be concise</w:t>
      </w:r>
      <w:r w:rsidR="009708D2">
        <w:rPr>
          <w:rFonts w:cs="Times New Roman"/>
          <w:i/>
          <w:szCs w:val="21"/>
        </w:rPr>
        <w:t xml:space="preserve"> and</w:t>
      </w:r>
      <w:r w:rsidRPr="002002FE">
        <w:rPr>
          <w:rFonts w:cs="Times New Roman"/>
          <w:i/>
          <w:szCs w:val="21"/>
        </w:rPr>
        <w:t xml:space="preserve"> contain clear information</w:t>
      </w:r>
      <w:r w:rsidR="00F95C4E">
        <w:rPr>
          <w:rFonts w:cs="Times New Roman"/>
          <w:i/>
          <w:szCs w:val="21"/>
        </w:rPr>
        <w:t xml:space="preserve">. </w:t>
      </w:r>
    </w:p>
    <w:p w:rsidR="002002FE" w:rsidRPr="00971020" w:rsidRDefault="002002FE" w:rsidP="0033172B">
      <w:pPr>
        <w:spacing w:after="0" w:line="240" w:lineRule="auto"/>
        <w:ind w:left="720"/>
        <w:jc w:val="both"/>
        <w:rPr>
          <w:rFonts w:cs="Times New Roman"/>
          <w:i/>
          <w:szCs w:val="21"/>
        </w:rPr>
      </w:pPr>
    </w:p>
    <w:p w:rsidR="00696CD6" w:rsidRPr="004F3A90" w:rsidRDefault="00696CD6" w:rsidP="006D72AF">
      <w:pPr>
        <w:numPr>
          <w:ilvl w:val="0"/>
          <w:numId w:val="3"/>
        </w:numPr>
        <w:spacing w:line="240" w:lineRule="auto"/>
        <w:ind w:left="709" w:hanging="425"/>
        <w:jc w:val="both"/>
        <w:rPr>
          <w:b/>
          <w:color w:val="548DD4"/>
        </w:rPr>
      </w:pPr>
      <w:r w:rsidRPr="004F3A90">
        <w:rPr>
          <w:b/>
          <w:color w:val="548DD4"/>
        </w:rPr>
        <w:t xml:space="preserve">Should partners strictly follow the format proposed by </w:t>
      </w:r>
      <w:r w:rsidR="00182862">
        <w:rPr>
          <w:b/>
          <w:color w:val="548DD4"/>
        </w:rPr>
        <w:t xml:space="preserve">the </w:t>
      </w:r>
      <w:r w:rsidRPr="004F3A90">
        <w:rPr>
          <w:b/>
          <w:color w:val="548DD4"/>
        </w:rPr>
        <w:t>UNHCR Office when submitting Concept Notes?</w:t>
      </w:r>
    </w:p>
    <w:p w:rsidR="00C741D0" w:rsidRPr="00D02EFF" w:rsidRDefault="00C741D0" w:rsidP="00696CD6">
      <w:pPr>
        <w:spacing w:line="240" w:lineRule="auto"/>
        <w:ind w:left="720"/>
        <w:jc w:val="both"/>
        <w:rPr>
          <w:i/>
        </w:rPr>
      </w:pPr>
      <w:r w:rsidRPr="00696CD6">
        <w:rPr>
          <w:i/>
        </w:rPr>
        <w:t xml:space="preserve">It is at the discretion of the UNHCR Office to determine whether partners use the recommended template in </w:t>
      </w:r>
      <w:r w:rsidRPr="001A7618">
        <w:rPr>
          <w:b/>
          <w:i/>
        </w:rPr>
        <w:t>A</w:t>
      </w:r>
      <w:r w:rsidR="001A7618" w:rsidRPr="001A7618">
        <w:rPr>
          <w:b/>
          <w:i/>
        </w:rPr>
        <w:t>NNEX</w:t>
      </w:r>
      <w:r w:rsidRPr="001A7618">
        <w:rPr>
          <w:b/>
          <w:i/>
        </w:rPr>
        <w:t xml:space="preserve"> D</w:t>
      </w:r>
      <w:r w:rsidRPr="00696CD6">
        <w:rPr>
          <w:i/>
        </w:rPr>
        <w:t xml:space="preserve"> of the </w:t>
      </w:r>
      <w:r w:rsidR="00822450" w:rsidRPr="00696CD6">
        <w:rPr>
          <w:i/>
        </w:rPr>
        <w:t>Selection</w:t>
      </w:r>
      <w:r w:rsidRPr="00696CD6">
        <w:rPr>
          <w:i/>
        </w:rPr>
        <w:t xml:space="preserve"> Policy document or </w:t>
      </w:r>
      <w:r w:rsidR="00FA35CF" w:rsidRPr="00696CD6">
        <w:rPr>
          <w:i/>
        </w:rPr>
        <w:t xml:space="preserve">if </w:t>
      </w:r>
      <w:r w:rsidRPr="00696CD6">
        <w:rPr>
          <w:i/>
        </w:rPr>
        <w:t>they can use a similar format developed by the UNHCR Office.</w:t>
      </w:r>
      <w:r w:rsidR="00696CD6">
        <w:rPr>
          <w:i/>
        </w:rPr>
        <w:t xml:space="preserve">  </w:t>
      </w:r>
      <w:r w:rsidR="00EE1753">
        <w:rPr>
          <w:i/>
        </w:rPr>
        <w:t>However, all p</w:t>
      </w:r>
      <w:r w:rsidR="00696CD6">
        <w:rPr>
          <w:i/>
        </w:rPr>
        <w:t xml:space="preserve">artners are required to submit Concept Notes to the UNHCR </w:t>
      </w:r>
      <w:r w:rsidR="00182862">
        <w:rPr>
          <w:i/>
        </w:rPr>
        <w:t>O</w:t>
      </w:r>
      <w:r w:rsidR="00696CD6">
        <w:rPr>
          <w:i/>
        </w:rPr>
        <w:t xml:space="preserve">ffice according to the </w:t>
      </w:r>
      <w:r w:rsidR="00971020">
        <w:rPr>
          <w:i/>
        </w:rPr>
        <w:t xml:space="preserve">same standard submission format </w:t>
      </w:r>
      <w:r w:rsidR="00971020" w:rsidRPr="00D02EFF">
        <w:rPr>
          <w:i/>
        </w:rPr>
        <w:t xml:space="preserve">required by the </w:t>
      </w:r>
      <w:r w:rsidR="0085117D" w:rsidRPr="00D02EFF">
        <w:rPr>
          <w:i/>
        </w:rPr>
        <w:t>O</w:t>
      </w:r>
      <w:r w:rsidR="00971020" w:rsidRPr="00D02EFF">
        <w:rPr>
          <w:i/>
        </w:rPr>
        <w:t xml:space="preserve">ffice to ensure </w:t>
      </w:r>
      <w:r w:rsidR="00263DE5" w:rsidRPr="00D02EFF">
        <w:rPr>
          <w:i/>
        </w:rPr>
        <w:t xml:space="preserve">fair assessment, </w:t>
      </w:r>
      <w:r w:rsidR="00971020" w:rsidRPr="00D02EFF">
        <w:rPr>
          <w:i/>
        </w:rPr>
        <w:t>consistency and objectivity.</w:t>
      </w:r>
    </w:p>
    <w:p w:rsidR="003C5B17" w:rsidRPr="00D02EFF" w:rsidRDefault="003C5B17" w:rsidP="006D72AF">
      <w:pPr>
        <w:numPr>
          <w:ilvl w:val="0"/>
          <w:numId w:val="3"/>
        </w:numPr>
        <w:spacing w:line="240" w:lineRule="auto"/>
        <w:ind w:left="709" w:hanging="425"/>
        <w:jc w:val="both"/>
        <w:rPr>
          <w:b/>
          <w:color w:val="548DD4"/>
        </w:rPr>
      </w:pPr>
      <w:r w:rsidRPr="00D02EFF">
        <w:rPr>
          <w:b/>
          <w:color w:val="548DD4"/>
        </w:rPr>
        <w:t>Can the Government participate in the response to the “Call for Expression of Interest” for projects that are not related to their mandate?</w:t>
      </w:r>
    </w:p>
    <w:p w:rsidR="003C5B17" w:rsidRPr="00D02EFF" w:rsidRDefault="003C5B17" w:rsidP="003C5B17">
      <w:pPr>
        <w:spacing w:after="0" w:line="240" w:lineRule="auto"/>
        <w:ind w:left="720"/>
        <w:jc w:val="both"/>
        <w:rPr>
          <w:i/>
        </w:rPr>
      </w:pPr>
      <w:r w:rsidRPr="00D02EFF">
        <w:rPr>
          <w:i/>
        </w:rPr>
        <w:t xml:space="preserve">The process for the selection of partners does not need to be applied when the partner is a governmental institution that has a </w:t>
      </w:r>
      <w:r w:rsidRPr="00D02EFF">
        <w:rPr>
          <w:i/>
          <w:u w:val="single"/>
        </w:rPr>
        <w:t>unique</w:t>
      </w:r>
      <w:r w:rsidRPr="00D02EFF">
        <w:rPr>
          <w:i/>
        </w:rPr>
        <w:t xml:space="preserve"> mandate that cannot be assumed by another </w:t>
      </w:r>
      <w:r w:rsidR="00BA3617" w:rsidRPr="00F95C4E">
        <w:rPr>
          <w:i/>
          <w:lang w:val="en-GB"/>
        </w:rPr>
        <w:t>organisation</w:t>
      </w:r>
      <w:r w:rsidRPr="00D02EFF">
        <w:rPr>
          <w:i/>
        </w:rPr>
        <w:t xml:space="preserve"> (such as the </w:t>
      </w:r>
      <w:r w:rsidR="00182862">
        <w:rPr>
          <w:i/>
        </w:rPr>
        <w:t>M</w:t>
      </w:r>
      <w:r w:rsidRPr="00D02EFF">
        <w:rPr>
          <w:i/>
        </w:rPr>
        <w:t xml:space="preserve">inistry of </w:t>
      </w:r>
      <w:r w:rsidR="00182862">
        <w:rPr>
          <w:i/>
        </w:rPr>
        <w:t>I</w:t>
      </w:r>
      <w:r w:rsidRPr="00D02EFF">
        <w:rPr>
          <w:i/>
        </w:rPr>
        <w:t>nterior of a host country</w:t>
      </w:r>
      <w:r w:rsidR="00DB618E" w:rsidRPr="00D02EFF">
        <w:rPr>
          <w:i/>
        </w:rPr>
        <w:t>, national commission for refugees, etc.</w:t>
      </w:r>
      <w:r w:rsidRPr="00D02EFF">
        <w:rPr>
          <w:i/>
        </w:rPr>
        <w:t>), as determined by the</w:t>
      </w:r>
      <w:r w:rsidR="00DB618E" w:rsidRPr="00D02EFF">
        <w:rPr>
          <w:i/>
        </w:rPr>
        <w:t xml:space="preserve"> national laws</w:t>
      </w:r>
      <w:r w:rsidRPr="00D02EFF">
        <w:rPr>
          <w:i/>
        </w:rPr>
        <w:t>.</w:t>
      </w:r>
      <w:r w:rsidR="00DB618E" w:rsidRPr="00D02EFF">
        <w:rPr>
          <w:i/>
        </w:rPr>
        <w:t xml:space="preserve"> </w:t>
      </w:r>
      <w:r w:rsidR="00EC10C1">
        <w:rPr>
          <w:i/>
        </w:rPr>
        <w:t>G</w:t>
      </w:r>
      <w:r w:rsidR="00EC10C1" w:rsidRPr="00D02EFF">
        <w:rPr>
          <w:i/>
        </w:rPr>
        <w:t>overnmental</w:t>
      </w:r>
      <w:r w:rsidR="00DB618E" w:rsidRPr="00D02EFF">
        <w:rPr>
          <w:i/>
        </w:rPr>
        <w:t xml:space="preserve"> institutions such as </w:t>
      </w:r>
      <w:r w:rsidR="00EA6A6C" w:rsidRPr="00D02EFF">
        <w:rPr>
          <w:i/>
        </w:rPr>
        <w:t>hospitals</w:t>
      </w:r>
      <w:r w:rsidR="00DB618E" w:rsidRPr="00D02EFF">
        <w:rPr>
          <w:i/>
        </w:rPr>
        <w:t xml:space="preserve"> might be subject to selection. </w:t>
      </w:r>
    </w:p>
    <w:p w:rsidR="00397EBC" w:rsidRPr="00D02EFF" w:rsidRDefault="00397EBC" w:rsidP="003C5B17">
      <w:pPr>
        <w:spacing w:after="0" w:line="240" w:lineRule="auto"/>
        <w:ind w:left="720"/>
        <w:jc w:val="both"/>
        <w:rPr>
          <w:i/>
        </w:rPr>
      </w:pPr>
    </w:p>
    <w:p w:rsidR="00397EBC" w:rsidRDefault="00397EBC" w:rsidP="003C5B17">
      <w:pPr>
        <w:spacing w:after="0" w:line="240" w:lineRule="auto"/>
        <w:ind w:left="720"/>
        <w:jc w:val="both"/>
        <w:rPr>
          <w:i/>
        </w:rPr>
      </w:pPr>
      <w:r w:rsidRPr="00D02EFF">
        <w:rPr>
          <w:i/>
        </w:rPr>
        <w:t>However</w:t>
      </w:r>
      <w:r w:rsidR="00493F15">
        <w:rPr>
          <w:i/>
        </w:rPr>
        <w:t>,</w:t>
      </w:r>
      <w:r w:rsidRPr="00D02EFF">
        <w:rPr>
          <w:i/>
        </w:rPr>
        <w:t xml:space="preserve"> when the </w:t>
      </w:r>
      <w:r w:rsidR="00182862">
        <w:rPr>
          <w:i/>
        </w:rPr>
        <w:t>g</w:t>
      </w:r>
      <w:r w:rsidRPr="00D02EFF">
        <w:rPr>
          <w:i/>
        </w:rPr>
        <w:t xml:space="preserve">overnment departments want to implement particular </w:t>
      </w:r>
      <w:r w:rsidR="00182862">
        <w:rPr>
          <w:i/>
        </w:rPr>
        <w:t>p</w:t>
      </w:r>
      <w:r w:rsidRPr="00D02EFF">
        <w:rPr>
          <w:i/>
        </w:rPr>
        <w:t>roject</w:t>
      </w:r>
      <w:r w:rsidR="00EA6A6C" w:rsidRPr="00D02EFF">
        <w:rPr>
          <w:i/>
        </w:rPr>
        <w:t>s</w:t>
      </w:r>
      <w:r w:rsidRPr="00D02EFF">
        <w:rPr>
          <w:i/>
        </w:rPr>
        <w:t xml:space="preserve"> that are not necessarily related to their mandate, they should go through the selection process along with other interested applicant </w:t>
      </w:r>
      <w:r w:rsidR="00BA3617" w:rsidRPr="00F95C4E">
        <w:rPr>
          <w:i/>
          <w:lang w:val="en-GB"/>
        </w:rPr>
        <w:t>organisation</w:t>
      </w:r>
      <w:r w:rsidR="00DB618E" w:rsidRPr="00F95C4E">
        <w:rPr>
          <w:i/>
          <w:lang w:val="en-GB"/>
        </w:rPr>
        <w:t>s</w:t>
      </w:r>
      <w:r w:rsidR="00DB618E" w:rsidRPr="00D02EFF">
        <w:rPr>
          <w:i/>
        </w:rPr>
        <w:t>, provided their engagement is permissible by the national laws.</w:t>
      </w:r>
    </w:p>
    <w:p w:rsidR="002002FE" w:rsidRDefault="002002FE" w:rsidP="003C5B17">
      <w:pPr>
        <w:spacing w:after="0" w:line="240" w:lineRule="auto"/>
        <w:ind w:left="720"/>
        <w:jc w:val="both"/>
        <w:rPr>
          <w:i/>
        </w:rPr>
      </w:pPr>
    </w:p>
    <w:p w:rsidR="0033172B" w:rsidRPr="004F3A90" w:rsidRDefault="0029270A" w:rsidP="006D72AF">
      <w:pPr>
        <w:numPr>
          <w:ilvl w:val="0"/>
          <w:numId w:val="3"/>
        </w:numPr>
        <w:spacing w:line="240" w:lineRule="auto"/>
        <w:ind w:left="709" w:hanging="425"/>
        <w:jc w:val="both"/>
        <w:rPr>
          <w:b/>
          <w:color w:val="548DD4"/>
        </w:rPr>
      </w:pPr>
      <w:r w:rsidRPr="004F3A90">
        <w:rPr>
          <w:b/>
          <w:color w:val="548DD4"/>
        </w:rPr>
        <w:t>If UNHCR has received a Concept Note from a partner as</w:t>
      </w:r>
      <w:r w:rsidR="00493F15">
        <w:rPr>
          <w:b/>
          <w:color w:val="548DD4"/>
        </w:rPr>
        <w:t xml:space="preserve"> the</w:t>
      </w:r>
      <w:r w:rsidRPr="004F3A90">
        <w:rPr>
          <w:b/>
          <w:color w:val="548DD4"/>
        </w:rPr>
        <w:t xml:space="preserve"> latter’s initiative, could the office </w:t>
      </w:r>
      <w:r w:rsidR="00696CD6" w:rsidRPr="004F3A90">
        <w:rPr>
          <w:b/>
          <w:color w:val="548DD4"/>
        </w:rPr>
        <w:t xml:space="preserve">accept the Concept Note and </w:t>
      </w:r>
      <w:r w:rsidRPr="004F3A90">
        <w:rPr>
          <w:b/>
          <w:color w:val="548DD4"/>
        </w:rPr>
        <w:t xml:space="preserve">conclude </w:t>
      </w:r>
      <w:r w:rsidR="00182862">
        <w:rPr>
          <w:b/>
          <w:color w:val="548DD4"/>
        </w:rPr>
        <w:t xml:space="preserve">a </w:t>
      </w:r>
      <w:r w:rsidRPr="004F3A90">
        <w:rPr>
          <w:b/>
          <w:color w:val="548DD4"/>
        </w:rPr>
        <w:t>partnership if the</w:t>
      </w:r>
      <w:r w:rsidR="00696CD6" w:rsidRPr="004F3A90">
        <w:rPr>
          <w:b/>
          <w:color w:val="548DD4"/>
        </w:rPr>
        <w:t xml:space="preserve"> proposed project</w:t>
      </w:r>
      <w:r w:rsidRPr="004F3A90">
        <w:rPr>
          <w:b/>
          <w:color w:val="548DD4"/>
        </w:rPr>
        <w:t xml:space="preserve"> is in line with </w:t>
      </w:r>
      <w:r w:rsidR="00182862">
        <w:rPr>
          <w:b/>
          <w:color w:val="548DD4"/>
        </w:rPr>
        <w:t xml:space="preserve">the </w:t>
      </w:r>
      <w:r w:rsidRPr="004F3A90">
        <w:rPr>
          <w:b/>
          <w:color w:val="548DD4"/>
        </w:rPr>
        <w:t xml:space="preserve">UNHCR </w:t>
      </w:r>
      <w:r w:rsidR="00182862">
        <w:rPr>
          <w:b/>
          <w:color w:val="548DD4"/>
        </w:rPr>
        <w:t>O</w:t>
      </w:r>
      <w:r w:rsidRPr="004F3A90">
        <w:rPr>
          <w:b/>
          <w:color w:val="548DD4"/>
        </w:rPr>
        <w:t xml:space="preserve">perations Plan? </w:t>
      </w:r>
    </w:p>
    <w:p w:rsidR="00FF4113" w:rsidRPr="0033172B" w:rsidRDefault="00FF4113" w:rsidP="0033172B">
      <w:pPr>
        <w:autoSpaceDE w:val="0"/>
        <w:autoSpaceDN w:val="0"/>
        <w:spacing w:after="0" w:line="240" w:lineRule="auto"/>
        <w:ind w:left="720"/>
        <w:jc w:val="both"/>
        <w:rPr>
          <w:i/>
        </w:rPr>
      </w:pPr>
      <w:r w:rsidRPr="0033172B">
        <w:rPr>
          <w:i/>
        </w:rPr>
        <w:t xml:space="preserve">Partners can bring forward initiatives by submitting a Concept Note to the relevant UNHCR Office. In cases where the initiative is within </w:t>
      </w:r>
      <w:r w:rsidRPr="00D02EFF">
        <w:rPr>
          <w:i/>
        </w:rPr>
        <w:t>the Operation</w:t>
      </w:r>
      <w:r w:rsidR="00182862">
        <w:rPr>
          <w:i/>
        </w:rPr>
        <w:t>s</w:t>
      </w:r>
      <w:r w:rsidRPr="00D02EFF">
        <w:rPr>
          <w:i/>
        </w:rPr>
        <w:t xml:space="preserve"> Plan, </w:t>
      </w:r>
      <w:r w:rsidR="00CE00B7" w:rsidRPr="00D02EFF">
        <w:rPr>
          <w:i/>
        </w:rPr>
        <w:t xml:space="preserve">and the project value is above USD 50,000, </w:t>
      </w:r>
      <w:r w:rsidRPr="00D02EFF">
        <w:rPr>
          <w:i/>
        </w:rPr>
        <w:t>the UNHCR Office is required to issue</w:t>
      </w:r>
      <w:r w:rsidRPr="0033172B">
        <w:rPr>
          <w:i/>
        </w:rPr>
        <w:t xml:space="preserve"> a </w:t>
      </w:r>
      <w:r w:rsidR="0085117D">
        <w:rPr>
          <w:i/>
        </w:rPr>
        <w:t>“</w:t>
      </w:r>
      <w:r w:rsidRPr="0033172B">
        <w:rPr>
          <w:i/>
        </w:rPr>
        <w:t>Call for Expression of Interest</w:t>
      </w:r>
      <w:r w:rsidR="0085117D">
        <w:rPr>
          <w:i/>
        </w:rPr>
        <w:t>”</w:t>
      </w:r>
      <w:r w:rsidRPr="0033172B">
        <w:rPr>
          <w:i/>
        </w:rPr>
        <w:t xml:space="preserve"> to ensure fair selection among all interested partners.</w:t>
      </w:r>
      <w:r w:rsidR="00263DE5">
        <w:rPr>
          <w:i/>
        </w:rPr>
        <w:t xml:space="preserve"> However, the same opportunity should be offered to all interested partners for fair and objective assessment and inclusion.</w:t>
      </w:r>
    </w:p>
    <w:p w:rsidR="00D02EFF" w:rsidRPr="00C741D0" w:rsidRDefault="00D02EFF" w:rsidP="00797C2C">
      <w:pPr>
        <w:spacing w:line="240" w:lineRule="auto"/>
        <w:ind w:left="720"/>
        <w:jc w:val="both"/>
        <w:rPr>
          <w:i/>
        </w:rPr>
      </w:pPr>
    </w:p>
    <w:p w:rsidR="00C47309" w:rsidRPr="004F3A90" w:rsidRDefault="003C6656" w:rsidP="00E17568">
      <w:pPr>
        <w:pStyle w:val="Heading2"/>
        <w:spacing w:line="240" w:lineRule="auto"/>
        <w:ind w:left="360"/>
        <w:rPr>
          <w:b w:val="0"/>
          <w:bCs w:val="0"/>
          <w:color w:val="548DD4"/>
          <w:sz w:val="24"/>
          <w:szCs w:val="24"/>
        </w:rPr>
      </w:pPr>
      <w:r w:rsidRPr="004F3A90">
        <w:rPr>
          <w:b w:val="0"/>
          <w:bCs w:val="0"/>
          <w:color w:val="548DD4"/>
          <w:sz w:val="24"/>
          <w:szCs w:val="24"/>
        </w:rPr>
        <w:t xml:space="preserve"> </w:t>
      </w:r>
      <w:bookmarkStart w:id="7" w:name="_Toc389485586"/>
      <w:r w:rsidRPr="004F3A90">
        <w:rPr>
          <w:b w:val="0"/>
          <w:bCs w:val="0"/>
          <w:color w:val="548DD4"/>
          <w:sz w:val="24"/>
          <w:szCs w:val="24"/>
        </w:rPr>
        <w:t>Preparation for the Committee Review and Recommendation</w:t>
      </w:r>
      <w:bookmarkEnd w:id="7"/>
    </w:p>
    <w:p w:rsidR="00E17568" w:rsidRPr="00E17568" w:rsidRDefault="00E17568" w:rsidP="00E17568"/>
    <w:p w:rsidR="00984077" w:rsidRPr="004F3A90" w:rsidRDefault="00984077" w:rsidP="006D72AF">
      <w:pPr>
        <w:numPr>
          <w:ilvl w:val="0"/>
          <w:numId w:val="3"/>
        </w:numPr>
        <w:spacing w:line="240" w:lineRule="auto"/>
        <w:ind w:left="709" w:hanging="425"/>
        <w:jc w:val="both"/>
        <w:rPr>
          <w:b/>
          <w:color w:val="548DD4"/>
        </w:rPr>
      </w:pPr>
      <w:r w:rsidRPr="004F3A90">
        <w:rPr>
          <w:b/>
          <w:color w:val="548DD4"/>
        </w:rPr>
        <w:t>How it is ensured that all the submissions from the different prospective partners are considered?</w:t>
      </w:r>
    </w:p>
    <w:p w:rsidR="00F95C4E" w:rsidRPr="00F95C4E" w:rsidRDefault="00984077" w:rsidP="006D72AF">
      <w:pPr>
        <w:numPr>
          <w:ilvl w:val="0"/>
          <w:numId w:val="3"/>
        </w:numPr>
        <w:spacing w:line="240" w:lineRule="auto"/>
        <w:ind w:left="709" w:hanging="425"/>
        <w:jc w:val="both"/>
        <w:rPr>
          <w:b/>
          <w:color w:val="548DD4"/>
        </w:rPr>
      </w:pPr>
      <w:r>
        <w:rPr>
          <w:i/>
        </w:rPr>
        <w:lastRenderedPageBreak/>
        <w:t xml:space="preserve">All the submissions from the prospective partners will be compiled and submitted by the IPMC Secretary to the members of IPMC to carry out different assessments.  </w:t>
      </w:r>
      <w:r w:rsidR="008B02B4" w:rsidRPr="00F95C4E">
        <w:rPr>
          <w:i/>
          <w:lang w:val="en-GB"/>
        </w:rPr>
        <w:t>organisation</w:t>
      </w:r>
    </w:p>
    <w:p w:rsidR="00FD308D" w:rsidRPr="00FD308D" w:rsidRDefault="0088646E" w:rsidP="006D72AF">
      <w:pPr>
        <w:numPr>
          <w:ilvl w:val="0"/>
          <w:numId w:val="3"/>
        </w:numPr>
        <w:spacing w:line="240" w:lineRule="auto"/>
        <w:ind w:left="709" w:hanging="425"/>
        <w:jc w:val="both"/>
        <w:rPr>
          <w:b/>
          <w:color w:val="548DD4"/>
        </w:rPr>
      </w:pPr>
      <w:r w:rsidRPr="0088646E">
        <w:rPr>
          <w:b/>
          <w:color w:val="548DD4"/>
        </w:rPr>
        <w:t xml:space="preserve">What is the expected role of </w:t>
      </w:r>
      <w:r>
        <w:rPr>
          <w:b/>
          <w:color w:val="548DD4"/>
        </w:rPr>
        <w:t>the</w:t>
      </w:r>
      <w:r w:rsidRPr="0088646E">
        <w:rPr>
          <w:b/>
          <w:color w:val="548DD4"/>
        </w:rPr>
        <w:t xml:space="preserve"> </w:t>
      </w:r>
      <w:r>
        <w:rPr>
          <w:b/>
          <w:color w:val="548DD4"/>
        </w:rPr>
        <w:t>Secretary</w:t>
      </w:r>
      <w:r w:rsidR="006E49CC">
        <w:rPr>
          <w:b/>
          <w:color w:val="548DD4"/>
        </w:rPr>
        <w:t xml:space="preserve">, including </w:t>
      </w:r>
      <w:r w:rsidRPr="0088646E">
        <w:rPr>
          <w:b/>
          <w:color w:val="548DD4"/>
        </w:rPr>
        <w:t xml:space="preserve">in verifying in the Partner </w:t>
      </w:r>
      <w:r w:rsidR="004B6FF3">
        <w:rPr>
          <w:b/>
          <w:color w:val="548DD4"/>
        </w:rPr>
        <w:t>D</w:t>
      </w:r>
      <w:r w:rsidRPr="0088646E">
        <w:rPr>
          <w:b/>
          <w:color w:val="548DD4"/>
        </w:rPr>
        <w:t xml:space="preserve">eclaration if the prospective partner “has not supported and does not support, directly or indirectly, individuals and entities associated with those sanctioned by the Committee </w:t>
      </w:r>
      <w:r w:rsidR="00FD308D" w:rsidRPr="00FD308D">
        <w:rPr>
          <w:b/>
          <w:color w:val="548DD4"/>
        </w:rPr>
        <w:t>or any person involved any other manner that is prohibited by a resolution of the United Nations Security Council adopted under Chapter VII of the Charter of the United Nations</w:t>
      </w:r>
      <w:r w:rsidR="00FD308D">
        <w:rPr>
          <w:b/>
          <w:color w:val="548DD4"/>
        </w:rPr>
        <w:t>”?</w:t>
      </w:r>
    </w:p>
    <w:p w:rsidR="00C70A59" w:rsidRDefault="00C70A59" w:rsidP="00C70A59">
      <w:pPr>
        <w:pStyle w:val="ListParagraph"/>
        <w:spacing w:after="0" w:line="240" w:lineRule="auto"/>
        <w:ind w:left="709"/>
        <w:jc w:val="both"/>
        <w:rPr>
          <w:i/>
          <w:iCs/>
        </w:rPr>
      </w:pPr>
    </w:p>
    <w:p w:rsidR="00C70A59" w:rsidRPr="0023703E" w:rsidRDefault="006E49CC" w:rsidP="00C70A59">
      <w:pPr>
        <w:pStyle w:val="FootnoteText"/>
        <w:tabs>
          <w:tab w:val="left" w:pos="709"/>
        </w:tabs>
        <w:ind w:left="709"/>
        <w:jc w:val="both"/>
        <w:rPr>
          <w:rFonts w:ascii="Calibri" w:eastAsia="Calibri" w:hAnsi="Calibri" w:cs="Cordia New"/>
          <w:i/>
          <w:sz w:val="22"/>
          <w:szCs w:val="22"/>
          <w:lang w:val="en-US" w:eastAsia="en-US"/>
        </w:rPr>
      </w:pPr>
      <w:r>
        <w:rPr>
          <w:rFonts w:ascii="Calibri" w:eastAsia="Calibri" w:hAnsi="Calibri" w:cs="Cordia New"/>
          <w:i/>
          <w:sz w:val="22"/>
          <w:szCs w:val="22"/>
          <w:lang w:val="en-US" w:eastAsia="en-US"/>
        </w:rPr>
        <w:t xml:space="preserve">The Secretary is required to check whether the applicant </w:t>
      </w:r>
      <w:r w:rsidR="008B02B4">
        <w:rPr>
          <w:rFonts w:ascii="Calibri" w:eastAsia="Calibri" w:hAnsi="Calibri" w:cs="Cordia New"/>
          <w:i/>
          <w:sz w:val="22"/>
          <w:szCs w:val="22"/>
          <w:lang w:val="en-US" w:eastAsia="en-US"/>
        </w:rPr>
        <w:t>organisation</w:t>
      </w:r>
      <w:r>
        <w:rPr>
          <w:rFonts w:ascii="Calibri" w:eastAsia="Calibri" w:hAnsi="Calibri" w:cs="Cordia New"/>
          <w:i/>
          <w:sz w:val="22"/>
          <w:szCs w:val="22"/>
          <w:lang w:val="en-US" w:eastAsia="en-US"/>
        </w:rPr>
        <w:t xml:space="preserve"> meets the basic compatibility/eligibility criteria for establishing Partnership as outlined in the Partner Declaration.  In addition, a</w:t>
      </w:r>
      <w:r w:rsidR="00C70A59" w:rsidRPr="00C70A59">
        <w:rPr>
          <w:rFonts w:ascii="Calibri" w:eastAsia="Calibri" w:hAnsi="Calibri" w:cs="Cordia New"/>
          <w:i/>
          <w:sz w:val="22"/>
          <w:szCs w:val="22"/>
          <w:lang w:val="en-US" w:eastAsia="en-US"/>
        </w:rPr>
        <w:t>s part of preparations for the committee’s review and recommendation</w:t>
      </w:r>
      <w:r w:rsidR="004B6FF3">
        <w:rPr>
          <w:rFonts w:ascii="Calibri" w:eastAsia="Calibri" w:hAnsi="Calibri" w:cs="Cordia New"/>
          <w:i/>
          <w:sz w:val="22"/>
          <w:szCs w:val="22"/>
          <w:lang w:val="en-US" w:eastAsia="en-US"/>
        </w:rPr>
        <w:t>,</w:t>
      </w:r>
      <w:r w:rsidR="00C70A59" w:rsidRPr="00C70A59">
        <w:rPr>
          <w:rFonts w:ascii="Calibri" w:eastAsia="Calibri" w:hAnsi="Calibri" w:cs="Cordia New"/>
          <w:i/>
          <w:sz w:val="22"/>
          <w:szCs w:val="22"/>
          <w:lang w:val="en-US" w:eastAsia="en-US"/>
        </w:rPr>
        <w:t xml:space="preserve"> the Secretary will </w:t>
      </w:r>
      <w:r w:rsidR="00F93FF7">
        <w:rPr>
          <w:rFonts w:ascii="Calibri" w:eastAsia="Calibri" w:hAnsi="Calibri" w:cs="Cordia New"/>
          <w:i/>
          <w:sz w:val="22"/>
          <w:szCs w:val="22"/>
          <w:lang w:val="en-US" w:eastAsia="en-US"/>
        </w:rPr>
        <w:t>verify that</w:t>
      </w:r>
      <w:r w:rsidR="00C70A59" w:rsidRPr="00C70A59">
        <w:rPr>
          <w:rFonts w:ascii="Calibri" w:eastAsia="Calibri" w:hAnsi="Calibri" w:cs="Cordia New"/>
          <w:i/>
          <w:sz w:val="22"/>
          <w:szCs w:val="22"/>
          <w:lang w:val="en-US" w:eastAsia="en-US"/>
        </w:rPr>
        <w:t xml:space="preserve"> the </w:t>
      </w:r>
      <w:r w:rsidR="00BA3617" w:rsidRPr="00F95C4E">
        <w:rPr>
          <w:rFonts w:ascii="Calibri" w:eastAsia="Calibri" w:hAnsi="Calibri" w:cs="Cordia New"/>
          <w:i/>
          <w:sz w:val="22"/>
          <w:szCs w:val="22"/>
          <w:lang w:eastAsia="en-US"/>
        </w:rPr>
        <w:t>organisation</w:t>
      </w:r>
      <w:r w:rsidR="00C70A59" w:rsidRPr="00F95C4E">
        <w:rPr>
          <w:rFonts w:ascii="Calibri" w:eastAsia="Calibri" w:hAnsi="Calibri" w:cs="Cordia New"/>
          <w:i/>
          <w:sz w:val="22"/>
          <w:szCs w:val="22"/>
          <w:lang w:eastAsia="en-US"/>
        </w:rPr>
        <w:t>s</w:t>
      </w:r>
      <w:r w:rsidR="00C70A59" w:rsidRPr="00C70A59">
        <w:rPr>
          <w:rFonts w:ascii="Calibri" w:eastAsia="Calibri" w:hAnsi="Calibri" w:cs="Cordia New"/>
          <w:i/>
          <w:sz w:val="22"/>
          <w:szCs w:val="22"/>
          <w:lang w:val="en-US" w:eastAsia="en-US"/>
        </w:rPr>
        <w:t xml:space="preserve"> who submitted </w:t>
      </w:r>
      <w:r w:rsidR="004B6FF3">
        <w:rPr>
          <w:rFonts w:ascii="Calibri" w:eastAsia="Calibri" w:hAnsi="Calibri" w:cs="Cordia New"/>
          <w:i/>
          <w:sz w:val="22"/>
          <w:szCs w:val="22"/>
          <w:lang w:val="en-US" w:eastAsia="en-US"/>
        </w:rPr>
        <w:t>C</w:t>
      </w:r>
      <w:r w:rsidR="00C70A59" w:rsidRPr="00C70A59">
        <w:rPr>
          <w:rFonts w:ascii="Calibri" w:eastAsia="Calibri" w:hAnsi="Calibri" w:cs="Cordia New"/>
          <w:i/>
          <w:sz w:val="22"/>
          <w:szCs w:val="22"/>
          <w:lang w:val="en-US" w:eastAsia="en-US"/>
        </w:rPr>
        <w:t xml:space="preserve">oncept </w:t>
      </w:r>
      <w:r w:rsidR="004B6FF3">
        <w:rPr>
          <w:rFonts w:ascii="Calibri" w:eastAsia="Calibri" w:hAnsi="Calibri" w:cs="Cordia New"/>
          <w:i/>
          <w:sz w:val="22"/>
          <w:szCs w:val="22"/>
          <w:lang w:val="en-US" w:eastAsia="en-US"/>
        </w:rPr>
        <w:t>N</w:t>
      </w:r>
      <w:r w:rsidR="00C70A59" w:rsidRPr="00C70A59">
        <w:rPr>
          <w:rFonts w:ascii="Calibri" w:eastAsia="Calibri" w:hAnsi="Calibri" w:cs="Cordia New"/>
          <w:i/>
          <w:sz w:val="22"/>
          <w:szCs w:val="22"/>
          <w:lang w:val="en-US" w:eastAsia="en-US"/>
        </w:rPr>
        <w:t>otes are not listed on any of the sanctions lists established and maintained by the United Nations Security Council </w:t>
      </w:r>
      <w:r w:rsidR="0023703E">
        <w:rPr>
          <w:rFonts w:ascii="Calibri" w:eastAsia="Calibri" w:hAnsi="Calibri" w:cs="Cordia New"/>
          <w:i/>
          <w:sz w:val="22"/>
          <w:szCs w:val="22"/>
          <w:lang w:val="en-US" w:eastAsia="en-US"/>
        </w:rPr>
        <w:t>(</w:t>
      </w:r>
      <w:hyperlink r:id="rId12" w:history="1">
        <w:r w:rsidR="0023703E" w:rsidRPr="006D1FCE">
          <w:rPr>
            <w:rStyle w:val="Hyperlink"/>
            <w:rFonts w:ascii="Calibri" w:eastAsia="Calibri" w:hAnsi="Calibri" w:cs="Cordia New"/>
            <w:i/>
            <w:sz w:val="22"/>
            <w:szCs w:val="22"/>
            <w:lang w:val="en-US" w:eastAsia="en-US"/>
          </w:rPr>
          <w:t>http://www.un.org/sc/committees/1267/aq_sanctions_list.shtml</w:t>
        </w:r>
      </w:hyperlink>
      <w:r w:rsidR="0023703E">
        <w:rPr>
          <w:rFonts w:ascii="Calibri" w:eastAsia="Calibri" w:hAnsi="Calibri" w:cs="Cordia New"/>
          <w:i/>
          <w:sz w:val="22"/>
          <w:szCs w:val="22"/>
          <w:lang w:val="en-US" w:eastAsia="en-US"/>
        </w:rPr>
        <w:t xml:space="preserve">), </w:t>
      </w:r>
      <w:r w:rsidR="00C70A59" w:rsidRPr="0023703E">
        <w:rPr>
          <w:rFonts w:ascii="Calibri" w:eastAsia="Calibri" w:hAnsi="Calibri" w:cs="Cordia New"/>
          <w:i/>
          <w:sz w:val="22"/>
          <w:szCs w:val="22"/>
          <w:lang w:val="en-US" w:eastAsia="en-US"/>
        </w:rPr>
        <w:t>consult IPMS and other UNHCR data, etc.</w:t>
      </w:r>
    </w:p>
    <w:p w:rsidR="00FD308D" w:rsidRDefault="00FD308D" w:rsidP="00FD308D">
      <w:pPr>
        <w:pStyle w:val="ListParagraph"/>
        <w:spacing w:after="0" w:line="240" w:lineRule="auto"/>
        <w:ind w:left="360" w:firstLine="349"/>
        <w:rPr>
          <w:b/>
          <w:color w:val="548DD4"/>
        </w:rPr>
      </w:pPr>
    </w:p>
    <w:p w:rsidR="00090EB4" w:rsidRPr="00D02EFF" w:rsidRDefault="00FA35CF" w:rsidP="006D72AF">
      <w:pPr>
        <w:numPr>
          <w:ilvl w:val="0"/>
          <w:numId w:val="3"/>
        </w:numPr>
        <w:spacing w:line="240" w:lineRule="auto"/>
        <w:ind w:left="709" w:hanging="425"/>
        <w:jc w:val="both"/>
        <w:rPr>
          <w:b/>
          <w:color w:val="548DD4"/>
        </w:rPr>
      </w:pPr>
      <w:r w:rsidRPr="00D02EFF">
        <w:rPr>
          <w:b/>
          <w:color w:val="548DD4"/>
        </w:rPr>
        <w:t xml:space="preserve">The </w:t>
      </w:r>
      <w:r w:rsidR="00090EB4" w:rsidRPr="00D02EFF">
        <w:rPr>
          <w:b/>
          <w:color w:val="548DD4"/>
        </w:rPr>
        <w:t xml:space="preserve">Secretary’s </w:t>
      </w:r>
      <w:r w:rsidRPr="00D02EFF">
        <w:rPr>
          <w:b/>
          <w:color w:val="548DD4"/>
        </w:rPr>
        <w:t>function</w:t>
      </w:r>
      <w:r w:rsidR="009708D2" w:rsidRPr="00D02EFF">
        <w:rPr>
          <w:b/>
          <w:color w:val="548DD4"/>
        </w:rPr>
        <w:t xml:space="preserve"> </w:t>
      </w:r>
      <w:r w:rsidR="004B6FF3">
        <w:rPr>
          <w:b/>
          <w:color w:val="548DD4"/>
        </w:rPr>
        <w:t>on</w:t>
      </w:r>
      <w:r w:rsidR="009708D2" w:rsidRPr="00D02EFF">
        <w:rPr>
          <w:b/>
          <w:color w:val="548DD4"/>
        </w:rPr>
        <w:t xml:space="preserve"> the IPMC is </w:t>
      </w:r>
      <w:r w:rsidR="004B6FF3">
        <w:rPr>
          <w:b/>
          <w:color w:val="548DD4"/>
        </w:rPr>
        <w:t xml:space="preserve">an </w:t>
      </w:r>
      <w:r w:rsidR="009708D2" w:rsidRPr="00D02EFF">
        <w:rPr>
          <w:b/>
          <w:color w:val="548DD4"/>
        </w:rPr>
        <w:t xml:space="preserve">important </w:t>
      </w:r>
      <w:r w:rsidRPr="00D02EFF">
        <w:rPr>
          <w:b/>
          <w:color w:val="548DD4"/>
        </w:rPr>
        <w:t>and responsible</w:t>
      </w:r>
      <w:r w:rsidR="00090EB4" w:rsidRPr="00D02EFF">
        <w:rPr>
          <w:b/>
          <w:color w:val="548DD4"/>
        </w:rPr>
        <w:t xml:space="preserve"> job</w:t>
      </w:r>
      <w:r w:rsidRPr="00D02EFF">
        <w:rPr>
          <w:b/>
          <w:color w:val="548DD4"/>
        </w:rPr>
        <w:t>.  I</w:t>
      </w:r>
      <w:r w:rsidR="009708D2" w:rsidRPr="00D02EFF">
        <w:rPr>
          <w:b/>
          <w:color w:val="548DD4"/>
        </w:rPr>
        <w:t>s there any recognition or</w:t>
      </w:r>
      <w:r w:rsidR="00090EB4" w:rsidRPr="00D02EFF">
        <w:rPr>
          <w:b/>
          <w:color w:val="548DD4"/>
        </w:rPr>
        <w:t xml:space="preserve"> compensation provided</w:t>
      </w:r>
      <w:r w:rsidR="009708D2" w:rsidRPr="00D02EFF">
        <w:rPr>
          <w:b/>
          <w:color w:val="548DD4"/>
        </w:rPr>
        <w:t xml:space="preserve"> for undertaking the additional </w:t>
      </w:r>
      <w:r w:rsidR="00263DE5" w:rsidRPr="00D02EFF">
        <w:rPr>
          <w:b/>
          <w:color w:val="548DD4"/>
        </w:rPr>
        <w:t>responsibilities</w:t>
      </w:r>
      <w:r w:rsidR="00090EB4" w:rsidRPr="00D02EFF">
        <w:rPr>
          <w:b/>
          <w:color w:val="548DD4"/>
        </w:rPr>
        <w:t>?</w:t>
      </w:r>
    </w:p>
    <w:p w:rsidR="00160186" w:rsidRDefault="00DB618E" w:rsidP="00160186">
      <w:pPr>
        <w:spacing w:line="240" w:lineRule="auto"/>
        <w:ind w:left="720"/>
        <w:jc w:val="both"/>
        <w:rPr>
          <w:i/>
        </w:rPr>
      </w:pPr>
      <w:r w:rsidRPr="00D02EFF">
        <w:rPr>
          <w:i/>
        </w:rPr>
        <w:t xml:space="preserve">No </w:t>
      </w:r>
      <w:r w:rsidR="00160186">
        <w:rPr>
          <w:i/>
        </w:rPr>
        <w:t xml:space="preserve">financial </w:t>
      </w:r>
      <w:r w:rsidRPr="00D02EFF">
        <w:rPr>
          <w:i/>
        </w:rPr>
        <w:t xml:space="preserve">compensation should be provided to the members of the </w:t>
      </w:r>
      <w:r w:rsidR="000A3A6A">
        <w:rPr>
          <w:i/>
        </w:rPr>
        <w:t>C</w:t>
      </w:r>
      <w:r w:rsidRPr="00D02EFF">
        <w:rPr>
          <w:i/>
        </w:rPr>
        <w:t>ommittee/Secretary.</w:t>
      </w:r>
      <w:r w:rsidR="00090EB4" w:rsidRPr="00D02EFF">
        <w:rPr>
          <w:i/>
        </w:rPr>
        <w:t xml:space="preserve">  However</w:t>
      </w:r>
      <w:r w:rsidR="004B6FF3">
        <w:rPr>
          <w:i/>
        </w:rPr>
        <w:t>,</w:t>
      </w:r>
      <w:r w:rsidR="00090EB4" w:rsidRPr="00D02EFF">
        <w:rPr>
          <w:i/>
        </w:rPr>
        <w:t xml:space="preserve"> </w:t>
      </w:r>
      <w:r w:rsidR="00984077" w:rsidRPr="00D02EFF">
        <w:rPr>
          <w:i/>
        </w:rPr>
        <w:t>undertaking of additional responsibilities</w:t>
      </w:r>
      <w:r w:rsidR="00090EB4" w:rsidRPr="00D02EFF">
        <w:rPr>
          <w:i/>
        </w:rPr>
        <w:t xml:space="preserve"> can be acknowledged in the staff member’s annual </w:t>
      </w:r>
      <w:r w:rsidR="00FA35CF" w:rsidRPr="00D02EFF">
        <w:rPr>
          <w:i/>
        </w:rPr>
        <w:t xml:space="preserve">performance </w:t>
      </w:r>
      <w:r w:rsidR="00090EB4" w:rsidRPr="00D02EFF">
        <w:rPr>
          <w:i/>
        </w:rPr>
        <w:t>appraisal process</w:t>
      </w:r>
      <w:r w:rsidR="00D02EFF" w:rsidRPr="00D02EFF">
        <w:rPr>
          <w:i/>
        </w:rPr>
        <w:t xml:space="preserve">. </w:t>
      </w:r>
    </w:p>
    <w:p w:rsidR="00090EB4" w:rsidRPr="004F3A90" w:rsidRDefault="00FA35CF" w:rsidP="006D72AF">
      <w:pPr>
        <w:numPr>
          <w:ilvl w:val="0"/>
          <w:numId w:val="3"/>
        </w:numPr>
        <w:spacing w:line="240" w:lineRule="auto"/>
        <w:ind w:left="709" w:hanging="425"/>
        <w:jc w:val="both"/>
        <w:rPr>
          <w:b/>
          <w:color w:val="548DD4"/>
        </w:rPr>
      </w:pPr>
      <w:r w:rsidRPr="004F3A90">
        <w:rPr>
          <w:b/>
          <w:color w:val="548DD4"/>
        </w:rPr>
        <w:t xml:space="preserve">The </w:t>
      </w:r>
      <w:r w:rsidR="004B6FF3">
        <w:rPr>
          <w:b/>
          <w:color w:val="548DD4"/>
        </w:rPr>
        <w:t>S</w:t>
      </w:r>
      <w:r w:rsidR="00090EB4" w:rsidRPr="004F3A90">
        <w:rPr>
          <w:b/>
          <w:color w:val="548DD4"/>
        </w:rPr>
        <w:t xml:space="preserve">ecretary </w:t>
      </w:r>
      <w:r w:rsidRPr="004F3A90">
        <w:rPr>
          <w:b/>
          <w:color w:val="548DD4"/>
        </w:rPr>
        <w:t>to the IPMC</w:t>
      </w:r>
      <w:r w:rsidR="00090EB4" w:rsidRPr="004F3A90">
        <w:rPr>
          <w:b/>
          <w:color w:val="548DD4"/>
        </w:rPr>
        <w:t xml:space="preserve"> is required </w:t>
      </w:r>
      <w:r w:rsidRPr="004F3A90">
        <w:rPr>
          <w:b/>
          <w:color w:val="548DD4"/>
        </w:rPr>
        <w:t xml:space="preserve">to have </w:t>
      </w:r>
      <w:r w:rsidR="00090EB4" w:rsidRPr="004F3A90">
        <w:rPr>
          <w:b/>
          <w:color w:val="548DD4"/>
        </w:rPr>
        <w:t xml:space="preserve">good knowledge </w:t>
      </w:r>
      <w:r w:rsidR="00FB407C" w:rsidRPr="004F3A90">
        <w:rPr>
          <w:b/>
          <w:color w:val="548DD4"/>
        </w:rPr>
        <w:t>of</w:t>
      </w:r>
      <w:r w:rsidR="00090EB4" w:rsidRPr="004F3A90">
        <w:rPr>
          <w:b/>
          <w:color w:val="548DD4"/>
        </w:rPr>
        <w:t xml:space="preserve"> project implementation/management and clear </w:t>
      </w:r>
      <w:r w:rsidRPr="004F3A90">
        <w:rPr>
          <w:b/>
          <w:color w:val="548DD4"/>
        </w:rPr>
        <w:t>understanding of his/her</w:t>
      </w:r>
      <w:r w:rsidR="00090EB4" w:rsidRPr="004F3A90">
        <w:rPr>
          <w:b/>
          <w:color w:val="548DD4"/>
        </w:rPr>
        <w:t xml:space="preserve"> responsibilities (</w:t>
      </w:r>
      <w:r w:rsidRPr="004F3A90">
        <w:rPr>
          <w:b/>
          <w:color w:val="548DD4"/>
        </w:rPr>
        <w:t>preparation of</w:t>
      </w:r>
      <w:r w:rsidR="00090EB4" w:rsidRPr="004F3A90">
        <w:rPr>
          <w:b/>
          <w:color w:val="548DD4"/>
        </w:rPr>
        <w:t xml:space="preserve"> </w:t>
      </w:r>
      <w:r w:rsidRPr="004F3A90">
        <w:rPr>
          <w:b/>
          <w:color w:val="548DD4"/>
        </w:rPr>
        <w:t>“</w:t>
      </w:r>
      <w:r w:rsidR="00090EB4" w:rsidRPr="004F3A90">
        <w:rPr>
          <w:b/>
          <w:color w:val="548DD4"/>
        </w:rPr>
        <w:t>Call for Expression of Interest</w:t>
      </w:r>
      <w:r w:rsidRPr="004F3A90">
        <w:rPr>
          <w:b/>
          <w:color w:val="548DD4"/>
        </w:rPr>
        <w:t>”</w:t>
      </w:r>
      <w:r w:rsidR="00090EB4" w:rsidRPr="004F3A90">
        <w:rPr>
          <w:b/>
          <w:color w:val="548DD4"/>
        </w:rPr>
        <w:t>,</w:t>
      </w:r>
      <w:r w:rsidRPr="004F3A90">
        <w:rPr>
          <w:b/>
          <w:color w:val="548DD4"/>
        </w:rPr>
        <w:t xml:space="preserve"> </w:t>
      </w:r>
      <w:r w:rsidR="00F93FF7">
        <w:rPr>
          <w:b/>
          <w:color w:val="548DD4"/>
        </w:rPr>
        <w:t xml:space="preserve">Partner </w:t>
      </w:r>
      <w:r w:rsidR="00090EB4" w:rsidRPr="004F3A90">
        <w:rPr>
          <w:b/>
          <w:color w:val="548DD4"/>
        </w:rPr>
        <w:t xml:space="preserve"> Selection Decision template, </w:t>
      </w:r>
      <w:r w:rsidRPr="004F3A90">
        <w:rPr>
          <w:b/>
          <w:color w:val="548DD4"/>
        </w:rPr>
        <w:t xml:space="preserve"> </w:t>
      </w:r>
      <w:r w:rsidR="00090EB4" w:rsidRPr="004F3A90">
        <w:rPr>
          <w:b/>
          <w:color w:val="548DD4"/>
        </w:rPr>
        <w:t>draft</w:t>
      </w:r>
      <w:r w:rsidRPr="004F3A90">
        <w:rPr>
          <w:b/>
          <w:color w:val="548DD4"/>
        </w:rPr>
        <w:t>ing the</w:t>
      </w:r>
      <w:r w:rsidR="00090EB4" w:rsidRPr="004F3A90">
        <w:rPr>
          <w:b/>
          <w:color w:val="548DD4"/>
        </w:rPr>
        <w:t xml:space="preserve"> letter on selection decision </w:t>
      </w:r>
      <w:r w:rsidRPr="004F3A90">
        <w:rPr>
          <w:b/>
          <w:color w:val="548DD4"/>
        </w:rPr>
        <w:t xml:space="preserve">addressed to </w:t>
      </w:r>
      <w:r w:rsidR="00090EB4" w:rsidRPr="004F3A90">
        <w:rPr>
          <w:b/>
          <w:color w:val="548DD4"/>
        </w:rPr>
        <w:t>partners</w:t>
      </w:r>
      <w:r w:rsidRPr="004F3A90">
        <w:rPr>
          <w:b/>
          <w:color w:val="548DD4"/>
        </w:rPr>
        <w:t xml:space="preserve">, etc. </w:t>
      </w:r>
      <w:r w:rsidR="00090EB4" w:rsidRPr="004F3A90">
        <w:rPr>
          <w:b/>
          <w:color w:val="548DD4"/>
        </w:rPr>
        <w:t>).</w:t>
      </w:r>
      <w:r w:rsidRPr="004F3A90">
        <w:rPr>
          <w:b/>
          <w:color w:val="548DD4"/>
        </w:rPr>
        <w:t xml:space="preserve"> </w:t>
      </w:r>
      <w:r w:rsidR="00090EB4" w:rsidRPr="004F3A90">
        <w:rPr>
          <w:b/>
          <w:color w:val="548DD4"/>
        </w:rPr>
        <w:t xml:space="preserve"> If the Secretary is </w:t>
      </w:r>
      <w:r w:rsidR="00FB407C" w:rsidRPr="004F3A90">
        <w:rPr>
          <w:b/>
          <w:color w:val="548DD4"/>
        </w:rPr>
        <w:t xml:space="preserve">from </w:t>
      </w:r>
      <w:r w:rsidR="004B6FF3">
        <w:rPr>
          <w:b/>
          <w:color w:val="548DD4"/>
        </w:rPr>
        <w:t xml:space="preserve">a </w:t>
      </w:r>
      <w:r w:rsidR="00FB407C" w:rsidRPr="004F3A90">
        <w:rPr>
          <w:b/>
          <w:color w:val="548DD4"/>
        </w:rPr>
        <w:t>different unit</w:t>
      </w:r>
      <w:r w:rsidRPr="004F3A90">
        <w:rPr>
          <w:b/>
          <w:color w:val="548DD4"/>
        </w:rPr>
        <w:t xml:space="preserve"> </w:t>
      </w:r>
      <w:r w:rsidR="00F93FF7">
        <w:rPr>
          <w:b/>
          <w:color w:val="548DD4"/>
        </w:rPr>
        <w:t>from</w:t>
      </w:r>
      <w:r w:rsidRPr="004F3A90">
        <w:rPr>
          <w:b/>
          <w:color w:val="548DD4"/>
        </w:rPr>
        <w:t xml:space="preserve"> Programme</w:t>
      </w:r>
      <w:r w:rsidR="00090EB4" w:rsidRPr="004F3A90">
        <w:rPr>
          <w:b/>
          <w:color w:val="548DD4"/>
        </w:rPr>
        <w:t xml:space="preserve">, is there any mechanism to </w:t>
      </w:r>
      <w:r w:rsidRPr="004F3A90">
        <w:rPr>
          <w:b/>
          <w:color w:val="548DD4"/>
        </w:rPr>
        <w:t>assist the</w:t>
      </w:r>
      <w:r w:rsidR="00090EB4" w:rsidRPr="004F3A90">
        <w:rPr>
          <w:b/>
          <w:color w:val="548DD4"/>
        </w:rPr>
        <w:t xml:space="preserve"> Secretary to carry out </w:t>
      </w:r>
      <w:r w:rsidRPr="004F3A90">
        <w:rPr>
          <w:b/>
          <w:color w:val="548DD4"/>
        </w:rPr>
        <w:t>her</w:t>
      </w:r>
      <w:r w:rsidR="00FB407C" w:rsidRPr="004F3A90">
        <w:rPr>
          <w:b/>
          <w:color w:val="548DD4"/>
        </w:rPr>
        <w:t>/his</w:t>
      </w:r>
      <w:r w:rsidRPr="004F3A90">
        <w:rPr>
          <w:b/>
          <w:color w:val="548DD4"/>
        </w:rPr>
        <w:t xml:space="preserve"> responsibilities?</w:t>
      </w:r>
    </w:p>
    <w:p w:rsidR="0085117D" w:rsidRDefault="00090EB4" w:rsidP="0085117D">
      <w:pPr>
        <w:spacing w:line="240" w:lineRule="auto"/>
        <w:ind w:left="720"/>
        <w:jc w:val="both"/>
        <w:rPr>
          <w:i/>
        </w:rPr>
      </w:pPr>
      <w:r>
        <w:rPr>
          <w:i/>
        </w:rPr>
        <w:t xml:space="preserve">It is recommended that when appointing a </w:t>
      </w:r>
      <w:r w:rsidR="007F269C">
        <w:rPr>
          <w:i/>
        </w:rPr>
        <w:t>S</w:t>
      </w:r>
      <w:r>
        <w:rPr>
          <w:i/>
        </w:rPr>
        <w:t xml:space="preserve">ecretary to the Committee these requirements are kept in mind.  </w:t>
      </w:r>
      <w:r w:rsidR="007F269C">
        <w:rPr>
          <w:i/>
        </w:rPr>
        <w:t xml:space="preserve">The </w:t>
      </w:r>
      <w:r>
        <w:rPr>
          <w:i/>
        </w:rPr>
        <w:t>Secretary</w:t>
      </w:r>
      <w:r w:rsidR="00FB407C">
        <w:rPr>
          <w:i/>
        </w:rPr>
        <w:t>’s</w:t>
      </w:r>
      <w:r>
        <w:rPr>
          <w:i/>
        </w:rPr>
        <w:t xml:space="preserve"> </w:t>
      </w:r>
      <w:r w:rsidR="00FA35CF">
        <w:rPr>
          <w:i/>
        </w:rPr>
        <w:t>role is</w:t>
      </w:r>
      <w:r>
        <w:rPr>
          <w:i/>
        </w:rPr>
        <w:t xml:space="preserve"> to </w:t>
      </w:r>
      <w:r w:rsidR="00FA35CF">
        <w:rPr>
          <w:i/>
        </w:rPr>
        <w:t>assist</w:t>
      </w:r>
      <w:r>
        <w:rPr>
          <w:i/>
        </w:rPr>
        <w:t xml:space="preserve"> </w:t>
      </w:r>
      <w:r w:rsidR="00F93FF7">
        <w:rPr>
          <w:i/>
        </w:rPr>
        <w:t xml:space="preserve">in </w:t>
      </w:r>
      <w:r>
        <w:rPr>
          <w:i/>
        </w:rPr>
        <w:t>ensur</w:t>
      </w:r>
      <w:r w:rsidR="00FA35CF">
        <w:rPr>
          <w:i/>
        </w:rPr>
        <w:t>ing</w:t>
      </w:r>
      <w:r>
        <w:rPr>
          <w:i/>
        </w:rPr>
        <w:t xml:space="preserve"> that all the documents are received on time, members of the Committee </w:t>
      </w:r>
      <w:r w:rsidR="00F93FF7">
        <w:rPr>
          <w:i/>
        </w:rPr>
        <w:t xml:space="preserve">are </w:t>
      </w:r>
      <w:r w:rsidR="0085117D">
        <w:rPr>
          <w:i/>
        </w:rPr>
        <w:t>provided with</w:t>
      </w:r>
      <w:r>
        <w:rPr>
          <w:i/>
        </w:rPr>
        <w:t xml:space="preserve"> </w:t>
      </w:r>
      <w:r w:rsidR="00093F7B">
        <w:rPr>
          <w:i/>
        </w:rPr>
        <w:t xml:space="preserve">relevant </w:t>
      </w:r>
      <w:r>
        <w:rPr>
          <w:i/>
        </w:rPr>
        <w:t xml:space="preserve">documents for </w:t>
      </w:r>
      <w:r w:rsidR="00093F7B">
        <w:rPr>
          <w:i/>
        </w:rPr>
        <w:t>assessments, files</w:t>
      </w:r>
      <w:r w:rsidR="00FB407C">
        <w:rPr>
          <w:i/>
        </w:rPr>
        <w:t xml:space="preserve"> are maintained in order and </w:t>
      </w:r>
      <w:r w:rsidR="00093F7B">
        <w:rPr>
          <w:i/>
        </w:rPr>
        <w:t>minutes</w:t>
      </w:r>
      <w:r w:rsidR="00FB407C">
        <w:rPr>
          <w:i/>
        </w:rPr>
        <w:t xml:space="preserve"> are prepared</w:t>
      </w:r>
      <w:r w:rsidR="00FA35CF">
        <w:rPr>
          <w:i/>
        </w:rPr>
        <w:t>, etc.</w:t>
      </w:r>
      <w:r w:rsidR="00FB407C">
        <w:rPr>
          <w:i/>
        </w:rPr>
        <w:t xml:space="preserve"> Full knowledge of project management is not required to fulfill the above responsibilities</w:t>
      </w:r>
      <w:r w:rsidR="00093F7B">
        <w:rPr>
          <w:i/>
        </w:rPr>
        <w:t xml:space="preserve"> </w:t>
      </w:r>
      <w:r>
        <w:rPr>
          <w:i/>
        </w:rPr>
        <w:t>(</w:t>
      </w:r>
      <w:r w:rsidR="00093F7B">
        <w:rPr>
          <w:i/>
        </w:rPr>
        <w:t xml:space="preserve">for example </w:t>
      </w:r>
      <w:r>
        <w:rPr>
          <w:i/>
        </w:rPr>
        <w:t xml:space="preserve">the </w:t>
      </w:r>
      <w:r w:rsidR="00FA35CF">
        <w:rPr>
          <w:i/>
        </w:rPr>
        <w:t xml:space="preserve">“Call </w:t>
      </w:r>
      <w:r w:rsidR="007F269C">
        <w:rPr>
          <w:i/>
        </w:rPr>
        <w:t>for</w:t>
      </w:r>
      <w:r w:rsidR="00FA35CF">
        <w:rPr>
          <w:i/>
        </w:rPr>
        <w:t xml:space="preserve"> E</w:t>
      </w:r>
      <w:r>
        <w:rPr>
          <w:i/>
        </w:rPr>
        <w:t>xpression</w:t>
      </w:r>
      <w:r w:rsidR="00FA35CF">
        <w:rPr>
          <w:i/>
        </w:rPr>
        <w:t xml:space="preserve"> of Interest” </w:t>
      </w:r>
      <w:r w:rsidR="00822450">
        <w:rPr>
          <w:i/>
        </w:rPr>
        <w:t>should be prepared</w:t>
      </w:r>
      <w:r>
        <w:rPr>
          <w:i/>
        </w:rPr>
        <w:t xml:space="preserve"> by </w:t>
      </w:r>
      <w:r w:rsidR="007F269C">
        <w:rPr>
          <w:i/>
        </w:rPr>
        <w:t xml:space="preserve">the </w:t>
      </w:r>
      <w:r>
        <w:rPr>
          <w:i/>
        </w:rPr>
        <w:t xml:space="preserve">Programme Officer and </w:t>
      </w:r>
      <w:r w:rsidR="00093F7B">
        <w:rPr>
          <w:i/>
        </w:rPr>
        <w:t xml:space="preserve">not </w:t>
      </w:r>
      <w:r w:rsidR="007F269C">
        <w:rPr>
          <w:i/>
        </w:rPr>
        <w:t xml:space="preserve">the </w:t>
      </w:r>
      <w:r>
        <w:rPr>
          <w:i/>
        </w:rPr>
        <w:t>Secretary</w:t>
      </w:r>
      <w:r w:rsidR="00093F7B">
        <w:rPr>
          <w:i/>
        </w:rPr>
        <w:t>)</w:t>
      </w:r>
      <w:r w:rsidR="006105F6">
        <w:rPr>
          <w:i/>
        </w:rPr>
        <w:t>.</w:t>
      </w:r>
    </w:p>
    <w:p w:rsidR="0025007C" w:rsidRDefault="0025007C" w:rsidP="0085117D">
      <w:pPr>
        <w:spacing w:line="240" w:lineRule="auto"/>
        <w:ind w:left="720"/>
        <w:jc w:val="both"/>
        <w:rPr>
          <w:b/>
          <w:bCs/>
          <w:color w:val="548DD4"/>
          <w:sz w:val="24"/>
          <w:szCs w:val="24"/>
        </w:rPr>
      </w:pPr>
    </w:p>
    <w:p w:rsidR="003C6656" w:rsidRPr="004F3A90" w:rsidRDefault="003C6656" w:rsidP="00797C2C">
      <w:pPr>
        <w:pStyle w:val="Heading2"/>
        <w:spacing w:line="240" w:lineRule="auto"/>
        <w:ind w:left="360"/>
        <w:rPr>
          <w:b w:val="0"/>
          <w:bCs w:val="0"/>
          <w:color w:val="548DD4"/>
          <w:sz w:val="24"/>
          <w:szCs w:val="24"/>
        </w:rPr>
      </w:pPr>
      <w:bookmarkStart w:id="8" w:name="_Toc389485587"/>
      <w:r w:rsidRPr="004F3A90">
        <w:rPr>
          <w:b w:val="0"/>
          <w:bCs w:val="0"/>
          <w:color w:val="548DD4"/>
          <w:sz w:val="24"/>
          <w:szCs w:val="24"/>
        </w:rPr>
        <w:t>Committee Review and Recommendation</w:t>
      </w:r>
      <w:bookmarkEnd w:id="8"/>
    </w:p>
    <w:p w:rsidR="00C47309" w:rsidRPr="00C47309" w:rsidRDefault="00C47309" w:rsidP="00797C2C">
      <w:pPr>
        <w:spacing w:line="240" w:lineRule="auto"/>
      </w:pPr>
    </w:p>
    <w:p w:rsidR="00C93E73" w:rsidRPr="004F3A90" w:rsidRDefault="006105F6" w:rsidP="006D72AF">
      <w:pPr>
        <w:numPr>
          <w:ilvl w:val="0"/>
          <w:numId w:val="3"/>
        </w:numPr>
        <w:spacing w:line="240" w:lineRule="auto"/>
        <w:ind w:left="709" w:hanging="425"/>
        <w:jc w:val="both"/>
        <w:rPr>
          <w:b/>
          <w:color w:val="548DD4"/>
        </w:rPr>
      </w:pPr>
      <w:r w:rsidRPr="004F3A90">
        <w:rPr>
          <w:b/>
          <w:color w:val="548DD4"/>
        </w:rPr>
        <w:t>How</w:t>
      </w:r>
      <w:r w:rsidR="007F269C">
        <w:rPr>
          <w:b/>
          <w:color w:val="548DD4"/>
        </w:rPr>
        <w:t xml:space="preserve"> will</w:t>
      </w:r>
      <w:r w:rsidRPr="004F3A90">
        <w:rPr>
          <w:b/>
          <w:color w:val="548DD4"/>
        </w:rPr>
        <w:t xml:space="preserve"> the </w:t>
      </w:r>
      <w:r w:rsidR="00FB407C" w:rsidRPr="004F3A90">
        <w:rPr>
          <w:b/>
          <w:color w:val="548DD4"/>
        </w:rPr>
        <w:t>submitted</w:t>
      </w:r>
      <w:r w:rsidRPr="004F3A90">
        <w:rPr>
          <w:b/>
          <w:color w:val="548DD4"/>
        </w:rPr>
        <w:t xml:space="preserve"> Concept Notes be studied and analyzed</w:t>
      </w:r>
      <w:r w:rsidR="00C93E73" w:rsidRPr="004F3A90">
        <w:rPr>
          <w:b/>
          <w:color w:val="548DD4"/>
        </w:rPr>
        <w:t>?</w:t>
      </w:r>
    </w:p>
    <w:p w:rsidR="00C93E73" w:rsidRDefault="00C93E73" w:rsidP="00C93E73">
      <w:pPr>
        <w:spacing w:after="0" w:line="240" w:lineRule="auto"/>
        <w:ind w:left="720"/>
        <w:jc w:val="both"/>
        <w:rPr>
          <w:i/>
        </w:rPr>
      </w:pPr>
      <w:r>
        <w:rPr>
          <w:i/>
        </w:rPr>
        <w:t>The IPMC will e</w:t>
      </w:r>
      <w:r w:rsidRPr="00C93E73">
        <w:rPr>
          <w:i/>
        </w:rPr>
        <w:t xml:space="preserve">xamine and evaluate </w:t>
      </w:r>
      <w:r>
        <w:rPr>
          <w:i/>
        </w:rPr>
        <w:t xml:space="preserve">all the </w:t>
      </w:r>
      <w:r w:rsidRPr="00C93E73">
        <w:rPr>
          <w:i/>
        </w:rPr>
        <w:t xml:space="preserve">Concept Notes and other requested information submitted by all applicant </w:t>
      </w:r>
      <w:r w:rsidR="00BA3617" w:rsidRPr="00F95C4E">
        <w:rPr>
          <w:i/>
          <w:lang w:val="en-GB"/>
        </w:rPr>
        <w:t>organisation</w:t>
      </w:r>
      <w:r w:rsidRPr="00F95C4E">
        <w:rPr>
          <w:i/>
          <w:lang w:val="en-GB"/>
        </w:rPr>
        <w:t>s</w:t>
      </w:r>
      <w:r w:rsidRPr="00C93E73">
        <w:rPr>
          <w:i/>
        </w:rPr>
        <w:t xml:space="preserve">, </w:t>
      </w:r>
      <w:r>
        <w:rPr>
          <w:i/>
        </w:rPr>
        <w:t xml:space="preserve">the results of </w:t>
      </w:r>
      <w:r w:rsidRPr="00C93E73">
        <w:rPr>
          <w:i/>
        </w:rPr>
        <w:t>technical and other assessments as well as related documents compiled by the Secretary.</w:t>
      </w:r>
      <w:r>
        <w:rPr>
          <w:i/>
        </w:rPr>
        <w:t xml:space="preserve"> Th</w:t>
      </w:r>
      <w:r w:rsidR="0085117D">
        <w:rPr>
          <w:i/>
        </w:rPr>
        <w:t>e</w:t>
      </w:r>
      <w:r>
        <w:rPr>
          <w:i/>
        </w:rPr>
        <w:t xml:space="preserve">n the Concept Notes will be reviewed and </w:t>
      </w:r>
      <w:r w:rsidRPr="00F95C4E">
        <w:rPr>
          <w:i/>
          <w:lang w:val="en-GB"/>
        </w:rPr>
        <w:t>analy</w:t>
      </w:r>
      <w:r w:rsidR="007F269C" w:rsidRPr="00F95C4E">
        <w:rPr>
          <w:i/>
          <w:lang w:val="en-GB"/>
        </w:rPr>
        <w:t>s</w:t>
      </w:r>
      <w:r w:rsidRPr="00F95C4E">
        <w:rPr>
          <w:i/>
          <w:lang w:val="en-GB"/>
        </w:rPr>
        <w:t>ed</w:t>
      </w:r>
      <w:r w:rsidRPr="00C93E73">
        <w:rPr>
          <w:i/>
        </w:rPr>
        <w:t xml:space="preserve"> taking into account the criteria and </w:t>
      </w:r>
      <w:r w:rsidR="007F269C">
        <w:rPr>
          <w:i/>
        </w:rPr>
        <w:t>p</w:t>
      </w:r>
      <w:r w:rsidRPr="00C93E73">
        <w:rPr>
          <w:i/>
        </w:rPr>
        <w:t xml:space="preserve">roject specifications that were </w:t>
      </w:r>
      <w:r w:rsidRPr="00C93E73">
        <w:rPr>
          <w:i/>
        </w:rPr>
        <w:lastRenderedPageBreak/>
        <w:t xml:space="preserve">outlined in the </w:t>
      </w:r>
      <w:r>
        <w:rPr>
          <w:i/>
        </w:rPr>
        <w:t>“</w:t>
      </w:r>
      <w:r w:rsidRPr="00C93E73">
        <w:rPr>
          <w:i/>
        </w:rPr>
        <w:t>Call for Expression of Interest</w:t>
      </w:r>
      <w:r>
        <w:rPr>
          <w:i/>
        </w:rPr>
        <w:t>”</w:t>
      </w:r>
      <w:r w:rsidRPr="00C93E73">
        <w:rPr>
          <w:i/>
        </w:rPr>
        <w:t>.</w:t>
      </w:r>
      <w:r>
        <w:rPr>
          <w:i/>
        </w:rPr>
        <w:t xml:space="preserve"> </w:t>
      </w:r>
      <w:r w:rsidR="0085117D">
        <w:rPr>
          <w:i/>
        </w:rPr>
        <w:t xml:space="preserve"> </w:t>
      </w:r>
      <w:r w:rsidRPr="00C93E73">
        <w:rPr>
          <w:i/>
        </w:rPr>
        <w:t xml:space="preserve">The Committee will consider all factors to identify the partner that most substantially conforms to the requirements and criteria outlined in the </w:t>
      </w:r>
      <w:r>
        <w:rPr>
          <w:i/>
        </w:rPr>
        <w:t>“</w:t>
      </w:r>
      <w:r w:rsidRPr="00C93E73">
        <w:rPr>
          <w:i/>
        </w:rPr>
        <w:t>Call</w:t>
      </w:r>
      <w:r>
        <w:rPr>
          <w:i/>
        </w:rPr>
        <w:t xml:space="preserve">”. </w:t>
      </w:r>
      <w:r w:rsidR="00263DE5">
        <w:rPr>
          <w:i/>
        </w:rPr>
        <w:t xml:space="preserve"> The Secretary will collect and tabulate all the applications.</w:t>
      </w:r>
      <w:r w:rsidR="00635D64">
        <w:rPr>
          <w:i/>
        </w:rPr>
        <w:t xml:space="preserve">  </w:t>
      </w:r>
      <w:r w:rsidR="00635D64" w:rsidRPr="00635D64">
        <w:rPr>
          <w:b/>
          <w:i/>
        </w:rPr>
        <w:t>ANNEX E</w:t>
      </w:r>
      <w:r w:rsidR="00635D64">
        <w:rPr>
          <w:i/>
        </w:rPr>
        <w:t xml:space="preserve"> of the Selection Policy document contains sample scoring scales and evaluation matrices.</w:t>
      </w:r>
    </w:p>
    <w:p w:rsidR="00F16883" w:rsidRDefault="00F16883" w:rsidP="00C93E73">
      <w:pPr>
        <w:spacing w:after="0" w:line="240" w:lineRule="auto"/>
        <w:ind w:left="720"/>
        <w:jc w:val="both"/>
        <w:rPr>
          <w:i/>
        </w:rPr>
      </w:pPr>
    </w:p>
    <w:p w:rsidR="00CE00B7" w:rsidRPr="00BB3FDD" w:rsidRDefault="00CE00B7" w:rsidP="006D72AF">
      <w:pPr>
        <w:numPr>
          <w:ilvl w:val="0"/>
          <w:numId w:val="3"/>
        </w:numPr>
        <w:spacing w:line="240" w:lineRule="auto"/>
        <w:ind w:left="709" w:hanging="425"/>
        <w:jc w:val="both"/>
        <w:rPr>
          <w:b/>
          <w:color w:val="548DD4"/>
        </w:rPr>
      </w:pPr>
      <w:r w:rsidRPr="00BB3FDD">
        <w:rPr>
          <w:b/>
          <w:color w:val="548DD4"/>
        </w:rPr>
        <w:t>In a cases where the selection requires technical knowledge and expertise in a particular domain, such as WASH</w:t>
      </w:r>
      <w:r w:rsidR="007F269C">
        <w:rPr>
          <w:b/>
          <w:color w:val="548DD4"/>
        </w:rPr>
        <w:t xml:space="preserve"> or</w:t>
      </w:r>
      <w:r w:rsidRPr="00BB3FDD">
        <w:rPr>
          <w:b/>
          <w:color w:val="548DD4"/>
        </w:rPr>
        <w:t xml:space="preserve"> shelter, can a UNHCR technical expert be invited to participate in the </w:t>
      </w:r>
      <w:r w:rsidR="00B416F2">
        <w:rPr>
          <w:b/>
          <w:color w:val="548DD4"/>
        </w:rPr>
        <w:t>C</w:t>
      </w:r>
      <w:r w:rsidRPr="00BB3FDD">
        <w:rPr>
          <w:b/>
          <w:color w:val="548DD4"/>
        </w:rPr>
        <w:t xml:space="preserve">ommittee meeting, even if he or she is not formally part of the </w:t>
      </w:r>
      <w:r w:rsidR="00B416F2">
        <w:rPr>
          <w:b/>
          <w:color w:val="548DD4"/>
        </w:rPr>
        <w:t>C</w:t>
      </w:r>
      <w:r w:rsidRPr="00BB3FDD">
        <w:rPr>
          <w:b/>
          <w:color w:val="548DD4"/>
        </w:rPr>
        <w:t>ommittee?</w:t>
      </w:r>
    </w:p>
    <w:p w:rsidR="00454E8D" w:rsidRDefault="00454E8D" w:rsidP="00454E8D">
      <w:pPr>
        <w:pStyle w:val="ListParagraph"/>
        <w:spacing w:line="240" w:lineRule="auto"/>
        <w:jc w:val="both"/>
        <w:rPr>
          <w:i/>
          <w:iCs/>
        </w:rPr>
      </w:pPr>
      <w:r>
        <w:rPr>
          <w:i/>
          <w:iCs/>
        </w:rPr>
        <w:t>As a guiding rule the I</w:t>
      </w:r>
      <w:r w:rsidR="007F269C">
        <w:rPr>
          <w:i/>
          <w:iCs/>
        </w:rPr>
        <w:t>PMC</w:t>
      </w:r>
      <w:r>
        <w:rPr>
          <w:i/>
          <w:iCs/>
        </w:rPr>
        <w:t xml:space="preserve"> should be multi-functional and the membership </w:t>
      </w:r>
      <w:r w:rsidR="007F269C">
        <w:rPr>
          <w:i/>
          <w:iCs/>
        </w:rPr>
        <w:t>on</w:t>
      </w:r>
      <w:r>
        <w:rPr>
          <w:i/>
          <w:iCs/>
        </w:rPr>
        <w:t xml:space="preserve"> the Committee is to be drawn from different functional units of the operation utilizing sectorial expertise available in the office. </w:t>
      </w:r>
    </w:p>
    <w:p w:rsidR="00454E8D" w:rsidRDefault="00454E8D" w:rsidP="00454E8D">
      <w:pPr>
        <w:spacing w:line="240" w:lineRule="auto"/>
        <w:ind w:left="709"/>
        <w:jc w:val="both"/>
        <w:rPr>
          <w:i/>
          <w:iCs/>
        </w:rPr>
      </w:pPr>
      <w:r>
        <w:rPr>
          <w:i/>
          <w:iCs/>
        </w:rPr>
        <w:t xml:space="preserve">When a project includes </w:t>
      </w:r>
      <w:r w:rsidR="007F269C">
        <w:rPr>
          <w:i/>
          <w:iCs/>
        </w:rPr>
        <w:t xml:space="preserve">a </w:t>
      </w:r>
      <w:r>
        <w:rPr>
          <w:i/>
          <w:iCs/>
        </w:rPr>
        <w:t xml:space="preserve">specialized technical component(s) and </w:t>
      </w:r>
      <w:r w:rsidR="007F269C">
        <w:rPr>
          <w:i/>
          <w:iCs/>
        </w:rPr>
        <w:t xml:space="preserve">the </w:t>
      </w:r>
      <w:r>
        <w:rPr>
          <w:i/>
          <w:iCs/>
        </w:rPr>
        <w:t xml:space="preserve">multi-functional Committee has no sectorial expert </w:t>
      </w:r>
      <w:r w:rsidRPr="00454E8D">
        <w:rPr>
          <w:i/>
          <w:iCs/>
        </w:rPr>
        <w:t>present in the country or among its</w:t>
      </w:r>
      <w:r>
        <w:rPr>
          <w:i/>
          <w:iCs/>
        </w:rPr>
        <w:t xml:space="preserve"> members, the Office should consult relevant sectorial specialists</w:t>
      </w:r>
      <w:r w:rsidRPr="00454E8D">
        <w:rPr>
          <w:i/>
          <w:iCs/>
        </w:rPr>
        <w:t xml:space="preserve">, </w:t>
      </w:r>
      <w:r>
        <w:rPr>
          <w:i/>
          <w:iCs/>
        </w:rPr>
        <w:t xml:space="preserve">when setting up selection criteria and evaluating the </w:t>
      </w:r>
      <w:r w:rsidR="007F269C">
        <w:rPr>
          <w:i/>
          <w:iCs/>
        </w:rPr>
        <w:t>C</w:t>
      </w:r>
      <w:r>
        <w:rPr>
          <w:i/>
          <w:iCs/>
        </w:rPr>
        <w:t xml:space="preserve">oncepts </w:t>
      </w:r>
      <w:r w:rsidR="007F269C">
        <w:rPr>
          <w:i/>
          <w:iCs/>
        </w:rPr>
        <w:t>N</w:t>
      </w:r>
      <w:r>
        <w:rPr>
          <w:i/>
          <w:iCs/>
        </w:rPr>
        <w:t xml:space="preserve">otes. If </w:t>
      </w:r>
      <w:r w:rsidRPr="00D97459">
        <w:rPr>
          <w:i/>
          <w:iCs/>
          <w:lang w:val="en-GB"/>
        </w:rPr>
        <w:t>speciali</w:t>
      </w:r>
      <w:r w:rsidR="007F269C" w:rsidRPr="00D97459">
        <w:rPr>
          <w:i/>
          <w:iCs/>
          <w:lang w:val="en-GB"/>
        </w:rPr>
        <w:t>s</w:t>
      </w:r>
      <w:r w:rsidRPr="00D97459">
        <w:rPr>
          <w:i/>
          <w:iCs/>
          <w:lang w:val="en-GB"/>
        </w:rPr>
        <w:t>ed</w:t>
      </w:r>
      <w:r>
        <w:rPr>
          <w:i/>
          <w:iCs/>
        </w:rPr>
        <w:t xml:space="preserve"> expertise is not available in the operation, the Office can engage relevant technical experts in the region or at Headquarters for consultations as early as when defining selection criteria and subsequently for the evaluation of </w:t>
      </w:r>
      <w:r w:rsidR="007F269C">
        <w:rPr>
          <w:i/>
          <w:iCs/>
        </w:rPr>
        <w:t>C</w:t>
      </w:r>
      <w:r>
        <w:rPr>
          <w:i/>
          <w:iCs/>
        </w:rPr>
        <w:t xml:space="preserve">oncept </w:t>
      </w:r>
      <w:r w:rsidR="007F269C">
        <w:rPr>
          <w:i/>
          <w:iCs/>
        </w:rPr>
        <w:t>N</w:t>
      </w:r>
      <w:r>
        <w:rPr>
          <w:i/>
          <w:iCs/>
        </w:rPr>
        <w:t xml:space="preserve">otes.   When the technical experts </w:t>
      </w:r>
      <w:r w:rsidRPr="00454E8D">
        <w:rPr>
          <w:i/>
          <w:iCs/>
        </w:rPr>
        <w:t xml:space="preserve">(such as consultants or affiliated work force) </w:t>
      </w:r>
      <w:r>
        <w:rPr>
          <w:i/>
          <w:iCs/>
        </w:rPr>
        <w:t>are not members of</w:t>
      </w:r>
      <w:r w:rsidR="007F269C">
        <w:rPr>
          <w:i/>
          <w:iCs/>
        </w:rPr>
        <w:t xml:space="preserve"> the</w:t>
      </w:r>
      <w:r>
        <w:rPr>
          <w:i/>
          <w:iCs/>
        </w:rPr>
        <w:t xml:space="preserve"> IPMC, they can be invited to attend </w:t>
      </w:r>
      <w:r w:rsidR="00B416F2">
        <w:rPr>
          <w:i/>
          <w:iCs/>
        </w:rPr>
        <w:t>C</w:t>
      </w:r>
      <w:r>
        <w:rPr>
          <w:i/>
          <w:iCs/>
        </w:rPr>
        <w:t>ommittee meetings in an advisory and non-voting capacity only.  Additionally</w:t>
      </w:r>
      <w:r w:rsidR="007F269C">
        <w:rPr>
          <w:i/>
          <w:iCs/>
        </w:rPr>
        <w:t>,</w:t>
      </w:r>
      <w:r>
        <w:rPr>
          <w:i/>
          <w:iCs/>
        </w:rPr>
        <w:t xml:space="preserve"> advice of non-UNHCR experts can be sought in cases where there is no conflict of interest; however non-UNHCR experts (from other UN Agencies, NGOs, </w:t>
      </w:r>
      <w:r w:rsidR="007F269C">
        <w:rPr>
          <w:i/>
          <w:iCs/>
        </w:rPr>
        <w:t>g</w:t>
      </w:r>
      <w:r>
        <w:rPr>
          <w:i/>
          <w:iCs/>
        </w:rPr>
        <w:t>overnment agencies, etc.) cannot attend the IPMC meetings or act as a voting member.</w:t>
      </w:r>
    </w:p>
    <w:p w:rsidR="003C5B17" w:rsidRPr="004F3A90" w:rsidRDefault="003C5B17" w:rsidP="006D72AF">
      <w:pPr>
        <w:numPr>
          <w:ilvl w:val="0"/>
          <w:numId w:val="3"/>
        </w:numPr>
        <w:spacing w:line="240" w:lineRule="auto"/>
        <w:ind w:left="709" w:hanging="425"/>
        <w:jc w:val="both"/>
        <w:rPr>
          <w:b/>
          <w:color w:val="548DD4"/>
        </w:rPr>
      </w:pPr>
      <w:r w:rsidRPr="00BB3FDD">
        <w:rPr>
          <w:b/>
          <w:color w:val="548DD4"/>
        </w:rPr>
        <w:t>Can the</w:t>
      </w:r>
      <w:r w:rsidRPr="004F3A90">
        <w:rPr>
          <w:b/>
          <w:color w:val="548DD4"/>
        </w:rPr>
        <w:t xml:space="preserve"> review process include a physical visit to the prospective partner’s </w:t>
      </w:r>
      <w:r w:rsidR="00FB407C" w:rsidRPr="004F3A90">
        <w:rPr>
          <w:b/>
          <w:color w:val="548DD4"/>
        </w:rPr>
        <w:t>o</w:t>
      </w:r>
      <w:r w:rsidRPr="004F3A90">
        <w:rPr>
          <w:b/>
          <w:color w:val="548DD4"/>
        </w:rPr>
        <w:t>ffice and interview with their staff?</w:t>
      </w:r>
    </w:p>
    <w:p w:rsidR="003C5B17" w:rsidRPr="00093F7B" w:rsidRDefault="003C5B17" w:rsidP="003C5B17">
      <w:pPr>
        <w:spacing w:line="240" w:lineRule="auto"/>
        <w:ind w:left="720"/>
        <w:jc w:val="both"/>
        <w:rPr>
          <w:i/>
        </w:rPr>
      </w:pPr>
      <w:r>
        <w:rPr>
          <w:i/>
        </w:rPr>
        <w:t xml:space="preserve">If it </w:t>
      </w:r>
      <w:r w:rsidR="00B416F2">
        <w:rPr>
          <w:i/>
        </w:rPr>
        <w:t>is deemed</w:t>
      </w:r>
      <w:r>
        <w:rPr>
          <w:i/>
        </w:rPr>
        <w:t xml:space="preserve"> necessary to undertake such assessment, visit to the partner</w:t>
      </w:r>
      <w:r w:rsidR="0085117D">
        <w:rPr>
          <w:i/>
        </w:rPr>
        <w:t>’</w:t>
      </w:r>
      <w:r>
        <w:rPr>
          <w:i/>
        </w:rPr>
        <w:t xml:space="preserve">s office is possible to </w:t>
      </w:r>
      <w:r w:rsidR="00B416F2">
        <w:rPr>
          <w:i/>
        </w:rPr>
        <w:t>facilitate</w:t>
      </w:r>
      <w:r>
        <w:rPr>
          <w:i/>
        </w:rPr>
        <w:t xml:space="preserve"> the selection process.</w:t>
      </w:r>
    </w:p>
    <w:p w:rsidR="00C93E73" w:rsidRPr="004F3A90" w:rsidRDefault="00C93E73" w:rsidP="006D72AF">
      <w:pPr>
        <w:numPr>
          <w:ilvl w:val="0"/>
          <w:numId w:val="3"/>
        </w:numPr>
        <w:spacing w:line="240" w:lineRule="auto"/>
        <w:ind w:left="709" w:hanging="425"/>
        <w:jc w:val="both"/>
        <w:rPr>
          <w:b/>
          <w:color w:val="548DD4"/>
        </w:rPr>
      </w:pPr>
      <w:r w:rsidRPr="004F3A90">
        <w:rPr>
          <w:b/>
          <w:color w:val="548DD4"/>
        </w:rPr>
        <w:t xml:space="preserve">Will the Committee decision on the selection of </w:t>
      </w:r>
      <w:r w:rsidR="00EC10C1" w:rsidRPr="004F3A90">
        <w:rPr>
          <w:b/>
          <w:color w:val="548DD4"/>
        </w:rPr>
        <w:t>the</w:t>
      </w:r>
      <w:r w:rsidR="00EC10C1">
        <w:rPr>
          <w:b/>
          <w:color w:val="548DD4"/>
        </w:rPr>
        <w:t xml:space="preserve"> p</w:t>
      </w:r>
      <w:r w:rsidR="00EC10C1" w:rsidRPr="004F3A90">
        <w:rPr>
          <w:b/>
          <w:color w:val="548DD4"/>
        </w:rPr>
        <w:t>artner</w:t>
      </w:r>
      <w:r w:rsidRPr="004F3A90">
        <w:rPr>
          <w:b/>
          <w:color w:val="548DD4"/>
        </w:rPr>
        <w:t xml:space="preserve"> be final?</w:t>
      </w:r>
    </w:p>
    <w:p w:rsidR="00FB407C" w:rsidRDefault="00C93E73" w:rsidP="00BA50A9">
      <w:pPr>
        <w:spacing w:after="0" w:line="240" w:lineRule="auto"/>
        <w:ind w:left="720"/>
        <w:jc w:val="both"/>
        <w:rPr>
          <w:i/>
        </w:rPr>
      </w:pPr>
      <w:r>
        <w:rPr>
          <w:i/>
        </w:rPr>
        <w:t xml:space="preserve">The Committee will not make a final decision on the selection of a </w:t>
      </w:r>
      <w:r w:rsidR="001B118E">
        <w:rPr>
          <w:i/>
        </w:rPr>
        <w:t>p</w:t>
      </w:r>
      <w:r>
        <w:rPr>
          <w:i/>
        </w:rPr>
        <w:t>artner</w:t>
      </w:r>
      <w:r w:rsidR="00263DE5">
        <w:rPr>
          <w:i/>
        </w:rPr>
        <w:t>. The Committee</w:t>
      </w:r>
      <w:r w:rsidR="0085117D">
        <w:rPr>
          <w:i/>
        </w:rPr>
        <w:t>’s</w:t>
      </w:r>
      <w:r w:rsidR="00263DE5">
        <w:rPr>
          <w:i/>
        </w:rPr>
        <w:t xml:space="preserve"> responsibility is </w:t>
      </w:r>
      <w:r w:rsidR="0085117D">
        <w:rPr>
          <w:i/>
        </w:rPr>
        <w:t>solely</w:t>
      </w:r>
      <w:r w:rsidR="00263DE5">
        <w:rPr>
          <w:i/>
        </w:rPr>
        <w:t xml:space="preserve"> to conduct </w:t>
      </w:r>
      <w:r w:rsidR="001B118E">
        <w:rPr>
          <w:i/>
        </w:rPr>
        <w:t xml:space="preserve">an </w:t>
      </w:r>
      <w:r w:rsidR="00263DE5">
        <w:rPr>
          <w:i/>
        </w:rPr>
        <w:t xml:space="preserve">assessment </w:t>
      </w:r>
      <w:r w:rsidR="0085117D">
        <w:rPr>
          <w:i/>
        </w:rPr>
        <w:t>and make</w:t>
      </w:r>
      <w:r>
        <w:rPr>
          <w:i/>
        </w:rPr>
        <w:t xml:space="preserve"> a recommendation to the </w:t>
      </w:r>
      <w:r w:rsidRPr="00C93E73">
        <w:rPr>
          <w:i/>
        </w:rPr>
        <w:t xml:space="preserve">Head of Office for the final decision. </w:t>
      </w:r>
      <w:r w:rsidR="00BA50A9">
        <w:rPr>
          <w:i/>
        </w:rPr>
        <w:t xml:space="preserve"> </w:t>
      </w:r>
    </w:p>
    <w:p w:rsidR="00FB407C" w:rsidRDefault="00FB407C" w:rsidP="00BA50A9">
      <w:pPr>
        <w:spacing w:after="0" w:line="240" w:lineRule="auto"/>
        <w:ind w:left="720"/>
        <w:jc w:val="both"/>
        <w:rPr>
          <w:i/>
        </w:rPr>
      </w:pPr>
    </w:p>
    <w:p w:rsidR="00FB407C" w:rsidRPr="004F3A90" w:rsidRDefault="0085117D" w:rsidP="006D72AF">
      <w:pPr>
        <w:numPr>
          <w:ilvl w:val="0"/>
          <w:numId w:val="3"/>
        </w:numPr>
        <w:spacing w:line="240" w:lineRule="auto"/>
        <w:ind w:left="709" w:hanging="425"/>
        <w:jc w:val="both"/>
        <w:rPr>
          <w:b/>
          <w:color w:val="548DD4"/>
        </w:rPr>
      </w:pPr>
      <w:r>
        <w:rPr>
          <w:b/>
          <w:color w:val="548DD4"/>
        </w:rPr>
        <w:t>Should</w:t>
      </w:r>
      <w:r w:rsidR="00FB407C" w:rsidRPr="004F3A90">
        <w:rPr>
          <w:b/>
          <w:color w:val="548DD4"/>
        </w:rPr>
        <w:t xml:space="preserve"> the Committee’s deliberation</w:t>
      </w:r>
      <w:r>
        <w:rPr>
          <w:b/>
          <w:color w:val="548DD4"/>
        </w:rPr>
        <w:t>s be</w:t>
      </w:r>
      <w:r w:rsidR="00FB407C" w:rsidRPr="004F3A90">
        <w:rPr>
          <w:b/>
          <w:color w:val="548DD4"/>
        </w:rPr>
        <w:t xml:space="preserve"> documented for possible reference?</w:t>
      </w:r>
    </w:p>
    <w:p w:rsidR="00BA50A9" w:rsidRPr="00BA50A9" w:rsidRDefault="00C93E73" w:rsidP="002F0AAD">
      <w:pPr>
        <w:spacing w:line="240" w:lineRule="auto"/>
        <w:ind w:left="709"/>
        <w:jc w:val="both"/>
        <w:rPr>
          <w:i/>
        </w:rPr>
      </w:pPr>
      <w:r w:rsidRPr="00C93E73">
        <w:rPr>
          <w:i/>
        </w:rPr>
        <w:t xml:space="preserve">The </w:t>
      </w:r>
      <w:r>
        <w:rPr>
          <w:i/>
        </w:rPr>
        <w:t>Committee</w:t>
      </w:r>
      <w:r w:rsidR="003C5B17">
        <w:rPr>
          <w:i/>
        </w:rPr>
        <w:t>’s</w:t>
      </w:r>
      <w:r>
        <w:rPr>
          <w:i/>
        </w:rPr>
        <w:t xml:space="preserve"> </w:t>
      </w:r>
      <w:r w:rsidR="003C5B17">
        <w:rPr>
          <w:i/>
        </w:rPr>
        <w:t>d</w:t>
      </w:r>
      <w:r>
        <w:rPr>
          <w:i/>
        </w:rPr>
        <w:t>eliberations and recom</w:t>
      </w:r>
      <w:r w:rsidR="003C5B17">
        <w:rPr>
          <w:i/>
        </w:rPr>
        <w:t>me</w:t>
      </w:r>
      <w:r>
        <w:rPr>
          <w:i/>
        </w:rPr>
        <w:t xml:space="preserve">ndation(s) along with all justifications will be documented by the Secretary </w:t>
      </w:r>
      <w:r w:rsidR="005C036E">
        <w:rPr>
          <w:i/>
        </w:rPr>
        <w:t>in</w:t>
      </w:r>
      <w:r>
        <w:rPr>
          <w:i/>
        </w:rPr>
        <w:t xml:space="preserve"> the meeting minutes.</w:t>
      </w:r>
      <w:r w:rsidR="003C5B17">
        <w:rPr>
          <w:i/>
        </w:rPr>
        <w:t xml:space="preserve"> </w:t>
      </w:r>
      <w:r w:rsidR="00BA50A9" w:rsidRPr="00BA50A9">
        <w:rPr>
          <w:i/>
        </w:rPr>
        <w:t xml:space="preserve">The meeting minutes must </w:t>
      </w:r>
      <w:r w:rsidR="00BA50A9">
        <w:rPr>
          <w:i/>
        </w:rPr>
        <w:t>contain</w:t>
      </w:r>
      <w:r w:rsidR="00BA50A9" w:rsidRPr="00BA50A9">
        <w:rPr>
          <w:i/>
        </w:rPr>
        <w:t xml:space="preserve"> a summary of the discussion, the </w:t>
      </w:r>
      <w:r w:rsidR="00B416F2">
        <w:rPr>
          <w:i/>
        </w:rPr>
        <w:t>recommendation made</w:t>
      </w:r>
      <w:r w:rsidR="00BA50A9" w:rsidRPr="00BA50A9">
        <w:rPr>
          <w:i/>
        </w:rPr>
        <w:t xml:space="preserve"> and the reasons for that </w:t>
      </w:r>
      <w:r w:rsidR="00B416F2">
        <w:rPr>
          <w:i/>
        </w:rPr>
        <w:t>recommendation</w:t>
      </w:r>
      <w:r w:rsidR="00BA50A9" w:rsidRPr="00BA50A9">
        <w:rPr>
          <w:i/>
        </w:rPr>
        <w:t>.</w:t>
      </w:r>
      <w:r w:rsidR="00B416F2">
        <w:rPr>
          <w:i/>
        </w:rPr>
        <w:t xml:space="preserve"> </w:t>
      </w:r>
      <w:r w:rsidR="00BA50A9" w:rsidRPr="00BA50A9">
        <w:rPr>
          <w:i/>
        </w:rPr>
        <w:t xml:space="preserve"> Any Committee member has the right to request the Secretary that his/her view be duly reflected in the minutes.</w:t>
      </w:r>
      <w:r w:rsidR="00BA50A9">
        <w:rPr>
          <w:i/>
        </w:rPr>
        <w:t xml:space="preserve"> </w:t>
      </w:r>
      <w:r w:rsidR="00BA50A9" w:rsidRPr="00BA50A9">
        <w:rPr>
          <w:i/>
        </w:rPr>
        <w:t xml:space="preserve">Meeting minutes must be shared within three working days of the Committee meeting with the </w:t>
      </w:r>
      <w:r w:rsidR="00BA50A9">
        <w:rPr>
          <w:i/>
        </w:rPr>
        <w:t xml:space="preserve">IPMC </w:t>
      </w:r>
      <w:r w:rsidR="00BA50A9" w:rsidRPr="00BA50A9">
        <w:rPr>
          <w:i/>
        </w:rPr>
        <w:t>members</w:t>
      </w:r>
      <w:r w:rsidR="00BA50A9">
        <w:rPr>
          <w:i/>
        </w:rPr>
        <w:t xml:space="preserve"> </w:t>
      </w:r>
      <w:r w:rsidR="00BA50A9" w:rsidRPr="00BA50A9">
        <w:rPr>
          <w:i/>
        </w:rPr>
        <w:t xml:space="preserve">and, upon their adoption/signature, be presented to the Head of Office and </w:t>
      </w:r>
      <w:r w:rsidR="001B118E">
        <w:rPr>
          <w:i/>
        </w:rPr>
        <w:t>R</w:t>
      </w:r>
      <w:r w:rsidR="00BA50A9" w:rsidRPr="00BA50A9">
        <w:rPr>
          <w:i/>
        </w:rPr>
        <w:t xml:space="preserve">egional </w:t>
      </w:r>
      <w:r w:rsidR="001B118E">
        <w:rPr>
          <w:i/>
        </w:rPr>
        <w:t>O</w:t>
      </w:r>
      <w:r w:rsidR="00BA50A9" w:rsidRPr="00BA50A9">
        <w:rPr>
          <w:i/>
        </w:rPr>
        <w:t>ffice (where such structure exists).</w:t>
      </w:r>
    </w:p>
    <w:p w:rsidR="002002FE" w:rsidRDefault="002002FE" w:rsidP="003C5B17">
      <w:pPr>
        <w:spacing w:after="0" w:line="240" w:lineRule="auto"/>
        <w:ind w:left="720"/>
        <w:jc w:val="both"/>
        <w:rPr>
          <w:i/>
        </w:rPr>
      </w:pPr>
    </w:p>
    <w:p w:rsidR="003C5B17" w:rsidRPr="004F3A90" w:rsidRDefault="003C5B17" w:rsidP="006D72AF">
      <w:pPr>
        <w:numPr>
          <w:ilvl w:val="0"/>
          <w:numId w:val="3"/>
        </w:numPr>
        <w:spacing w:line="240" w:lineRule="auto"/>
        <w:ind w:left="709" w:hanging="425"/>
        <w:jc w:val="both"/>
        <w:rPr>
          <w:b/>
          <w:color w:val="548DD4"/>
        </w:rPr>
      </w:pPr>
      <w:r w:rsidRPr="004F3A90">
        <w:rPr>
          <w:b/>
          <w:color w:val="548DD4"/>
        </w:rPr>
        <w:t xml:space="preserve">Can the IPMC meeting be conducted through </w:t>
      </w:r>
      <w:r w:rsidR="00B416F2">
        <w:rPr>
          <w:b/>
          <w:color w:val="548DD4"/>
        </w:rPr>
        <w:t xml:space="preserve">a </w:t>
      </w:r>
      <w:r w:rsidRPr="004F3A90">
        <w:rPr>
          <w:b/>
          <w:color w:val="548DD4"/>
        </w:rPr>
        <w:t>phone or conference call?</w:t>
      </w:r>
    </w:p>
    <w:p w:rsidR="003C5B17" w:rsidRPr="00C143D8" w:rsidRDefault="00FB407C" w:rsidP="003C5B17">
      <w:pPr>
        <w:autoSpaceDE w:val="0"/>
        <w:autoSpaceDN w:val="0"/>
        <w:adjustRightInd w:val="0"/>
        <w:spacing w:after="0" w:line="240" w:lineRule="auto"/>
        <w:ind w:left="720"/>
        <w:jc w:val="both"/>
        <w:rPr>
          <w:i/>
        </w:rPr>
      </w:pPr>
      <w:r w:rsidRPr="00C143D8">
        <w:rPr>
          <w:i/>
        </w:rPr>
        <w:lastRenderedPageBreak/>
        <w:t xml:space="preserve">IPMC </w:t>
      </w:r>
      <w:r>
        <w:rPr>
          <w:i/>
        </w:rPr>
        <w:t>m</w:t>
      </w:r>
      <w:r w:rsidR="003C5B17" w:rsidRPr="00C143D8">
        <w:rPr>
          <w:i/>
        </w:rPr>
        <w:t>eetings can take place in</w:t>
      </w:r>
      <w:r w:rsidR="00B416F2">
        <w:rPr>
          <w:i/>
        </w:rPr>
        <w:t xml:space="preserve"> </w:t>
      </w:r>
      <w:r w:rsidR="003C5B17" w:rsidRPr="00C143D8">
        <w:rPr>
          <w:i/>
        </w:rPr>
        <w:t>person, by telephone or electronic means, provided that the rules and confidentialities are maintained.</w:t>
      </w:r>
    </w:p>
    <w:p w:rsidR="003C5B17" w:rsidRPr="00C93E73" w:rsidRDefault="003C5B17" w:rsidP="003C5B17">
      <w:pPr>
        <w:spacing w:after="0" w:line="240" w:lineRule="auto"/>
        <w:ind w:left="720"/>
        <w:jc w:val="both"/>
        <w:rPr>
          <w:i/>
        </w:rPr>
      </w:pPr>
    </w:p>
    <w:p w:rsidR="00F5728E" w:rsidRPr="004F3A90" w:rsidRDefault="00F5728E" w:rsidP="006D72AF">
      <w:pPr>
        <w:numPr>
          <w:ilvl w:val="0"/>
          <w:numId w:val="3"/>
        </w:numPr>
        <w:spacing w:line="240" w:lineRule="auto"/>
        <w:ind w:left="709" w:hanging="425"/>
        <w:jc w:val="both"/>
        <w:rPr>
          <w:b/>
          <w:color w:val="548DD4"/>
        </w:rPr>
      </w:pPr>
      <w:r w:rsidRPr="004F3A90">
        <w:rPr>
          <w:b/>
          <w:color w:val="548DD4"/>
        </w:rPr>
        <w:t xml:space="preserve">Should the </w:t>
      </w:r>
      <w:r w:rsidR="0085117D">
        <w:rPr>
          <w:b/>
          <w:color w:val="548DD4"/>
        </w:rPr>
        <w:t>recommendations</w:t>
      </w:r>
      <w:r w:rsidRPr="004F3A90">
        <w:rPr>
          <w:b/>
          <w:color w:val="548DD4"/>
        </w:rPr>
        <w:t xml:space="preserve"> of the IPMC be reached through consensus or by majority vote? </w:t>
      </w:r>
    </w:p>
    <w:p w:rsidR="00857F16" w:rsidRDefault="0054154E" w:rsidP="007B6C20">
      <w:pPr>
        <w:autoSpaceDE w:val="0"/>
        <w:autoSpaceDN w:val="0"/>
        <w:adjustRightInd w:val="0"/>
        <w:spacing w:after="0" w:line="240" w:lineRule="auto"/>
        <w:ind w:left="720"/>
        <w:jc w:val="both"/>
        <w:rPr>
          <w:i/>
        </w:rPr>
      </w:pPr>
      <w:r>
        <w:rPr>
          <w:i/>
        </w:rPr>
        <w:t xml:space="preserve">The </w:t>
      </w:r>
      <w:r w:rsidR="00F5728E">
        <w:rPr>
          <w:i/>
        </w:rPr>
        <w:t>I</w:t>
      </w:r>
      <w:r>
        <w:rPr>
          <w:i/>
        </w:rPr>
        <w:t>PMC</w:t>
      </w:r>
      <w:r w:rsidR="00F5728E">
        <w:rPr>
          <w:i/>
        </w:rPr>
        <w:t xml:space="preserve"> </w:t>
      </w:r>
      <w:r w:rsidR="003C5B17">
        <w:rPr>
          <w:i/>
        </w:rPr>
        <w:t xml:space="preserve">should </w:t>
      </w:r>
      <w:r w:rsidR="00F5728E">
        <w:rPr>
          <w:i/>
        </w:rPr>
        <w:t>reach</w:t>
      </w:r>
      <w:r w:rsidR="003C5B17">
        <w:rPr>
          <w:i/>
        </w:rPr>
        <w:t xml:space="preserve"> </w:t>
      </w:r>
      <w:r w:rsidR="00F5728E">
        <w:rPr>
          <w:i/>
        </w:rPr>
        <w:t>its recommendations</w:t>
      </w:r>
      <w:r>
        <w:rPr>
          <w:i/>
        </w:rPr>
        <w:t xml:space="preserve"> based on voting. </w:t>
      </w:r>
      <w:r w:rsidRPr="0054154E">
        <w:rPr>
          <w:i/>
        </w:rPr>
        <w:t xml:space="preserve">The majority vote will determine the </w:t>
      </w:r>
      <w:r w:rsidR="00F5728E">
        <w:rPr>
          <w:i/>
        </w:rPr>
        <w:t>IPMC’s</w:t>
      </w:r>
      <w:r w:rsidRPr="0054154E">
        <w:rPr>
          <w:i/>
        </w:rPr>
        <w:t xml:space="preserve"> recommendation. In case a majority </w:t>
      </w:r>
      <w:r w:rsidR="00F5728E">
        <w:rPr>
          <w:i/>
        </w:rPr>
        <w:t xml:space="preserve">vote </w:t>
      </w:r>
      <w:r w:rsidRPr="0054154E">
        <w:rPr>
          <w:i/>
        </w:rPr>
        <w:t xml:space="preserve">cannot be reached, </w:t>
      </w:r>
      <w:r w:rsidR="00F5728E">
        <w:rPr>
          <w:i/>
        </w:rPr>
        <w:t>the decision</w:t>
      </w:r>
      <w:r w:rsidRPr="0054154E">
        <w:rPr>
          <w:i/>
        </w:rPr>
        <w:t xml:space="preserve"> will be referred to the Head of Office. </w:t>
      </w:r>
      <w:r w:rsidR="003C5B17">
        <w:rPr>
          <w:i/>
        </w:rPr>
        <w:t>The C</w:t>
      </w:r>
      <w:r w:rsidR="00F5728E">
        <w:rPr>
          <w:i/>
        </w:rPr>
        <w:t>ommittee can only make recommendations</w:t>
      </w:r>
      <w:r w:rsidRPr="0054154E">
        <w:rPr>
          <w:i/>
        </w:rPr>
        <w:t xml:space="preserve"> when there is quorum, requiring the presence of the Chairperson (or alternate) and two‐third</w:t>
      </w:r>
      <w:r w:rsidR="001B118E">
        <w:rPr>
          <w:i/>
        </w:rPr>
        <w:t>s</w:t>
      </w:r>
      <w:r w:rsidRPr="0054154E">
        <w:rPr>
          <w:i/>
        </w:rPr>
        <w:t xml:space="preserve"> of the</w:t>
      </w:r>
      <w:r w:rsidR="00F5728E">
        <w:rPr>
          <w:i/>
        </w:rPr>
        <w:t xml:space="preserve"> members (or alternates).</w:t>
      </w:r>
    </w:p>
    <w:p w:rsidR="007E19D0" w:rsidRPr="00857F16" w:rsidRDefault="007E19D0" w:rsidP="007B6C20">
      <w:pPr>
        <w:autoSpaceDE w:val="0"/>
        <w:autoSpaceDN w:val="0"/>
        <w:adjustRightInd w:val="0"/>
        <w:spacing w:after="0" w:line="240" w:lineRule="auto"/>
        <w:ind w:left="720"/>
        <w:jc w:val="both"/>
      </w:pPr>
    </w:p>
    <w:p w:rsidR="003C6656" w:rsidRPr="007E19D0" w:rsidRDefault="003C6656" w:rsidP="00797C2C">
      <w:pPr>
        <w:pStyle w:val="Heading2"/>
        <w:spacing w:line="240" w:lineRule="auto"/>
        <w:ind w:left="360"/>
        <w:rPr>
          <w:b w:val="0"/>
          <w:bCs w:val="0"/>
          <w:color w:val="548DD4"/>
          <w:sz w:val="24"/>
          <w:szCs w:val="24"/>
        </w:rPr>
      </w:pPr>
      <w:r w:rsidRPr="007E19D0">
        <w:rPr>
          <w:b w:val="0"/>
          <w:bCs w:val="0"/>
          <w:color w:val="548DD4"/>
          <w:sz w:val="24"/>
          <w:szCs w:val="24"/>
        </w:rPr>
        <w:t xml:space="preserve"> </w:t>
      </w:r>
      <w:bookmarkStart w:id="9" w:name="_Toc389485588"/>
      <w:r w:rsidRPr="007E19D0">
        <w:rPr>
          <w:b w:val="0"/>
          <w:bCs w:val="0"/>
          <w:color w:val="548DD4"/>
          <w:sz w:val="24"/>
          <w:szCs w:val="24"/>
        </w:rPr>
        <w:t>Decision by the Head of Office</w:t>
      </w:r>
      <w:bookmarkEnd w:id="9"/>
    </w:p>
    <w:p w:rsidR="00C47309" w:rsidRPr="00C47309" w:rsidRDefault="00C47309" w:rsidP="00797C2C">
      <w:pPr>
        <w:spacing w:line="240" w:lineRule="auto"/>
      </w:pPr>
    </w:p>
    <w:p w:rsidR="00883A3D" w:rsidRPr="004F3A90" w:rsidRDefault="00883A3D" w:rsidP="006D72AF">
      <w:pPr>
        <w:numPr>
          <w:ilvl w:val="0"/>
          <w:numId w:val="3"/>
        </w:numPr>
        <w:spacing w:line="240" w:lineRule="auto"/>
        <w:ind w:left="709" w:hanging="425"/>
        <w:jc w:val="both"/>
        <w:rPr>
          <w:b/>
          <w:color w:val="548DD4"/>
        </w:rPr>
      </w:pPr>
      <w:r w:rsidRPr="004F3A90">
        <w:rPr>
          <w:b/>
          <w:color w:val="548DD4"/>
        </w:rPr>
        <w:t xml:space="preserve">The final decision on the </w:t>
      </w:r>
      <w:r w:rsidR="009708D2" w:rsidRPr="004F3A90">
        <w:rPr>
          <w:b/>
          <w:color w:val="548DD4"/>
        </w:rPr>
        <w:t>s</w:t>
      </w:r>
      <w:r w:rsidRPr="004F3A90">
        <w:rPr>
          <w:b/>
          <w:color w:val="548DD4"/>
        </w:rPr>
        <w:t>election/</w:t>
      </w:r>
      <w:r w:rsidR="009708D2" w:rsidRPr="004F3A90">
        <w:rPr>
          <w:b/>
          <w:color w:val="548DD4"/>
        </w:rPr>
        <w:t>r</w:t>
      </w:r>
      <w:r w:rsidRPr="004F3A90">
        <w:rPr>
          <w:b/>
          <w:color w:val="548DD4"/>
        </w:rPr>
        <w:t xml:space="preserve">etention process </w:t>
      </w:r>
      <w:r w:rsidR="00FB407C" w:rsidRPr="004F3A90">
        <w:rPr>
          <w:b/>
          <w:color w:val="548DD4"/>
        </w:rPr>
        <w:t>rests with</w:t>
      </w:r>
      <w:r w:rsidRPr="004F3A90">
        <w:rPr>
          <w:b/>
          <w:color w:val="548DD4"/>
        </w:rPr>
        <w:t xml:space="preserve"> the </w:t>
      </w:r>
      <w:r w:rsidR="007042C7" w:rsidRPr="004F3A90">
        <w:rPr>
          <w:b/>
          <w:color w:val="548DD4"/>
        </w:rPr>
        <w:t>Head of O</w:t>
      </w:r>
      <w:r w:rsidR="007F1F71" w:rsidRPr="004F3A90">
        <w:rPr>
          <w:b/>
          <w:color w:val="548DD4"/>
        </w:rPr>
        <w:t>f</w:t>
      </w:r>
      <w:r w:rsidR="007042C7" w:rsidRPr="004F3A90">
        <w:rPr>
          <w:b/>
          <w:color w:val="548DD4"/>
        </w:rPr>
        <w:t>fice</w:t>
      </w:r>
      <w:r w:rsidRPr="004F3A90">
        <w:rPr>
          <w:b/>
          <w:color w:val="548DD4"/>
        </w:rPr>
        <w:t xml:space="preserve">. If the Committee does not agree with the </w:t>
      </w:r>
      <w:r w:rsidR="001B118E">
        <w:rPr>
          <w:b/>
          <w:color w:val="548DD4"/>
        </w:rPr>
        <w:t xml:space="preserve">final decision of the </w:t>
      </w:r>
      <w:r w:rsidR="007042C7" w:rsidRPr="004F3A90">
        <w:rPr>
          <w:b/>
          <w:color w:val="548DD4"/>
        </w:rPr>
        <w:t>Head of Office</w:t>
      </w:r>
      <w:r w:rsidRPr="004F3A90">
        <w:rPr>
          <w:b/>
          <w:color w:val="548DD4"/>
        </w:rPr>
        <w:t xml:space="preserve">, what next steps </w:t>
      </w:r>
      <w:r w:rsidR="001B118E">
        <w:rPr>
          <w:b/>
          <w:color w:val="548DD4"/>
        </w:rPr>
        <w:t xml:space="preserve">should the </w:t>
      </w:r>
      <w:r w:rsidR="007042C7" w:rsidRPr="004F3A90">
        <w:rPr>
          <w:b/>
          <w:color w:val="548DD4"/>
        </w:rPr>
        <w:t>IPMC</w:t>
      </w:r>
      <w:r w:rsidRPr="004F3A90">
        <w:rPr>
          <w:b/>
          <w:color w:val="548DD4"/>
        </w:rPr>
        <w:t xml:space="preserve"> take? </w:t>
      </w:r>
    </w:p>
    <w:p w:rsidR="00A74481" w:rsidRDefault="00720A7C" w:rsidP="00FB407C">
      <w:pPr>
        <w:spacing w:line="240" w:lineRule="auto"/>
        <w:ind w:left="720"/>
        <w:jc w:val="both"/>
        <w:rPr>
          <w:rFonts w:cs="Calibri"/>
          <w:i/>
          <w:color w:val="000000"/>
        </w:rPr>
      </w:pPr>
      <w:r w:rsidRPr="005C749C">
        <w:rPr>
          <w:rFonts w:cs="Calibri"/>
          <w:i/>
          <w:color w:val="000000"/>
        </w:rPr>
        <w:t xml:space="preserve">The </w:t>
      </w:r>
      <w:r w:rsidR="0085117D">
        <w:rPr>
          <w:rFonts w:cs="Calibri"/>
          <w:i/>
          <w:color w:val="000000"/>
        </w:rPr>
        <w:t>C</w:t>
      </w:r>
      <w:r w:rsidRPr="005C749C">
        <w:rPr>
          <w:rFonts w:cs="Calibri"/>
          <w:i/>
          <w:color w:val="000000"/>
        </w:rPr>
        <w:t xml:space="preserve">ommittee can only make </w:t>
      </w:r>
      <w:r w:rsidR="001B118E">
        <w:rPr>
          <w:rFonts w:cs="Calibri"/>
          <w:i/>
          <w:color w:val="000000"/>
        </w:rPr>
        <w:t xml:space="preserve">a </w:t>
      </w:r>
      <w:r w:rsidRPr="005C749C">
        <w:rPr>
          <w:rFonts w:cs="Calibri"/>
          <w:i/>
          <w:color w:val="000000"/>
        </w:rPr>
        <w:t xml:space="preserve">recommendation on the selection/retention of </w:t>
      </w:r>
      <w:r w:rsidR="00F4703A" w:rsidRPr="005C749C">
        <w:rPr>
          <w:rFonts w:cs="Calibri"/>
          <w:i/>
          <w:color w:val="000000"/>
        </w:rPr>
        <w:t>partners</w:t>
      </w:r>
      <w:r w:rsidR="00FB407C">
        <w:rPr>
          <w:rFonts w:cs="Calibri"/>
          <w:i/>
          <w:color w:val="000000"/>
        </w:rPr>
        <w:t>.</w:t>
      </w:r>
      <w:r w:rsidR="00FB407C" w:rsidRPr="00FB407C">
        <w:rPr>
          <w:rFonts w:cs="Calibri"/>
          <w:i/>
          <w:color w:val="000000"/>
        </w:rPr>
        <w:t xml:space="preserve"> </w:t>
      </w:r>
      <w:r w:rsidR="00FB407C">
        <w:rPr>
          <w:rFonts w:cs="Calibri"/>
          <w:i/>
          <w:color w:val="000000"/>
        </w:rPr>
        <w:t>T</w:t>
      </w:r>
      <w:r w:rsidR="00FB407C" w:rsidRPr="00630982">
        <w:rPr>
          <w:rFonts w:cs="Calibri"/>
          <w:i/>
          <w:color w:val="000000"/>
        </w:rPr>
        <w:t xml:space="preserve">he </w:t>
      </w:r>
      <w:r w:rsidR="00FB407C">
        <w:rPr>
          <w:rFonts w:cs="Calibri"/>
          <w:i/>
          <w:color w:val="000000"/>
        </w:rPr>
        <w:t xml:space="preserve">Head of Office holds the ultimate responsibility to the High Commissioner for the management of the </w:t>
      </w:r>
      <w:r w:rsidR="001B118E">
        <w:rPr>
          <w:rFonts w:cs="Calibri"/>
          <w:i/>
          <w:color w:val="000000"/>
        </w:rPr>
        <w:t>o</w:t>
      </w:r>
      <w:r w:rsidR="00FB407C">
        <w:rPr>
          <w:rFonts w:cs="Calibri"/>
          <w:i/>
          <w:color w:val="000000"/>
        </w:rPr>
        <w:t xml:space="preserve">peration in a country. The final decision, accountability, responsibility and authority </w:t>
      </w:r>
      <w:r w:rsidR="00A74481">
        <w:rPr>
          <w:rFonts w:cs="Calibri"/>
          <w:i/>
          <w:color w:val="000000"/>
        </w:rPr>
        <w:t>for selection/retention of partners</w:t>
      </w:r>
      <w:r w:rsidR="00FB407C">
        <w:rPr>
          <w:rFonts w:cs="Calibri"/>
          <w:i/>
          <w:color w:val="000000"/>
        </w:rPr>
        <w:t xml:space="preserve"> </w:t>
      </w:r>
      <w:r w:rsidR="0085117D">
        <w:rPr>
          <w:rFonts w:cs="Calibri"/>
          <w:i/>
          <w:color w:val="000000"/>
        </w:rPr>
        <w:t>remain</w:t>
      </w:r>
      <w:r w:rsidR="00A74481">
        <w:rPr>
          <w:rFonts w:cs="Calibri"/>
          <w:i/>
          <w:color w:val="000000"/>
        </w:rPr>
        <w:t xml:space="preserve"> with the Head of Office. H</w:t>
      </w:r>
      <w:r w:rsidR="00FB407C">
        <w:rPr>
          <w:rFonts w:cs="Calibri"/>
          <w:i/>
          <w:color w:val="000000"/>
        </w:rPr>
        <w:t>owever</w:t>
      </w:r>
      <w:r w:rsidR="00A74481">
        <w:rPr>
          <w:rFonts w:cs="Calibri"/>
          <w:i/>
          <w:color w:val="000000"/>
        </w:rPr>
        <w:t>, it is required from the Head of Office to exercise adequate due diligence, objectivity and fairness.</w:t>
      </w:r>
      <w:r w:rsidR="006B3FBB">
        <w:rPr>
          <w:rFonts w:cs="Calibri"/>
          <w:i/>
          <w:color w:val="000000"/>
        </w:rPr>
        <w:t xml:space="preserve">  When the host Government requires approving the partners that work in the country, UNHCR will consult any restrictions before making final decision.</w:t>
      </w:r>
    </w:p>
    <w:p w:rsidR="00A74481" w:rsidRPr="0085117D" w:rsidRDefault="00F4703A" w:rsidP="004F3A90">
      <w:pPr>
        <w:spacing w:after="0" w:line="240" w:lineRule="auto"/>
        <w:ind w:left="720"/>
        <w:jc w:val="both"/>
        <w:rPr>
          <w:rFonts w:cs="Calibri"/>
          <w:i/>
          <w:color w:val="000000"/>
        </w:rPr>
      </w:pPr>
      <w:r w:rsidRPr="005C749C">
        <w:rPr>
          <w:rFonts w:cs="Calibri"/>
          <w:i/>
          <w:color w:val="000000"/>
        </w:rPr>
        <w:t>The Head of Office is required to fully document the rationale for approval or rejection of the Committee’s recommendation.</w:t>
      </w:r>
      <w:r w:rsidR="007E19D0">
        <w:rPr>
          <w:rFonts w:cs="Calibri"/>
          <w:i/>
          <w:color w:val="000000"/>
        </w:rPr>
        <w:t xml:space="preserve">  </w:t>
      </w:r>
      <w:r w:rsidR="00A74481" w:rsidRPr="0085117D">
        <w:rPr>
          <w:rFonts w:cs="Calibri"/>
          <w:i/>
          <w:color w:val="000000"/>
        </w:rPr>
        <w:t>The</w:t>
      </w:r>
      <w:r w:rsidR="007E19D0" w:rsidRPr="0085117D">
        <w:rPr>
          <w:rFonts w:cs="Calibri"/>
          <w:i/>
          <w:color w:val="000000"/>
        </w:rPr>
        <w:t xml:space="preserve"> decisions of the Head Office are</w:t>
      </w:r>
      <w:r w:rsidR="00A74481" w:rsidRPr="0085117D">
        <w:rPr>
          <w:rFonts w:cs="Calibri"/>
          <w:i/>
          <w:color w:val="000000"/>
        </w:rPr>
        <w:t xml:space="preserve"> subject to oversight review and audit</w:t>
      </w:r>
      <w:r w:rsidR="007E19D0" w:rsidRPr="0085117D">
        <w:rPr>
          <w:rFonts w:cs="Calibri"/>
          <w:i/>
          <w:color w:val="000000"/>
        </w:rPr>
        <w:t>.</w:t>
      </w:r>
      <w:r w:rsidR="00635D64">
        <w:rPr>
          <w:rFonts w:cs="Calibri"/>
          <w:i/>
          <w:color w:val="000000"/>
        </w:rPr>
        <w:t xml:space="preserve"> The decision is required to be documented using a format similar to the Partner Selection Decision template in </w:t>
      </w:r>
      <w:r w:rsidR="00635D64" w:rsidRPr="00635D64">
        <w:rPr>
          <w:rFonts w:cs="Calibri"/>
          <w:b/>
          <w:i/>
          <w:color w:val="000000"/>
        </w:rPr>
        <w:t>ANNEX F</w:t>
      </w:r>
      <w:r w:rsidR="00635D64">
        <w:rPr>
          <w:rFonts w:cs="Calibri"/>
          <w:i/>
          <w:color w:val="000000"/>
        </w:rPr>
        <w:t xml:space="preserve"> of the Selection Policy document.</w:t>
      </w:r>
    </w:p>
    <w:p w:rsidR="007E19D0" w:rsidRDefault="007E19D0" w:rsidP="004F3A90">
      <w:pPr>
        <w:spacing w:after="0" w:line="240" w:lineRule="auto"/>
        <w:ind w:left="720"/>
        <w:jc w:val="both"/>
      </w:pPr>
    </w:p>
    <w:p w:rsidR="0026242E" w:rsidRPr="00BB3FDD" w:rsidRDefault="0026242E" w:rsidP="006D72AF">
      <w:pPr>
        <w:numPr>
          <w:ilvl w:val="0"/>
          <w:numId w:val="3"/>
        </w:numPr>
        <w:spacing w:line="240" w:lineRule="auto"/>
        <w:ind w:left="709" w:hanging="425"/>
        <w:jc w:val="both"/>
        <w:rPr>
          <w:b/>
          <w:color w:val="548DD4"/>
        </w:rPr>
      </w:pPr>
      <w:r w:rsidRPr="00BB3FDD">
        <w:rPr>
          <w:b/>
          <w:color w:val="548DD4"/>
        </w:rPr>
        <w:t xml:space="preserve">Does the IPMC have to redo the </w:t>
      </w:r>
      <w:r w:rsidR="00FB407C" w:rsidRPr="00BB3FDD">
        <w:rPr>
          <w:b/>
          <w:color w:val="548DD4"/>
        </w:rPr>
        <w:t xml:space="preserve">selection </w:t>
      </w:r>
      <w:r w:rsidRPr="00BB3FDD">
        <w:rPr>
          <w:b/>
          <w:color w:val="548DD4"/>
        </w:rPr>
        <w:t xml:space="preserve">process in case of rejection of </w:t>
      </w:r>
      <w:r w:rsidR="00FB407C" w:rsidRPr="00BB3FDD">
        <w:rPr>
          <w:b/>
          <w:color w:val="548DD4"/>
        </w:rPr>
        <w:t xml:space="preserve">its </w:t>
      </w:r>
      <w:r w:rsidRPr="00BB3FDD">
        <w:rPr>
          <w:b/>
          <w:color w:val="548DD4"/>
        </w:rPr>
        <w:t>recommendation by the Head of the Office?</w:t>
      </w:r>
    </w:p>
    <w:p w:rsidR="00167428" w:rsidRPr="00167428" w:rsidRDefault="00167428" w:rsidP="00167428">
      <w:pPr>
        <w:spacing w:line="240" w:lineRule="auto"/>
        <w:ind w:left="720"/>
        <w:jc w:val="both"/>
        <w:rPr>
          <w:i/>
          <w:iCs/>
        </w:rPr>
      </w:pPr>
      <w:r w:rsidRPr="00167428">
        <w:rPr>
          <w:i/>
          <w:iCs/>
        </w:rPr>
        <w:t>Should the Head of Office disagree with the Committee’s recommendation, (s)he must document the justification for overriding the Committee’s recommendation in the file for future review and independent audit</w:t>
      </w:r>
      <w:r w:rsidR="001B118E">
        <w:rPr>
          <w:i/>
          <w:iCs/>
        </w:rPr>
        <w:t>.  T</w:t>
      </w:r>
      <w:r w:rsidRPr="00167428">
        <w:rPr>
          <w:i/>
          <w:iCs/>
        </w:rPr>
        <w:t xml:space="preserve">he following options may become available: </w:t>
      </w:r>
    </w:p>
    <w:p w:rsidR="00167428" w:rsidRPr="00167428" w:rsidRDefault="00167428" w:rsidP="00167428">
      <w:pPr>
        <w:numPr>
          <w:ilvl w:val="0"/>
          <w:numId w:val="11"/>
        </w:numPr>
        <w:spacing w:line="240" w:lineRule="auto"/>
        <w:jc w:val="both"/>
        <w:rPr>
          <w:i/>
          <w:iCs/>
        </w:rPr>
      </w:pPr>
      <w:r w:rsidRPr="00167428">
        <w:rPr>
          <w:i/>
          <w:iCs/>
        </w:rPr>
        <w:t xml:space="preserve">The  Head of Office selects the next </w:t>
      </w:r>
      <w:r w:rsidR="001B118E">
        <w:rPr>
          <w:i/>
          <w:iCs/>
        </w:rPr>
        <w:t>b</w:t>
      </w:r>
      <w:r w:rsidRPr="00167428">
        <w:rPr>
          <w:i/>
          <w:iCs/>
        </w:rPr>
        <w:t xml:space="preserve">est-fit </w:t>
      </w:r>
      <w:r w:rsidR="001B118E">
        <w:rPr>
          <w:i/>
          <w:iCs/>
        </w:rPr>
        <w:t>p</w:t>
      </w:r>
      <w:r w:rsidRPr="00167428">
        <w:rPr>
          <w:i/>
          <w:iCs/>
        </w:rPr>
        <w:t>artner from the shortlist reviewed by the Committee (the justification for such is to be recorded); or</w:t>
      </w:r>
    </w:p>
    <w:p w:rsidR="00167428" w:rsidRPr="00167428" w:rsidRDefault="00167428" w:rsidP="00167428">
      <w:pPr>
        <w:numPr>
          <w:ilvl w:val="0"/>
          <w:numId w:val="11"/>
        </w:numPr>
        <w:spacing w:line="240" w:lineRule="auto"/>
        <w:jc w:val="both"/>
        <w:rPr>
          <w:i/>
          <w:iCs/>
        </w:rPr>
      </w:pPr>
      <w:r w:rsidRPr="00167428">
        <w:rPr>
          <w:i/>
          <w:iCs/>
        </w:rPr>
        <w:t>The Head of Office decides to initiate and conduct a new selection cycle</w:t>
      </w:r>
      <w:r w:rsidR="00B416F2">
        <w:rPr>
          <w:i/>
          <w:iCs/>
        </w:rPr>
        <w:t>, and re-advertise the Call for Expression of Interest</w:t>
      </w:r>
      <w:r w:rsidRPr="00167428">
        <w:rPr>
          <w:i/>
          <w:iCs/>
        </w:rPr>
        <w:t>.</w:t>
      </w:r>
    </w:p>
    <w:p w:rsidR="0026242E" w:rsidRPr="004F3A90" w:rsidRDefault="0026242E" w:rsidP="006D72AF">
      <w:pPr>
        <w:numPr>
          <w:ilvl w:val="0"/>
          <w:numId w:val="3"/>
        </w:numPr>
        <w:spacing w:line="240" w:lineRule="auto"/>
        <w:ind w:left="709" w:hanging="425"/>
        <w:jc w:val="both"/>
        <w:rPr>
          <w:b/>
          <w:color w:val="548DD4"/>
        </w:rPr>
      </w:pPr>
      <w:r w:rsidRPr="004F3A90">
        <w:rPr>
          <w:b/>
          <w:color w:val="548DD4"/>
        </w:rPr>
        <w:t xml:space="preserve">Can the office sign a </w:t>
      </w:r>
      <w:r w:rsidR="0085117D">
        <w:rPr>
          <w:b/>
          <w:color w:val="548DD4"/>
        </w:rPr>
        <w:t xml:space="preserve">Project </w:t>
      </w:r>
      <w:r w:rsidRPr="004F3A90">
        <w:rPr>
          <w:b/>
          <w:color w:val="548DD4"/>
        </w:rPr>
        <w:t xml:space="preserve">Partnership Agreement following the final decision by the Head of Office? </w:t>
      </w:r>
    </w:p>
    <w:p w:rsidR="0026242E" w:rsidRDefault="0026242E" w:rsidP="00E17568">
      <w:pPr>
        <w:spacing w:after="0" w:line="240" w:lineRule="auto"/>
        <w:ind w:left="720"/>
        <w:jc w:val="both"/>
        <w:rPr>
          <w:rFonts w:cs="Calibri"/>
          <w:i/>
          <w:color w:val="000000"/>
        </w:rPr>
      </w:pPr>
      <w:r w:rsidRPr="0026242E">
        <w:rPr>
          <w:rFonts w:cs="Calibri"/>
          <w:i/>
          <w:color w:val="000000"/>
        </w:rPr>
        <w:t xml:space="preserve">The Head of Office will grant that the selected partner is engaged in </w:t>
      </w:r>
      <w:r w:rsidR="001B118E">
        <w:rPr>
          <w:rFonts w:cs="Calibri"/>
          <w:i/>
          <w:color w:val="000000"/>
        </w:rPr>
        <w:t>p</w:t>
      </w:r>
      <w:r w:rsidRPr="0026242E">
        <w:rPr>
          <w:rFonts w:cs="Calibri"/>
          <w:i/>
          <w:color w:val="000000"/>
        </w:rPr>
        <w:t xml:space="preserve">roject implementation for two consecutive years of the UNHCR programme cycle, provided that the partner has demonstrated good performance, the operation continues, and funds are available for </w:t>
      </w:r>
      <w:r w:rsidR="001B118E">
        <w:rPr>
          <w:rFonts w:cs="Calibri"/>
          <w:i/>
          <w:color w:val="000000"/>
        </w:rPr>
        <w:lastRenderedPageBreak/>
        <w:t>p</w:t>
      </w:r>
      <w:r w:rsidRPr="0026242E">
        <w:rPr>
          <w:rFonts w:cs="Calibri"/>
          <w:i/>
          <w:color w:val="000000"/>
        </w:rPr>
        <w:t>roject implementation for the second year.</w:t>
      </w:r>
      <w:r>
        <w:rPr>
          <w:rFonts w:cs="Calibri"/>
          <w:i/>
          <w:color w:val="000000"/>
        </w:rPr>
        <w:t xml:space="preserve">  Prior to the signing of </w:t>
      </w:r>
      <w:r w:rsidR="001B118E">
        <w:rPr>
          <w:rFonts w:cs="Calibri"/>
          <w:i/>
          <w:color w:val="000000"/>
        </w:rPr>
        <w:t xml:space="preserve">the </w:t>
      </w:r>
      <w:r>
        <w:rPr>
          <w:rFonts w:cs="Calibri"/>
          <w:i/>
          <w:color w:val="000000"/>
        </w:rPr>
        <w:t>Project Partn</w:t>
      </w:r>
      <w:r w:rsidR="00A74481">
        <w:rPr>
          <w:rFonts w:cs="Calibri"/>
          <w:i/>
          <w:color w:val="000000"/>
        </w:rPr>
        <w:t xml:space="preserve">ership Agreement the </w:t>
      </w:r>
      <w:r w:rsidR="0085117D">
        <w:rPr>
          <w:rFonts w:cs="Calibri"/>
          <w:i/>
          <w:color w:val="000000"/>
        </w:rPr>
        <w:t>O</w:t>
      </w:r>
      <w:r w:rsidR="00A74481">
        <w:rPr>
          <w:rFonts w:cs="Calibri"/>
          <w:i/>
          <w:color w:val="000000"/>
        </w:rPr>
        <w:t xml:space="preserve">ffice </w:t>
      </w:r>
      <w:r>
        <w:rPr>
          <w:rFonts w:cs="Calibri"/>
          <w:i/>
          <w:color w:val="000000"/>
        </w:rPr>
        <w:t>need</w:t>
      </w:r>
      <w:r w:rsidR="00A74481">
        <w:rPr>
          <w:rFonts w:cs="Calibri"/>
          <w:i/>
          <w:color w:val="000000"/>
        </w:rPr>
        <w:t>s</w:t>
      </w:r>
      <w:r>
        <w:rPr>
          <w:rFonts w:cs="Calibri"/>
          <w:i/>
          <w:color w:val="000000"/>
        </w:rPr>
        <w:t xml:space="preserve"> to discuss and negotiate with </w:t>
      </w:r>
      <w:r w:rsidR="001B118E">
        <w:rPr>
          <w:rFonts w:cs="Calibri"/>
          <w:i/>
          <w:color w:val="000000"/>
        </w:rPr>
        <w:t>the p</w:t>
      </w:r>
      <w:r>
        <w:rPr>
          <w:rFonts w:cs="Calibri"/>
          <w:i/>
          <w:color w:val="000000"/>
        </w:rPr>
        <w:t xml:space="preserve">artner the details of the </w:t>
      </w:r>
      <w:r w:rsidR="001B118E">
        <w:rPr>
          <w:rFonts w:cs="Calibri"/>
          <w:i/>
          <w:color w:val="000000"/>
        </w:rPr>
        <w:t>p</w:t>
      </w:r>
      <w:r>
        <w:rPr>
          <w:rFonts w:cs="Calibri"/>
          <w:i/>
          <w:color w:val="000000"/>
        </w:rPr>
        <w:t>roject</w:t>
      </w:r>
      <w:r w:rsidR="00D15192">
        <w:rPr>
          <w:rFonts w:cs="Calibri"/>
          <w:i/>
          <w:color w:val="000000"/>
        </w:rPr>
        <w:t>.</w:t>
      </w:r>
    </w:p>
    <w:p w:rsidR="007E19D0" w:rsidRDefault="007E19D0" w:rsidP="00E17568">
      <w:pPr>
        <w:spacing w:after="0" w:line="240" w:lineRule="auto"/>
        <w:ind w:left="720"/>
        <w:jc w:val="both"/>
        <w:rPr>
          <w:b/>
          <w:bCs/>
          <w:sz w:val="24"/>
          <w:szCs w:val="24"/>
        </w:rPr>
      </w:pPr>
    </w:p>
    <w:p w:rsidR="007C71EB" w:rsidRPr="007E19D0" w:rsidRDefault="003C6656" w:rsidP="00797C2C">
      <w:pPr>
        <w:pStyle w:val="Heading2"/>
        <w:spacing w:line="240" w:lineRule="auto"/>
        <w:ind w:left="360"/>
        <w:rPr>
          <w:b w:val="0"/>
          <w:bCs w:val="0"/>
          <w:color w:val="548DD4"/>
          <w:sz w:val="24"/>
          <w:szCs w:val="24"/>
        </w:rPr>
      </w:pPr>
      <w:bookmarkStart w:id="10" w:name="_Toc389485589"/>
      <w:r w:rsidRPr="007E19D0">
        <w:rPr>
          <w:b w:val="0"/>
          <w:bCs w:val="0"/>
          <w:color w:val="548DD4"/>
          <w:sz w:val="24"/>
          <w:szCs w:val="24"/>
        </w:rPr>
        <w:t>Communication of Decision to Applicant Partners</w:t>
      </w:r>
      <w:bookmarkEnd w:id="10"/>
    </w:p>
    <w:p w:rsidR="00C47309" w:rsidRPr="00C47309" w:rsidRDefault="00C47309" w:rsidP="00797C2C">
      <w:pPr>
        <w:spacing w:line="240" w:lineRule="auto"/>
      </w:pPr>
    </w:p>
    <w:p w:rsidR="00D15192" w:rsidRPr="007E19D0" w:rsidRDefault="00D15192" w:rsidP="006D72AF">
      <w:pPr>
        <w:numPr>
          <w:ilvl w:val="0"/>
          <w:numId w:val="3"/>
        </w:numPr>
        <w:spacing w:line="240" w:lineRule="auto"/>
        <w:ind w:left="709" w:hanging="425"/>
        <w:jc w:val="both"/>
        <w:rPr>
          <w:b/>
          <w:color w:val="548DD4"/>
        </w:rPr>
      </w:pPr>
      <w:r w:rsidRPr="007E19D0">
        <w:rPr>
          <w:b/>
          <w:color w:val="548DD4"/>
        </w:rPr>
        <w:t xml:space="preserve">How will the outcomes of the </w:t>
      </w:r>
      <w:r w:rsidR="00FB407C" w:rsidRPr="007E19D0">
        <w:rPr>
          <w:b/>
          <w:color w:val="548DD4"/>
        </w:rPr>
        <w:t>selection process</w:t>
      </w:r>
      <w:r w:rsidRPr="007E19D0">
        <w:rPr>
          <w:b/>
          <w:color w:val="548DD4"/>
        </w:rPr>
        <w:t xml:space="preserve"> be announced</w:t>
      </w:r>
      <w:r w:rsidR="002002FE" w:rsidRPr="007E19D0">
        <w:rPr>
          <w:b/>
          <w:color w:val="548DD4"/>
        </w:rPr>
        <w:t xml:space="preserve"> to the applicant</w:t>
      </w:r>
      <w:r w:rsidRPr="007E19D0">
        <w:rPr>
          <w:b/>
          <w:color w:val="548DD4"/>
        </w:rPr>
        <w:t xml:space="preserve"> </w:t>
      </w:r>
      <w:r w:rsidR="00BA3617" w:rsidRPr="00D97459">
        <w:rPr>
          <w:b/>
          <w:color w:val="548DD4"/>
          <w:lang w:val="en-GB"/>
        </w:rPr>
        <w:t>organisation</w:t>
      </w:r>
      <w:r w:rsidRPr="00D97459">
        <w:rPr>
          <w:b/>
          <w:color w:val="548DD4"/>
          <w:lang w:val="en-GB"/>
        </w:rPr>
        <w:t>s</w:t>
      </w:r>
      <w:r w:rsidRPr="007E19D0">
        <w:rPr>
          <w:b/>
          <w:color w:val="548DD4"/>
        </w:rPr>
        <w:t>?</w:t>
      </w:r>
    </w:p>
    <w:p w:rsidR="00D15192" w:rsidRDefault="00D15192" w:rsidP="00D15192">
      <w:pPr>
        <w:spacing w:after="0" w:line="240" w:lineRule="auto"/>
        <w:ind w:left="720"/>
        <w:jc w:val="both"/>
        <w:rPr>
          <w:rFonts w:cs="Calibri"/>
          <w:i/>
        </w:rPr>
      </w:pPr>
      <w:r w:rsidRPr="00D15192">
        <w:rPr>
          <w:rFonts w:cs="Calibri"/>
          <w:i/>
        </w:rPr>
        <w:t xml:space="preserve">In order to demonstrate transparency, the Head of Office </w:t>
      </w:r>
      <w:r>
        <w:rPr>
          <w:rFonts w:cs="Calibri"/>
          <w:i/>
        </w:rPr>
        <w:t>will</w:t>
      </w:r>
      <w:r w:rsidRPr="00D15192">
        <w:rPr>
          <w:rFonts w:cs="Calibri"/>
          <w:i/>
        </w:rPr>
        <w:t xml:space="preserve"> inform the applicant </w:t>
      </w:r>
      <w:r w:rsidR="00BA3617" w:rsidRPr="00D97459">
        <w:rPr>
          <w:rFonts w:cs="Calibri"/>
          <w:i/>
          <w:lang w:val="en-GB"/>
        </w:rPr>
        <w:t>organisation</w:t>
      </w:r>
      <w:r w:rsidRPr="00D97459">
        <w:rPr>
          <w:rFonts w:cs="Calibri"/>
          <w:i/>
          <w:lang w:val="en-GB"/>
        </w:rPr>
        <w:t>s</w:t>
      </w:r>
      <w:r w:rsidRPr="00D15192">
        <w:rPr>
          <w:rFonts w:cs="Calibri"/>
          <w:i/>
        </w:rPr>
        <w:t>, in writing, of the outcome of the selection/retention process within three working days of the date of the decision.</w:t>
      </w:r>
      <w:r w:rsidR="00635D64">
        <w:rPr>
          <w:rFonts w:cs="Calibri"/>
          <w:i/>
        </w:rPr>
        <w:t xml:space="preserve">  </w:t>
      </w:r>
      <w:r w:rsidR="00635D64" w:rsidRPr="00635D64">
        <w:rPr>
          <w:rFonts w:cs="Calibri"/>
          <w:b/>
          <w:i/>
        </w:rPr>
        <w:t>ANNEX G</w:t>
      </w:r>
      <w:r w:rsidR="00635D64">
        <w:rPr>
          <w:rFonts w:cs="Calibri"/>
          <w:i/>
        </w:rPr>
        <w:t xml:space="preserve"> </w:t>
      </w:r>
      <w:r w:rsidR="00006F49">
        <w:rPr>
          <w:rFonts w:cs="Calibri"/>
          <w:i/>
        </w:rPr>
        <w:t xml:space="preserve">of the Selection Policy document </w:t>
      </w:r>
      <w:r w:rsidR="00635D64">
        <w:rPr>
          <w:rFonts w:cs="Calibri"/>
          <w:i/>
        </w:rPr>
        <w:t>provides sample wording for providing feedback.</w:t>
      </w:r>
    </w:p>
    <w:p w:rsidR="002002FE" w:rsidRPr="00D15192" w:rsidRDefault="002002FE" w:rsidP="00D15192">
      <w:pPr>
        <w:spacing w:after="0" w:line="240" w:lineRule="auto"/>
        <w:ind w:left="720"/>
        <w:jc w:val="both"/>
        <w:rPr>
          <w:rFonts w:cs="Calibri"/>
          <w:i/>
        </w:rPr>
      </w:pPr>
    </w:p>
    <w:p w:rsidR="00E2548B" w:rsidRPr="007E19D0" w:rsidRDefault="00E2548B" w:rsidP="006D72AF">
      <w:pPr>
        <w:numPr>
          <w:ilvl w:val="0"/>
          <w:numId w:val="3"/>
        </w:numPr>
        <w:spacing w:line="240" w:lineRule="auto"/>
        <w:ind w:left="709" w:hanging="425"/>
        <w:jc w:val="both"/>
        <w:rPr>
          <w:b/>
          <w:color w:val="548DD4"/>
        </w:rPr>
      </w:pPr>
      <w:r w:rsidRPr="007E19D0">
        <w:rPr>
          <w:b/>
          <w:color w:val="548DD4"/>
        </w:rPr>
        <w:t>Can an e</w:t>
      </w:r>
      <w:r w:rsidR="00FB407C" w:rsidRPr="007E19D0">
        <w:rPr>
          <w:b/>
          <w:color w:val="548DD4"/>
        </w:rPr>
        <w:t>-</w:t>
      </w:r>
      <w:r w:rsidRPr="007E19D0">
        <w:rPr>
          <w:b/>
          <w:color w:val="548DD4"/>
        </w:rPr>
        <w:t xml:space="preserve">mail be adequate in providing feedback to the </w:t>
      </w:r>
      <w:r w:rsidR="000E13D2">
        <w:rPr>
          <w:b/>
          <w:color w:val="548DD4"/>
        </w:rPr>
        <w:t xml:space="preserve">applicant </w:t>
      </w:r>
      <w:r w:rsidR="00BA3617" w:rsidRPr="00D97459">
        <w:rPr>
          <w:b/>
          <w:color w:val="548DD4"/>
          <w:lang w:val="en-GB"/>
        </w:rPr>
        <w:t>organisation</w:t>
      </w:r>
      <w:r w:rsidR="000E13D2" w:rsidRPr="00D97459">
        <w:rPr>
          <w:b/>
          <w:color w:val="548DD4"/>
          <w:lang w:val="en-GB"/>
        </w:rPr>
        <w:t>s</w:t>
      </w:r>
      <w:r w:rsidR="006939F6" w:rsidRPr="007E19D0">
        <w:rPr>
          <w:b/>
          <w:color w:val="548DD4"/>
        </w:rPr>
        <w:t>?</w:t>
      </w:r>
    </w:p>
    <w:p w:rsidR="002002FE" w:rsidRDefault="00E2548B" w:rsidP="000E13D2">
      <w:pPr>
        <w:spacing w:after="0" w:line="240" w:lineRule="auto"/>
        <w:ind w:left="720"/>
        <w:jc w:val="both"/>
        <w:rPr>
          <w:rFonts w:cs="Calibri"/>
          <w:i/>
        </w:rPr>
      </w:pPr>
      <w:r w:rsidRPr="00010798">
        <w:rPr>
          <w:rFonts w:cs="Calibri"/>
          <w:i/>
        </w:rPr>
        <w:t>An appropriate communication medium (i.e. email, web, letter, etc.) should be used taking into account protection sensitivities, security constraints and the operational environment</w:t>
      </w:r>
      <w:r w:rsidR="00D15192" w:rsidRPr="00010798">
        <w:rPr>
          <w:rFonts w:cs="Calibri"/>
          <w:i/>
        </w:rPr>
        <w:t xml:space="preserve"> when communicating the results of the selection process to applicant </w:t>
      </w:r>
      <w:r w:rsidR="00BA3617" w:rsidRPr="00D97459">
        <w:rPr>
          <w:rFonts w:cs="Calibri"/>
          <w:i/>
          <w:lang w:val="en-GB"/>
        </w:rPr>
        <w:t>organisation</w:t>
      </w:r>
      <w:r w:rsidR="00D15192" w:rsidRPr="00D97459">
        <w:rPr>
          <w:rFonts w:cs="Calibri"/>
          <w:i/>
          <w:lang w:val="en-GB"/>
        </w:rPr>
        <w:t>s</w:t>
      </w:r>
      <w:r w:rsidRPr="00010798">
        <w:rPr>
          <w:rFonts w:cs="Calibri"/>
          <w:i/>
        </w:rPr>
        <w:t>.</w:t>
      </w:r>
    </w:p>
    <w:p w:rsidR="000E13D2" w:rsidRPr="002002FE" w:rsidRDefault="000E13D2" w:rsidP="000E13D2">
      <w:pPr>
        <w:spacing w:after="0" w:line="240" w:lineRule="auto"/>
        <w:ind w:left="720"/>
        <w:jc w:val="both"/>
      </w:pPr>
    </w:p>
    <w:p w:rsidR="00D15192" w:rsidRPr="007E19D0" w:rsidRDefault="00D15192" w:rsidP="006D72AF">
      <w:pPr>
        <w:numPr>
          <w:ilvl w:val="0"/>
          <w:numId w:val="3"/>
        </w:numPr>
        <w:spacing w:line="240" w:lineRule="auto"/>
        <w:ind w:left="709" w:hanging="425"/>
        <w:jc w:val="both"/>
        <w:rPr>
          <w:b/>
          <w:color w:val="548DD4"/>
        </w:rPr>
      </w:pPr>
      <w:r w:rsidRPr="007E19D0">
        <w:rPr>
          <w:b/>
          <w:color w:val="548DD4"/>
        </w:rPr>
        <w:t xml:space="preserve">Can applicant </w:t>
      </w:r>
      <w:r w:rsidR="00BA3617" w:rsidRPr="00D97459">
        <w:rPr>
          <w:b/>
          <w:color w:val="548DD4"/>
          <w:lang w:val="en-GB"/>
        </w:rPr>
        <w:t>organisation</w:t>
      </w:r>
      <w:r w:rsidRPr="00D97459">
        <w:rPr>
          <w:b/>
          <w:color w:val="548DD4"/>
          <w:lang w:val="en-GB"/>
        </w:rPr>
        <w:t>s</w:t>
      </w:r>
      <w:r w:rsidRPr="007E19D0">
        <w:rPr>
          <w:b/>
          <w:color w:val="548DD4"/>
        </w:rPr>
        <w:t xml:space="preserve"> that were not selected request clarifications on the selection decision from UNHCR and if yes should UNHCR respond?</w:t>
      </w:r>
    </w:p>
    <w:p w:rsidR="00D15192" w:rsidRDefault="00D15192" w:rsidP="00E17568">
      <w:pPr>
        <w:spacing w:after="0" w:line="240" w:lineRule="auto"/>
        <w:ind w:left="709"/>
        <w:jc w:val="both"/>
        <w:rPr>
          <w:rFonts w:cs="Calibri"/>
          <w:i/>
        </w:rPr>
      </w:pPr>
      <w:r w:rsidRPr="00D15192">
        <w:rPr>
          <w:rFonts w:cs="Calibri"/>
          <w:i/>
        </w:rPr>
        <w:t>Should a</w:t>
      </w:r>
      <w:r>
        <w:rPr>
          <w:rFonts w:cs="Calibri"/>
          <w:i/>
        </w:rPr>
        <w:t xml:space="preserve">n applicant </w:t>
      </w:r>
      <w:r w:rsidR="00BA3617" w:rsidRPr="00D97459">
        <w:rPr>
          <w:rFonts w:cs="Calibri"/>
          <w:i/>
          <w:lang w:val="en-GB"/>
        </w:rPr>
        <w:t>organisation</w:t>
      </w:r>
      <w:r w:rsidRPr="00D15192">
        <w:rPr>
          <w:rFonts w:cs="Calibri"/>
          <w:i/>
        </w:rPr>
        <w:t xml:space="preserve"> request clarification on the selection decision, the Head of </w:t>
      </w:r>
      <w:r w:rsidRPr="00E17568">
        <w:rPr>
          <w:rFonts w:cs="Calibri"/>
          <w:i/>
        </w:rPr>
        <w:t>Office is required to provide a response</w:t>
      </w:r>
      <w:r w:rsidR="001B118E">
        <w:rPr>
          <w:rFonts w:cs="Calibri"/>
          <w:i/>
        </w:rPr>
        <w:t>,</w:t>
      </w:r>
      <w:r w:rsidRPr="00E17568">
        <w:rPr>
          <w:rFonts w:cs="Calibri"/>
          <w:i/>
        </w:rPr>
        <w:t xml:space="preserve"> explaining the transparency and integrity of the</w:t>
      </w:r>
      <w:r w:rsidRPr="00D15192">
        <w:rPr>
          <w:rFonts w:cs="Calibri"/>
          <w:i/>
        </w:rPr>
        <w:t xml:space="preserve"> </w:t>
      </w:r>
      <w:r w:rsidRPr="00E17568">
        <w:rPr>
          <w:rFonts w:cs="Calibri"/>
          <w:i/>
        </w:rPr>
        <w:t xml:space="preserve">selection/retention process. However, the UNHCR Office may not be in </w:t>
      </w:r>
      <w:r w:rsidR="001B118E">
        <w:rPr>
          <w:rFonts w:cs="Calibri"/>
          <w:i/>
        </w:rPr>
        <w:t xml:space="preserve">a </w:t>
      </w:r>
      <w:r w:rsidRPr="00E17568">
        <w:rPr>
          <w:rFonts w:cs="Calibri"/>
          <w:i/>
        </w:rPr>
        <w:t>position to disclose</w:t>
      </w:r>
      <w:r w:rsidRPr="00D15192">
        <w:rPr>
          <w:rFonts w:cs="Calibri"/>
          <w:i/>
        </w:rPr>
        <w:t xml:space="preserve"> the rationale </w:t>
      </w:r>
      <w:r w:rsidR="001B118E">
        <w:rPr>
          <w:rFonts w:cs="Calibri"/>
          <w:i/>
        </w:rPr>
        <w:t>for</w:t>
      </w:r>
      <w:r w:rsidRPr="00D15192">
        <w:rPr>
          <w:rFonts w:cs="Calibri"/>
          <w:i/>
        </w:rPr>
        <w:t xml:space="preserve"> the decision due to operational sensitivities (e.g. confidentiality related to protection of persons of concern, security). </w:t>
      </w:r>
      <w:r w:rsidR="000E13D2">
        <w:rPr>
          <w:rFonts w:cs="Calibri"/>
          <w:i/>
        </w:rPr>
        <w:t xml:space="preserve"> </w:t>
      </w:r>
      <w:r w:rsidRPr="00D15192">
        <w:rPr>
          <w:rFonts w:cs="Calibri"/>
          <w:i/>
        </w:rPr>
        <w:t>The feedback must be provided within 15 working days of the request.</w:t>
      </w:r>
    </w:p>
    <w:p w:rsidR="0040068A" w:rsidRDefault="0040068A" w:rsidP="00D15192">
      <w:pPr>
        <w:spacing w:after="0" w:line="240" w:lineRule="auto"/>
        <w:ind w:left="792"/>
        <w:jc w:val="both"/>
        <w:rPr>
          <w:rFonts w:cs="Calibri"/>
          <w:i/>
        </w:rPr>
      </w:pPr>
    </w:p>
    <w:p w:rsidR="0040068A" w:rsidRDefault="0040068A" w:rsidP="007B6C20">
      <w:pPr>
        <w:spacing w:after="0" w:line="240" w:lineRule="auto"/>
        <w:ind w:left="709"/>
        <w:jc w:val="both"/>
        <w:rPr>
          <w:rFonts w:cs="Calibri"/>
          <w:i/>
        </w:rPr>
      </w:pPr>
      <w:r w:rsidRPr="0040068A">
        <w:rPr>
          <w:rFonts w:cs="Calibri"/>
          <w:i/>
        </w:rPr>
        <w:t xml:space="preserve">Applicant </w:t>
      </w:r>
      <w:r w:rsidR="00BA3617" w:rsidRPr="00D97459">
        <w:rPr>
          <w:rFonts w:cs="Calibri"/>
          <w:i/>
          <w:lang w:val="en-GB"/>
        </w:rPr>
        <w:t>organisation</w:t>
      </w:r>
      <w:r w:rsidRPr="00D97459">
        <w:rPr>
          <w:rFonts w:cs="Calibri"/>
          <w:i/>
          <w:lang w:val="en-GB"/>
        </w:rPr>
        <w:t>s</w:t>
      </w:r>
      <w:r w:rsidRPr="0040068A">
        <w:rPr>
          <w:rFonts w:cs="Calibri"/>
          <w:i/>
        </w:rPr>
        <w:t xml:space="preserve"> that are not satisfied with the feedback provided by the UNHCR Office </w:t>
      </w:r>
      <w:r w:rsidR="00A74481">
        <w:rPr>
          <w:rFonts w:cs="Calibri"/>
          <w:i/>
        </w:rPr>
        <w:t xml:space="preserve">in the field </w:t>
      </w:r>
      <w:r w:rsidRPr="0040068A">
        <w:rPr>
          <w:rFonts w:cs="Calibri"/>
          <w:i/>
        </w:rPr>
        <w:t xml:space="preserve">may escalate their concerns to UNHCR’s </w:t>
      </w:r>
      <w:r w:rsidR="00CC786B">
        <w:rPr>
          <w:rFonts w:cs="Calibri"/>
          <w:i/>
        </w:rPr>
        <w:t>IPMS</w:t>
      </w:r>
      <w:r w:rsidRPr="0040068A">
        <w:rPr>
          <w:rFonts w:cs="Calibri"/>
          <w:i/>
        </w:rPr>
        <w:t xml:space="preserve"> (</w:t>
      </w:r>
      <w:hyperlink r:id="rId13" w:history="1">
        <w:r w:rsidR="00F627F5" w:rsidRPr="006D1FCE">
          <w:rPr>
            <w:rStyle w:val="Hyperlink"/>
            <w:rFonts w:cs="Calibri"/>
            <w:i/>
          </w:rPr>
          <w:t>epartner@unhcr.org</w:t>
        </w:r>
      </w:hyperlink>
      <w:r w:rsidRPr="0040068A">
        <w:rPr>
          <w:rFonts w:cs="Calibri"/>
          <w:i/>
        </w:rPr>
        <w:t>)</w:t>
      </w:r>
      <w:r>
        <w:rPr>
          <w:rFonts w:cs="Calibri"/>
          <w:i/>
        </w:rPr>
        <w:t>.</w:t>
      </w:r>
      <w:r w:rsidR="00A74481">
        <w:rPr>
          <w:rFonts w:cs="Calibri"/>
          <w:i/>
        </w:rPr>
        <w:t xml:space="preserve"> The </w:t>
      </w:r>
      <w:r w:rsidR="00CC786B">
        <w:rPr>
          <w:rFonts w:cs="Calibri"/>
          <w:i/>
        </w:rPr>
        <w:t>IPMS</w:t>
      </w:r>
      <w:r w:rsidR="00A74481">
        <w:rPr>
          <w:rFonts w:cs="Calibri"/>
          <w:i/>
        </w:rPr>
        <w:t xml:space="preserve"> will then assess and </w:t>
      </w:r>
      <w:r w:rsidR="00CC786B">
        <w:rPr>
          <w:rFonts w:cs="Calibri"/>
          <w:i/>
        </w:rPr>
        <w:t>refer</w:t>
      </w:r>
      <w:r w:rsidR="00A74481">
        <w:rPr>
          <w:rFonts w:cs="Calibri"/>
          <w:i/>
        </w:rPr>
        <w:t xml:space="preserve"> to the appropriate senior management for follow</w:t>
      </w:r>
      <w:r w:rsidR="00CC786B">
        <w:rPr>
          <w:rFonts w:cs="Calibri"/>
          <w:i/>
        </w:rPr>
        <w:t>-</w:t>
      </w:r>
      <w:r w:rsidR="00A74481">
        <w:rPr>
          <w:rFonts w:cs="Calibri"/>
          <w:i/>
        </w:rPr>
        <w:t>up</w:t>
      </w:r>
      <w:r w:rsidR="007E19D0">
        <w:rPr>
          <w:rFonts w:cs="Calibri"/>
          <w:i/>
        </w:rPr>
        <w:t>.</w:t>
      </w:r>
    </w:p>
    <w:p w:rsidR="007E19D0" w:rsidRPr="00D15192" w:rsidRDefault="007E19D0" w:rsidP="007B6C20">
      <w:pPr>
        <w:spacing w:after="0" w:line="240" w:lineRule="auto"/>
        <w:ind w:left="709"/>
        <w:jc w:val="both"/>
        <w:rPr>
          <w:rFonts w:cs="Calibri"/>
          <w:i/>
        </w:rPr>
      </w:pPr>
    </w:p>
    <w:p w:rsidR="00E17568" w:rsidRDefault="000C217D" w:rsidP="007B6C20">
      <w:pPr>
        <w:pStyle w:val="Heading2"/>
        <w:spacing w:line="240" w:lineRule="auto"/>
        <w:ind w:left="360"/>
        <w:rPr>
          <w:b w:val="0"/>
          <w:bCs w:val="0"/>
          <w:color w:val="548DD4"/>
          <w:sz w:val="24"/>
          <w:szCs w:val="24"/>
        </w:rPr>
      </w:pPr>
      <w:r w:rsidRPr="007E19D0">
        <w:rPr>
          <w:b w:val="0"/>
          <w:bCs w:val="0"/>
          <w:color w:val="548DD4"/>
          <w:sz w:val="24"/>
          <w:szCs w:val="24"/>
        </w:rPr>
        <w:t xml:space="preserve"> </w:t>
      </w:r>
      <w:bookmarkStart w:id="11" w:name="_Toc389485590"/>
      <w:r w:rsidR="0029270A" w:rsidRPr="007E19D0">
        <w:rPr>
          <w:b w:val="0"/>
          <w:bCs w:val="0"/>
          <w:color w:val="548DD4"/>
          <w:sz w:val="24"/>
          <w:szCs w:val="24"/>
        </w:rPr>
        <w:t>Retention of Partners</w:t>
      </w:r>
      <w:bookmarkEnd w:id="11"/>
    </w:p>
    <w:p w:rsidR="000E13D2" w:rsidRPr="000E13D2" w:rsidRDefault="000E13D2" w:rsidP="000E13D2"/>
    <w:p w:rsidR="009E07BB" w:rsidRPr="007E19D0" w:rsidRDefault="00E17568" w:rsidP="006D72AF">
      <w:pPr>
        <w:numPr>
          <w:ilvl w:val="0"/>
          <w:numId w:val="3"/>
        </w:numPr>
        <w:spacing w:line="240" w:lineRule="auto"/>
        <w:ind w:left="709" w:hanging="425"/>
        <w:jc w:val="both"/>
        <w:rPr>
          <w:b/>
          <w:color w:val="548DD4"/>
        </w:rPr>
      </w:pPr>
      <w:r w:rsidRPr="007E19D0">
        <w:rPr>
          <w:b/>
          <w:color w:val="548DD4"/>
        </w:rPr>
        <w:t>Is retention of a partner for the second year automatic as UNHCR has granted a partner engagement in project implementation for two consecutive years?</w:t>
      </w:r>
    </w:p>
    <w:p w:rsidR="009E07BB" w:rsidRDefault="009E07BB" w:rsidP="002F0AAD">
      <w:pPr>
        <w:spacing w:after="0" w:line="240" w:lineRule="auto"/>
        <w:ind w:left="709"/>
        <w:jc w:val="both"/>
        <w:rPr>
          <w:rFonts w:cs="Calibri"/>
          <w:i/>
        </w:rPr>
      </w:pPr>
      <w:r w:rsidRPr="009E07BB">
        <w:rPr>
          <w:rFonts w:cs="Calibri"/>
          <w:i/>
        </w:rPr>
        <w:t xml:space="preserve">While the selection of </w:t>
      </w:r>
      <w:r w:rsidR="007E27DF">
        <w:rPr>
          <w:rFonts w:cs="Calibri"/>
          <w:i/>
        </w:rPr>
        <w:t xml:space="preserve">a </w:t>
      </w:r>
      <w:r w:rsidRPr="009E07BB">
        <w:rPr>
          <w:rFonts w:cs="Calibri"/>
          <w:i/>
        </w:rPr>
        <w:t>partner is for a period of two UNHCR programme cycles, prior to entering into the second year Project Partnership Agreement</w:t>
      </w:r>
      <w:r w:rsidR="007E27DF">
        <w:rPr>
          <w:rFonts w:cs="Calibri"/>
          <w:i/>
        </w:rPr>
        <w:t>,</w:t>
      </w:r>
      <w:r>
        <w:rPr>
          <w:rFonts w:cs="Calibri"/>
          <w:i/>
        </w:rPr>
        <w:t xml:space="preserve"> a </w:t>
      </w:r>
      <w:r w:rsidR="000E13D2">
        <w:rPr>
          <w:rFonts w:cs="Calibri"/>
          <w:i/>
        </w:rPr>
        <w:t>d</w:t>
      </w:r>
      <w:r w:rsidRPr="009E07BB">
        <w:rPr>
          <w:rFonts w:cs="Calibri"/>
          <w:i/>
        </w:rPr>
        <w:t>esk review by the Programme Unit (or other designated unit)</w:t>
      </w:r>
      <w:r>
        <w:rPr>
          <w:rFonts w:cs="Calibri"/>
          <w:i/>
        </w:rPr>
        <w:t xml:space="preserve"> is to be conducted</w:t>
      </w:r>
      <w:r w:rsidRPr="009E07BB">
        <w:rPr>
          <w:rFonts w:cs="Calibri"/>
          <w:i/>
        </w:rPr>
        <w:t xml:space="preserve"> to ensure that the operation requires retention and the partner performance is adequate.</w:t>
      </w:r>
      <w:r>
        <w:rPr>
          <w:rFonts w:cs="Calibri"/>
          <w:i/>
        </w:rPr>
        <w:t xml:space="preserve">  </w:t>
      </w:r>
      <w:r w:rsidRPr="009E07BB">
        <w:rPr>
          <w:rFonts w:cs="Calibri"/>
          <w:i/>
        </w:rPr>
        <w:t>If the desk review determines that the partner should</w:t>
      </w:r>
      <w:r>
        <w:rPr>
          <w:rFonts w:cs="Calibri"/>
          <w:i/>
        </w:rPr>
        <w:t xml:space="preserve"> not be retained</w:t>
      </w:r>
      <w:r w:rsidRPr="009E07BB">
        <w:rPr>
          <w:rFonts w:cs="Calibri"/>
          <w:i/>
        </w:rPr>
        <w:t xml:space="preserve">, the matter shall be referred to the Committee. Upon recommendation of the Committee, the Head of Office may decide not to retain the partner. </w:t>
      </w:r>
      <w:r w:rsidR="00FB407C">
        <w:rPr>
          <w:rFonts w:cs="Calibri"/>
          <w:i/>
        </w:rPr>
        <w:t xml:space="preserve"> </w:t>
      </w:r>
      <w:r w:rsidRPr="009E07BB">
        <w:rPr>
          <w:rFonts w:cs="Calibri"/>
          <w:i/>
        </w:rPr>
        <w:t>Such decision will be communi</w:t>
      </w:r>
      <w:r w:rsidR="00A97E76">
        <w:rPr>
          <w:rFonts w:cs="Calibri"/>
          <w:i/>
        </w:rPr>
        <w:t xml:space="preserve">cated in writing to the partner, </w:t>
      </w:r>
      <w:r w:rsidR="00A97E76" w:rsidRPr="00BB3FDD">
        <w:rPr>
          <w:rFonts w:cs="Calibri"/>
          <w:i/>
        </w:rPr>
        <w:t>in advance</w:t>
      </w:r>
      <w:r w:rsidR="000E13D2" w:rsidRPr="00BB3FDD">
        <w:rPr>
          <w:rFonts w:cs="Calibri"/>
          <w:i/>
        </w:rPr>
        <w:t>.</w:t>
      </w:r>
      <w:r w:rsidR="00902183" w:rsidRPr="00BB3FDD">
        <w:rPr>
          <w:rFonts w:cs="Calibri"/>
          <w:i/>
        </w:rPr>
        <w:t xml:space="preserve">  If </w:t>
      </w:r>
      <w:r w:rsidR="007E27DF">
        <w:rPr>
          <w:rFonts w:cs="Calibri"/>
          <w:i/>
        </w:rPr>
        <w:t xml:space="preserve">the </w:t>
      </w:r>
      <w:r w:rsidR="00902183" w:rsidRPr="00BB3FDD">
        <w:rPr>
          <w:rFonts w:cs="Calibri"/>
          <w:i/>
        </w:rPr>
        <w:t xml:space="preserve">desk review </w:t>
      </w:r>
      <w:r w:rsidR="00902183" w:rsidRPr="00BB3FDD">
        <w:rPr>
          <w:rFonts w:cs="Calibri"/>
          <w:i/>
        </w:rPr>
        <w:lastRenderedPageBreak/>
        <w:t xml:space="preserve">concludes that </w:t>
      </w:r>
      <w:r w:rsidR="007E27DF">
        <w:rPr>
          <w:rFonts w:cs="Calibri"/>
          <w:i/>
        </w:rPr>
        <w:t xml:space="preserve">the </w:t>
      </w:r>
      <w:r w:rsidR="00902183" w:rsidRPr="00BB3FDD">
        <w:rPr>
          <w:rFonts w:cs="Calibri"/>
          <w:i/>
        </w:rPr>
        <w:t xml:space="preserve">partner should be retained, the </w:t>
      </w:r>
      <w:r w:rsidR="00262AAB" w:rsidRPr="00BB3FDD">
        <w:rPr>
          <w:rFonts w:cs="Calibri"/>
          <w:i/>
        </w:rPr>
        <w:t>Office</w:t>
      </w:r>
      <w:r w:rsidR="00902183" w:rsidRPr="00BB3FDD">
        <w:rPr>
          <w:rFonts w:cs="Calibri"/>
          <w:i/>
        </w:rPr>
        <w:t xml:space="preserve"> can proceed with signing a new Partnership Agreement with the same partner.</w:t>
      </w:r>
      <w:r w:rsidR="00FB2FB3">
        <w:rPr>
          <w:rFonts w:cs="Calibri"/>
          <w:i/>
        </w:rPr>
        <w:t xml:space="preserve"> </w:t>
      </w:r>
      <w:r w:rsidR="00FB2FB3" w:rsidRPr="00FB2FB3">
        <w:rPr>
          <w:rFonts w:cs="Calibri"/>
          <w:b/>
          <w:i/>
        </w:rPr>
        <w:t xml:space="preserve">ANNEX H </w:t>
      </w:r>
      <w:r w:rsidR="00FB2FB3">
        <w:rPr>
          <w:rFonts w:cs="Calibri"/>
          <w:i/>
        </w:rPr>
        <w:t>of the Selection Policy document contains a template for partner retention.</w:t>
      </w:r>
    </w:p>
    <w:p w:rsidR="002F0AAD" w:rsidRPr="009E07BB" w:rsidRDefault="002F0AAD" w:rsidP="009E07BB">
      <w:pPr>
        <w:spacing w:after="0" w:line="240" w:lineRule="auto"/>
        <w:ind w:left="792"/>
        <w:jc w:val="both"/>
        <w:rPr>
          <w:rFonts w:cs="Calibri"/>
          <w:i/>
        </w:rPr>
      </w:pPr>
    </w:p>
    <w:p w:rsidR="000E13D2" w:rsidRDefault="009E07BB" w:rsidP="006D72AF">
      <w:pPr>
        <w:numPr>
          <w:ilvl w:val="0"/>
          <w:numId w:val="3"/>
        </w:numPr>
        <w:spacing w:line="240" w:lineRule="auto"/>
        <w:ind w:left="709" w:hanging="425"/>
        <w:jc w:val="both"/>
        <w:rPr>
          <w:b/>
          <w:color w:val="548DD4"/>
        </w:rPr>
      </w:pPr>
      <w:r w:rsidRPr="007E19D0">
        <w:rPr>
          <w:b/>
          <w:color w:val="548DD4"/>
        </w:rPr>
        <w:t xml:space="preserve">How </w:t>
      </w:r>
      <w:r w:rsidR="00DF4A8A" w:rsidRPr="007E19D0">
        <w:rPr>
          <w:b/>
          <w:color w:val="548DD4"/>
        </w:rPr>
        <w:t xml:space="preserve">is </w:t>
      </w:r>
      <w:r w:rsidRPr="007E19D0">
        <w:rPr>
          <w:b/>
          <w:color w:val="548DD4"/>
        </w:rPr>
        <w:t xml:space="preserve">the retention decision beyond two operational consecutive years </w:t>
      </w:r>
      <w:r w:rsidR="00FB407C" w:rsidRPr="007E19D0">
        <w:rPr>
          <w:b/>
          <w:color w:val="548DD4"/>
        </w:rPr>
        <w:t>made</w:t>
      </w:r>
      <w:r w:rsidRPr="007E19D0">
        <w:rPr>
          <w:b/>
          <w:color w:val="548DD4"/>
        </w:rPr>
        <w:t>?</w:t>
      </w:r>
    </w:p>
    <w:p w:rsidR="001B32F0" w:rsidRDefault="009E07BB" w:rsidP="000E13D2">
      <w:pPr>
        <w:spacing w:line="240" w:lineRule="auto"/>
        <w:ind w:left="709"/>
        <w:jc w:val="both"/>
        <w:rPr>
          <w:rFonts w:cs="Calibri"/>
          <w:i/>
        </w:rPr>
      </w:pPr>
      <w:r w:rsidRPr="000E13D2">
        <w:rPr>
          <w:rFonts w:cs="Calibri"/>
          <w:i/>
        </w:rPr>
        <w:t xml:space="preserve">After two UNHCR programme cycles, the Committee is required to determine whether it is in the best interest of the operation to further retain the selected partner for an additional two programme cycles. The review is to be conducted and documented taking into consideration </w:t>
      </w:r>
      <w:r w:rsidR="007E27DF">
        <w:rPr>
          <w:rFonts w:cs="Calibri"/>
          <w:i/>
        </w:rPr>
        <w:t xml:space="preserve">the </w:t>
      </w:r>
      <w:r w:rsidRPr="000E13D2">
        <w:rPr>
          <w:rFonts w:cs="Calibri"/>
          <w:i/>
        </w:rPr>
        <w:t xml:space="preserve">performance of the partner and quality of delivery of desired results; whether a change of partner may negatively impact on resources, continuity and/or effective response to the persons of concern; UNHCR’s contribution in the capacity development of the partner may be lost or not yield its desired outcome in case of change of partner; contribution of </w:t>
      </w:r>
      <w:r w:rsidR="007E27DF">
        <w:rPr>
          <w:rFonts w:cs="Calibri"/>
          <w:i/>
        </w:rPr>
        <w:t xml:space="preserve">the </w:t>
      </w:r>
      <w:r w:rsidRPr="000E13D2">
        <w:rPr>
          <w:rFonts w:cs="Calibri"/>
          <w:i/>
        </w:rPr>
        <w:t xml:space="preserve">partner (in cash or in-kind); willingness of partner to continue with </w:t>
      </w:r>
      <w:r w:rsidR="007E27DF">
        <w:rPr>
          <w:rFonts w:cs="Calibri"/>
          <w:i/>
        </w:rPr>
        <w:t>p</w:t>
      </w:r>
      <w:r w:rsidRPr="000E13D2">
        <w:rPr>
          <w:rFonts w:cs="Calibri"/>
          <w:i/>
        </w:rPr>
        <w:t>roject implementation; and availability and interest of alternative partners.</w:t>
      </w:r>
    </w:p>
    <w:p w:rsidR="001B32F0" w:rsidRPr="007E19D0" w:rsidRDefault="001B32F0" w:rsidP="006D72AF">
      <w:pPr>
        <w:numPr>
          <w:ilvl w:val="0"/>
          <w:numId w:val="3"/>
        </w:numPr>
        <w:spacing w:line="240" w:lineRule="auto"/>
        <w:ind w:left="709" w:hanging="425"/>
        <w:jc w:val="both"/>
        <w:rPr>
          <w:b/>
          <w:color w:val="548DD4"/>
        </w:rPr>
      </w:pPr>
      <w:r w:rsidRPr="007E19D0">
        <w:rPr>
          <w:b/>
          <w:color w:val="548DD4"/>
        </w:rPr>
        <w:t xml:space="preserve">A partner can be retained maximum for four years following selection by the Committee subject to evaluation of </w:t>
      </w:r>
      <w:r w:rsidR="007E27DF">
        <w:rPr>
          <w:b/>
          <w:color w:val="548DD4"/>
        </w:rPr>
        <w:t>its</w:t>
      </w:r>
      <w:r w:rsidRPr="007E19D0">
        <w:rPr>
          <w:b/>
          <w:color w:val="548DD4"/>
        </w:rPr>
        <w:t xml:space="preserve"> performance at the end of each year and operational need. After four years, does the Committee need to issue a “Call for Expression of Interest” to this partner who has been already engaged by UNHCR </w:t>
      </w:r>
      <w:r w:rsidR="007E27DF">
        <w:rPr>
          <w:b/>
          <w:color w:val="548DD4"/>
        </w:rPr>
        <w:t>for the</w:t>
      </w:r>
      <w:r w:rsidRPr="007E19D0">
        <w:rPr>
          <w:b/>
          <w:color w:val="548DD4"/>
        </w:rPr>
        <w:t xml:space="preserve"> previous 4 years? Does the partner still need to submit </w:t>
      </w:r>
      <w:r w:rsidR="007E27DF">
        <w:rPr>
          <w:b/>
          <w:color w:val="548DD4"/>
        </w:rPr>
        <w:t xml:space="preserve">a </w:t>
      </w:r>
      <w:r w:rsidRPr="007E19D0">
        <w:rPr>
          <w:b/>
          <w:color w:val="548DD4"/>
        </w:rPr>
        <w:t xml:space="preserve">Concept Note? </w:t>
      </w:r>
    </w:p>
    <w:p w:rsidR="00E17568" w:rsidRDefault="001B32F0" w:rsidP="000E13D2">
      <w:pPr>
        <w:spacing w:after="0" w:line="240" w:lineRule="auto"/>
        <w:ind w:left="720"/>
        <w:jc w:val="both"/>
        <w:rPr>
          <w:i/>
        </w:rPr>
      </w:pPr>
      <w:r w:rsidRPr="007C4E40">
        <w:rPr>
          <w:i/>
        </w:rPr>
        <w:t>Office</w:t>
      </w:r>
      <w:r>
        <w:rPr>
          <w:i/>
        </w:rPr>
        <w:t>s are</w:t>
      </w:r>
      <w:r w:rsidRPr="007C4E40">
        <w:rPr>
          <w:i/>
        </w:rPr>
        <w:t xml:space="preserve"> required to ensure that for each </w:t>
      </w:r>
      <w:r w:rsidR="007E27DF">
        <w:rPr>
          <w:i/>
        </w:rPr>
        <w:t>p</w:t>
      </w:r>
      <w:r w:rsidRPr="007C4E40">
        <w:rPr>
          <w:i/>
        </w:rPr>
        <w:t xml:space="preserve">roject a complete and comprehensive selection process is undertaken no less frequently than every four years. UNHCR Offices should consider all partners, not to disregard (or include) simply because they are </w:t>
      </w:r>
      <w:r w:rsidR="007E27DF">
        <w:rPr>
          <w:i/>
        </w:rPr>
        <w:t xml:space="preserve">a </w:t>
      </w:r>
      <w:r w:rsidRPr="007C4E40">
        <w:rPr>
          <w:i/>
        </w:rPr>
        <w:t>new or existing partner. Wider publicity of</w:t>
      </w:r>
      <w:r>
        <w:rPr>
          <w:i/>
        </w:rPr>
        <w:t xml:space="preserve"> a</w:t>
      </w:r>
      <w:r w:rsidRPr="007C4E40">
        <w:rPr>
          <w:i/>
        </w:rPr>
        <w:t xml:space="preserve"> </w:t>
      </w:r>
      <w:r>
        <w:rPr>
          <w:i/>
        </w:rPr>
        <w:t>“</w:t>
      </w:r>
      <w:r w:rsidRPr="007C4E40">
        <w:rPr>
          <w:i/>
        </w:rPr>
        <w:t>Call for Expression of Interest</w:t>
      </w:r>
      <w:r>
        <w:rPr>
          <w:i/>
        </w:rPr>
        <w:t>”</w:t>
      </w:r>
      <w:r w:rsidRPr="007C4E40">
        <w:rPr>
          <w:i/>
        </w:rPr>
        <w:t xml:space="preserve"> and solicitation should be undertaken </w:t>
      </w:r>
      <w:r w:rsidR="007E27DF">
        <w:rPr>
          <w:i/>
        </w:rPr>
        <w:t>in order</w:t>
      </w:r>
      <w:r w:rsidRPr="007C4E40">
        <w:rPr>
          <w:i/>
        </w:rPr>
        <w:t xml:space="preserve"> to have a broader choice among existing and new partners.</w:t>
      </w:r>
      <w:r>
        <w:rPr>
          <w:i/>
        </w:rPr>
        <w:t xml:space="preserve">  All the partners responding to the “Call for Expression of Interest” should submit Concept Notes.</w:t>
      </w:r>
    </w:p>
    <w:p w:rsidR="000E13D2" w:rsidRPr="00E17568" w:rsidRDefault="000E13D2" w:rsidP="000E13D2">
      <w:pPr>
        <w:spacing w:after="0" w:line="240" w:lineRule="auto"/>
        <w:ind w:left="720"/>
        <w:jc w:val="both"/>
        <w:rPr>
          <w:i/>
        </w:rPr>
      </w:pPr>
    </w:p>
    <w:p w:rsidR="0029270A" w:rsidRPr="007E19D0" w:rsidRDefault="0029270A" w:rsidP="006D72AF">
      <w:pPr>
        <w:numPr>
          <w:ilvl w:val="0"/>
          <w:numId w:val="3"/>
        </w:numPr>
        <w:spacing w:line="240" w:lineRule="auto"/>
        <w:ind w:left="709" w:hanging="425"/>
        <w:jc w:val="both"/>
        <w:rPr>
          <w:b/>
          <w:color w:val="548DD4"/>
        </w:rPr>
      </w:pPr>
      <w:r w:rsidRPr="007E19D0">
        <w:rPr>
          <w:b/>
          <w:color w:val="548DD4"/>
        </w:rPr>
        <w:t xml:space="preserve">For exceptional and valid reasons, the NGO was engaged by UNHCR to become a partner despite </w:t>
      </w:r>
      <w:r w:rsidR="007E27DF">
        <w:rPr>
          <w:b/>
          <w:color w:val="548DD4"/>
        </w:rPr>
        <w:t xml:space="preserve">the </w:t>
      </w:r>
      <w:r w:rsidRPr="007E19D0">
        <w:rPr>
          <w:b/>
          <w:color w:val="548DD4"/>
        </w:rPr>
        <w:t xml:space="preserve">absence of </w:t>
      </w:r>
      <w:r w:rsidR="007E27DF">
        <w:rPr>
          <w:b/>
          <w:color w:val="548DD4"/>
        </w:rPr>
        <w:t>a</w:t>
      </w:r>
      <w:r w:rsidRPr="007E19D0">
        <w:rPr>
          <w:b/>
          <w:color w:val="548DD4"/>
        </w:rPr>
        <w:t xml:space="preserve"> </w:t>
      </w:r>
      <w:r w:rsidR="001B32F0" w:rsidRPr="007E19D0">
        <w:rPr>
          <w:b/>
          <w:color w:val="548DD4"/>
        </w:rPr>
        <w:t>s</w:t>
      </w:r>
      <w:r w:rsidRPr="007E19D0">
        <w:rPr>
          <w:b/>
          <w:color w:val="548DD4"/>
        </w:rPr>
        <w:t>election</w:t>
      </w:r>
      <w:r w:rsidR="001B32F0" w:rsidRPr="007E19D0">
        <w:rPr>
          <w:b/>
          <w:color w:val="548DD4"/>
        </w:rPr>
        <w:t xml:space="preserve"> process.  W</w:t>
      </w:r>
      <w:r w:rsidRPr="007E19D0">
        <w:rPr>
          <w:b/>
          <w:color w:val="548DD4"/>
        </w:rPr>
        <w:t xml:space="preserve">ould the NGO benefit </w:t>
      </w:r>
      <w:r w:rsidR="001B32F0" w:rsidRPr="007E19D0">
        <w:rPr>
          <w:b/>
          <w:color w:val="548DD4"/>
        </w:rPr>
        <w:t>from</w:t>
      </w:r>
      <w:r w:rsidRPr="007E19D0">
        <w:rPr>
          <w:b/>
          <w:color w:val="548DD4"/>
        </w:rPr>
        <w:t xml:space="preserve"> </w:t>
      </w:r>
      <w:r w:rsidR="007E27DF">
        <w:rPr>
          <w:b/>
          <w:color w:val="548DD4"/>
        </w:rPr>
        <w:t>the four</w:t>
      </w:r>
      <w:r w:rsidRPr="007E19D0">
        <w:rPr>
          <w:b/>
          <w:color w:val="548DD4"/>
        </w:rPr>
        <w:t>-year qualifying period?</w:t>
      </w:r>
    </w:p>
    <w:p w:rsidR="0029270A" w:rsidRDefault="0029270A" w:rsidP="0029270A">
      <w:pPr>
        <w:pStyle w:val="PlainText"/>
        <w:ind w:left="720"/>
        <w:jc w:val="both"/>
        <w:rPr>
          <w:i/>
        </w:rPr>
      </w:pPr>
      <w:r>
        <w:rPr>
          <w:i/>
        </w:rPr>
        <w:t>It is possible that a</w:t>
      </w:r>
      <w:r w:rsidR="007E27DF">
        <w:rPr>
          <w:i/>
        </w:rPr>
        <w:t>n</w:t>
      </w:r>
      <w:r>
        <w:rPr>
          <w:i/>
        </w:rPr>
        <w:t xml:space="preserve"> NGO was selected as a </w:t>
      </w:r>
      <w:r w:rsidR="00A97E76">
        <w:rPr>
          <w:i/>
        </w:rPr>
        <w:t>p</w:t>
      </w:r>
      <w:r>
        <w:rPr>
          <w:i/>
        </w:rPr>
        <w:t xml:space="preserve">artner without going through the Partner Selection Process (for example following granting of a waiver from the process).  However, it is mandatory to conduct the selection process </w:t>
      </w:r>
      <w:r w:rsidR="00A97E76">
        <w:rPr>
          <w:i/>
        </w:rPr>
        <w:t>in</w:t>
      </w:r>
      <w:r>
        <w:rPr>
          <w:i/>
        </w:rPr>
        <w:t xml:space="preserve"> the next operational year to ensure compliance </w:t>
      </w:r>
      <w:r w:rsidR="00006F49">
        <w:rPr>
          <w:i/>
        </w:rPr>
        <w:t>with</w:t>
      </w:r>
      <w:r>
        <w:rPr>
          <w:i/>
        </w:rPr>
        <w:t xml:space="preserve"> the policy as well as transparency and consistency in the way UNHCR establishe</w:t>
      </w:r>
      <w:r w:rsidR="000E13D2">
        <w:rPr>
          <w:i/>
        </w:rPr>
        <w:t>s</w:t>
      </w:r>
      <w:r>
        <w:rPr>
          <w:i/>
        </w:rPr>
        <w:t xml:space="preserve"> partnerships.</w:t>
      </w:r>
    </w:p>
    <w:p w:rsidR="009E07BB" w:rsidRDefault="009E07BB" w:rsidP="0029270A">
      <w:pPr>
        <w:pStyle w:val="PlainText"/>
        <w:ind w:left="720"/>
        <w:jc w:val="both"/>
        <w:rPr>
          <w:b/>
        </w:rPr>
      </w:pPr>
    </w:p>
    <w:p w:rsidR="009E07BB" w:rsidRPr="007E19D0" w:rsidRDefault="009E07BB" w:rsidP="006D72AF">
      <w:pPr>
        <w:numPr>
          <w:ilvl w:val="0"/>
          <w:numId w:val="3"/>
        </w:numPr>
        <w:spacing w:line="240" w:lineRule="auto"/>
        <w:ind w:left="709" w:hanging="425"/>
        <w:jc w:val="both"/>
        <w:rPr>
          <w:b/>
          <w:color w:val="548DD4"/>
        </w:rPr>
      </w:pPr>
      <w:r w:rsidRPr="007E19D0">
        <w:rPr>
          <w:b/>
          <w:color w:val="548DD4"/>
        </w:rPr>
        <w:t xml:space="preserve">What type of changes in the </w:t>
      </w:r>
      <w:r w:rsidR="007E27DF">
        <w:rPr>
          <w:b/>
          <w:color w:val="548DD4"/>
        </w:rPr>
        <w:t>p</w:t>
      </w:r>
      <w:r w:rsidRPr="007E19D0">
        <w:rPr>
          <w:b/>
          <w:color w:val="548DD4"/>
        </w:rPr>
        <w:t>roject would warrant a new selection process of a partner?</w:t>
      </w:r>
    </w:p>
    <w:p w:rsidR="000611AD" w:rsidRPr="000611AD" w:rsidRDefault="000611AD" w:rsidP="000611AD">
      <w:pPr>
        <w:spacing w:after="0" w:line="240" w:lineRule="auto"/>
        <w:ind w:left="709"/>
        <w:jc w:val="both"/>
        <w:rPr>
          <w:i/>
          <w:iCs/>
        </w:rPr>
      </w:pPr>
      <w:r w:rsidRPr="000611AD">
        <w:rPr>
          <w:i/>
          <w:iCs/>
        </w:rPr>
        <w:t xml:space="preserve">If there is a substantive change to the </w:t>
      </w:r>
      <w:r w:rsidR="007E27DF">
        <w:rPr>
          <w:i/>
          <w:iCs/>
        </w:rPr>
        <w:t>p</w:t>
      </w:r>
      <w:r w:rsidRPr="000611AD">
        <w:rPr>
          <w:i/>
          <w:iCs/>
        </w:rPr>
        <w:t xml:space="preserve">roject from one programme cycle to the next, a complete selection process is required to be undertaken. Examples of such changes include: change in needs of the population group (i.e. repatriation vs. asylum seeking); changes in the operation (i.e. from emergency to maintenance), change of sector (i.e. from health to education); or substantial variation in </w:t>
      </w:r>
      <w:r w:rsidR="007E27DF">
        <w:rPr>
          <w:i/>
          <w:iCs/>
        </w:rPr>
        <w:t>p</w:t>
      </w:r>
      <w:r w:rsidRPr="000611AD">
        <w:rPr>
          <w:i/>
          <w:iCs/>
        </w:rPr>
        <w:t>roject size and budget (i.e. increase of the project budget by about over 40-50%).</w:t>
      </w:r>
    </w:p>
    <w:p w:rsidR="007E19D0" w:rsidRDefault="007E19D0" w:rsidP="009E07BB">
      <w:pPr>
        <w:spacing w:after="0" w:line="240" w:lineRule="auto"/>
        <w:ind w:left="720"/>
        <w:jc w:val="both"/>
        <w:rPr>
          <w:i/>
        </w:rPr>
      </w:pPr>
    </w:p>
    <w:p w:rsidR="0041264C" w:rsidRDefault="0041264C" w:rsidP="009E07BB">
      <w:pPr>
        <w:spacing w:after="0" w:line="240" w:lineRule="auto"/>
        <w:ind w:left="720"/>
        <w:jc w:val="both"/>
        <w:rPr>
          <w:i/>
        </w:rPr>
      </w:pPr>
    </w:p>
    <w:p w:rsidR="0041264C" w:rsidRPr="009E07BB" w:rsidRDefault="0041264C" w:rsidP="009E07BB">
      <w:pPr>
        <w:spacing w:after="0" w:line="240" w:lineRule="auto"/>
        <w:ind w:left="720"/>
        <w:jc w:val="both"/>
        <w:rPr>
          <w:i/>
        </w:rPr>
      </w:pPr>
    </w:p>
    <w:p w:rsidR="000C217D" w:rsidRPr="007E19D0" w:rsidRDefault="007F1F71" w:rsidP="00797C2C">
      <w:pPr>
        <w:pStyle w:val="Heading2"/>
        <w:spacing w:line="240" w:lineRule="auto"/>
        <w:ind w:left="360"/>
        <w:rPr>
          <w:b w:val="0"/>
          <w:bCs w:val="0"/>
          <w:color w:val="548DD4"/>
          <w:sz w:val="24"/>
          <w:szCs w:val="24"/>
        </w:rPr>
      </w:pPr>
      <w:bookmarkStart w:id="12" w:name="_Toc389485591"/>
      <w:r w:rsidRPr="007E19D0">
        <w:rPr>
          <w:b w:val="0"/>
          <w:bCs w:val="0"/>
          <w:color w:val="548DD4"/>
          <w:sz w:val="24"/>
          <w:szCs w:val="24"/>
        </w:rPr>
        <w:lastRenderedPageBreak/>
        <w:t>O</w:t>
      </w:r>
      <w:r w:rsidR="00CF0206" w:rsidRPr="007E19D0">
        <w:rPr>
          <w:b w:val="0"/>
          <w:bCs w:val="0"/>
          <w:color w:val="548DD4"/>
          <w:sz w:val="24"/>
          <w:szCs w:val="24"/>
        </w:rPr>
        <w:t>perational Provisions</w:t>
      </w:r>
      <w:bookmarkEnd w:id="12"/>
    </w:p>
    <w:p w:rsidR="00BC767A" w:rsidRPr="00BC767A" w:rsidRDefault="00BC767A" w:rsidP="00797C2C">
      <w:pPr>
        <w:spacing w:line="240" w:lineRule="auto"/>
      </w:pPr>
    </w:p>
    <w:p w:rsidR="00CC4592" w:rsidRPr="007E19D0" w:rsidRDefault="00CC4592" w:rsidP="006D72AF">
      <w:pPr>
        <w:numPr>
          <w:ilvl w:val="0"/>
          <w:numId w:val="3"/>
        </w:numPr>
        <w:spacing w:line="240" w:lineRule="auto"/>
        <w:ind w:left="709" w:hanging="425"/>
        <w:jc w:val="both"/>
        <w:rPr>
          <w:b/>
          <w:color w:val="548DD4"/>
        </w:rPr>
      </w:pPr>
      <w:r w:rsidRPr="007E19D0">
        <w:rPr>
          <w:b/>
          <w:color w:val="548DD4"/>
        </w:rPr>
        <w:t>What is the best time in the operational cycle to start the partner selection proce</w:t>
      </w:r>
      <w:r w:rsidR="000E13D2">
        <w:rPr>
          <w:b/>
          <w:color w:val="548DD4"/>
        </w:rPr>
        <w:t>ss</w:t>
      </w:r>
      <w:r w:rsidRPr="007E19D0">
        <w:rPr>
          <w:b/>
          <w:color w:val="548DD4"/>
        </w:rPr>
        <w:t>?</w:t>
      </w:r>
    </w:p>
    <w:p w:rsidR="00CC4592" w:rsidRDefault="00A97E76" w:rsidP="00CC4592">
      <w:pPr>
        <w:spacing w:after="0" w:line="240" w:lineRule="auto"/>
        <w:ind w:left="720"/>
        <w:jc w:val="both"/>
        <w:rPr>
          <w:i/>
        </w:rPr>
      </w:pPr>
      <w:r>
        <w:rPr>
          <w:i/>
        </w:rPr>
        <w:t xml:space="preserve">Selection must take place well in advance in order not to delay the start of implementation of projects. Depending on the prevailing situation, </w:t>
      </w:r>
      <w:r w:rsidR="00CC4592">
        <w:rPr>
          <w:i/>
        </w:rPr>
        <w:t xml:space="preserve">the selection procedure starting from issuance of the “Call for Expression of Interest” </w:t>
      </w:r>
      <w:r w:rsidR="00006F49">
        <w:rPr>
          <w:i/>
        </w:rPr>
        <w:t xml:space="preserve">and </w:t>
      </w:r>
      <w:r w:rsidR="00CC4592">
        <w:rPr>
          <w:i/>
        </w:rPr>
        <w:t xml:space="preserve">finishing with informing the selected partner on the outcome of the process might take not more than 3 months.  This means operations should start the selection process quite early in the year and ideally as soon as </w:t>
      </w:r>
      <w:r w:rsidR="007E27DF">
        <w:rPr>
          <w:i/>
        </w:rPr>
        <w:t xml:space="preserve">the </w:t>
      </w:r>
      <w:r w:rsidR="00CC4592" w:rsidRPr="00CC4592">
        <w:rPr>
          <w:i/>
        </w:rPr>
        <w:t>UNHCR Office knows the outline of the Operation</w:t>
      </w:r>
      <w:r w:rsidR="007E27DF">
        <w:rPr>
          <w:i/>
        </w:rPr>
        <w:t>s</w:t>
      </w:r>
      <w:r w:rsidR="00CC4592" w:rsidRPr="00CC4592">
        <w:rPr>
          <w:i/>
        </w:rPr>
        <w:t xml:space="preserve"> Plan or shortly after </w:t>
      </w:r>
      <w:r w:rsidR="007E27DF">
        <w:rPr>
          <w:i/>
        </w:rPr>
        <w:t xml:space="preserve">the </w:t>
      </w:r>
      <w:r w:rsidR="00CC4592" w:rsidRPr="00CC4592">
        <w:rPr>
          <w:i/>
        </w:rPr>
        <w:t>mid-year review. However, selection/retention decisions should not be later than October, when the Operati</w:t>
      </w:r>
      <w:r w:rsidR="000E13D2">
        <w:rPr>
          <w:i/>
        </w:rPr>
        <w:t>ng</w:t>
      </w:r>
      <w:r w:rsidR="00CC4592" w:rsidRPr="00CC4592">
        <w:rPr>
          <w:i/>
        </w:rPr>
        <w:t xml:space="preserve"> Level (OL) is set for funding of the forthcoming implementation year.</w:t>
      </w:r>
    </w:p>
    <w:p w:rsidR="000E13D2" w:rsidRPr="00CC4592" w:rsidRDefault="000E13D2" w:rsidP="00CC4592">
      <w:pPr>
        <w:spacing w:after="0" w:line="240" w:lineRule="auto"/>
        <w:ind w:left="720"/>
        <w:jc w:val="both"/>
        <w:rPr>
          <w:i/>
        </w:rPr>
      </w:pPr>
    </w:p>
    <w:p w:rsidR="000C217D" w:rsidRPr="007E19D0" w:rsidRDefault="000C217D" w:rsidP="006D72AF">
      <w:pPr>
        <w:numPr>
          <w:ilvl w:val="0"/>
          <w:numId w:val="3"/>
        </w:numPr>
        <w:spacing w:line="240" w:lineRule="auto"/>
        <w:ind w:left="709" w:hanging="425"/>
        <w:jc w:val="both"/>
        <w:rPr>
          <w:b/>
          <w:color w:val="548DD4"/>
        </w:rPr>
      </w:pPr>
      <w:r w:rsidRPr="007E19D0">
        <w:rPr>
          <w:b/>
          <w:color w:val="548DD4"/>
        </w:rPr>
        <w:t xml:space="preserve">How frequently should the </w:t>
      </w:r>
      <w:r w:rsidR="001B32F0" w:rsidRPr="007E19D0">
        <w:rPr>
          <w:b/>
          <w:color w:val="548DD4"/>
        </w:rPr>
        <w:t>IPM</w:t>
      </w:r>
      <w:r w:rsidR="00006F49">
        <w:rPr>
          <w:b/>
          <w:color w:val="548DD4"/>
        </w:rPr>
        <w:t>C</w:t>
      </w:r>
      <w:r w:rsidRPr="007E19D0">
        <w:rPr>
          <w:b/>
          <w:color w:val="548DD4"/>
        </w:rPr>
        <w:t xml:space="preserve"> meet?</w:t>
      </w:r>
    </w:p>
    <w:p w:rsidR="000C217D" w:rsidRPr="000C217D" w:rsidRDefault="000C217D" w:rsidP="00797C2C">
      <w:pPr>
        <w:spacing w:line="240" w:lineRule="auto"/>
        <w:ind w:left="720"/>
        <w:rPr>
          <w:i/>
        </w:rPr>
      </w:pPr>
      <w:r w:rsidRPr="000C217D">
        <w:rPr>
          <w:i/>
        </w:rPr>
        <w:t>The IPMC can meet as frequent</w:t>
      </w:r>
      <w:r w:rsidR="007E27DF">
        <w:rPr>
          <w:i/>
        </w:rPr>
        <w:t>ly</w:t>
      </w:r>
      <w:r w:rsidRPr="000C217D">
        <w:rPr>
          <w:i/>
        </w:rPr>
        <w:t xml:space="preserve"> as needed</w:t>
      </w:r>
      <w:r w:rsidR="007042C7">
        <w:rPr>
          <w:i/>
        </w:rPr>
        <w:t>.</w:t>
      </w:r>
    </w:p>
    <w:p w:rsidR="000C217D" w:rsidRPr="007E19D0" w:rsidRDefault="001B32F0" w:rsidP="006D72AF">
      <w:pPr>
        <w:numPr>
          <w:ilvl w:val="0"/>
          <w:numId w:val="3"/>
        </w:numPr>
        <w:spacing w:line="240" w:lineRule="auto"/>
        <w:ind w:left="709" w:hanging="425"/>
        <w:jc w:val="both"/>
        <w:rPr>
          <w:b/>
          <w:color w:val="548DD4"/>
        </w:rPr>
      </w:pPr>
      <w:r w:rsidRPr="007E19D0">
        <w:rPr>
          <w:b/>
          <w:color w:val="548DD4"/>
        </w:rPr>
        <w:t>Should C</w:t>
      </w:r>
      <w:r w:rsidR="000C217D" w:rsidRPr="007E19D0">
        <w:rPr>
          <w:b/>
          <w:color w:val="548DD4"/>
        </w:rPr>
        <w:t>ommittee member</w:t>
      </w:r>
      <w:r w:rsidR="003559BC" w:rsidRPr="007E19D0">
        <w:rPr>
          <w:b/>
          <w:color w:val="548DD4"/>
        </w:rPr>
        <w:t>s</w:t>
      </w:r>
      <w:r w:rsidR="000C217D" w:rsidRPr="007E19D0">
        <w:rPr>
          <w:b/>
          <w:color w:val="548DD4"/>
        </w:rPr>
        <w:t xml:space="preserve"> be frequently informed about progress on implementation by all partners</w:t>
      </w:r>
      <w:r w:rsidR="003559BC" w:rsidRPr="007E19D0">
        <w:rPr>
          <w:b/>
          <w:color w:val="548DD4"/>
        </w:rPr>
        <w:t>,</w:t>
      </w:r>
      <w:r w:rsidR="000C217D" w:rsidRPr="007E19D0">
        <w:rPr>
          <w:b/>
          <w:color w:val="548DD4"/>
        </w:rPr>
        <w:t xml:space="preserve"> thus paving </w:t>
      </w:r>
      <w:r w:rsidR="00DF4A8A" w:rsidRPr="007E19D0">
        <w:rPr>
          <w:b/>
          <w:color w:val="548DD4"/>
        </w:rPr>
        <w:t>a</w:t>
      </w:r>
      <w:r w:rsidR="000C217D" w:rsidRPr="007E19D0">
        <w:rPr>
          <w:b/>
          <w:color w:val="548DD4"/>
        </w:rPr>
        <w:t xml:space="preserve"> way for periodic review of partners’ performance?</w:t>
      </w:r>
    </w:p>
    <w:p w:rsidR="000C217D" w:rsidRPr="000C217D" w:rsidRDefault="001B32F0" w:rsidP="00797C2C">
      <w:pPr>
        <w:spacing w:line="240" w:lineRule="auto"/>
        <w:ind w:left="720"/>
        <w:jc w:val="both"/>
        <w:rPr>
          <w:i/>
        </w:rPr>
      </w:pPr>
      <w:r>
        <w:rPr>
          <w:i/>
        </w:rPr>
        <w:t>Though i</w:t>
      </w:r>
      <w:r w:rsidR="000C217D">
        <w:rPr>
          <w:i/>
        </w:rPr>
        <w:t xml:space="preserve">t is not </w:t>
      </w:r>
      <w:r>
        <w:rPr>
          <w:i/>
        </w:rPr>
        <w:t>mandatory</w:t>
      </w:r>
      <w:r w:rsidR="000C217D">
        <w:rPr>
          <w:i/>
        </w:rPr>
        <w:t xml:space="preserve">, if </w:t>
      </w:r>
      <w:r w:rsidR="007E27DF">
        <w:rPr>
          <w:i/>
        </w:rPr>
        <w:t>the O</w:t>
      </w:r>
      <w:r w:rsidR="000C217D">
        <w:rPr>
          <w:i/>
        </w:rPr>
        <w:t xml:space="preserve">ffice can ensure keeping the </w:t>
      </w:r>
      <w:r w:rsidR="00822450">
        <w:rPr>
          <w:i/>
        </w:rPr>
        <w:t>I</w:t>
      </w:r>
      <w:r w:rsidR="000C217D">
        <w:rPr>
          <w:i/>
        </w:rPr>
        <w:t>PMC abreast of the developments and work progress</w:t>
      </w:r>
      <w:r w:rsidR="000E13D2">
        <w:rPr>
          <w:i/>
        </w:rPr>
        <w:t>,</w:t>
      </w:r>
      <w:r w:rsidR="000C217D">
        <w:rPr>
          <w:i/>
        </w:rPr>
        <w:t xml:space="preserve"> it can be useful</w:t>
      </w:r>
      <w:r>
        <w:rPr>
          <w:i/>
        </w:rPr>
        <w:t xml:space="preserve"> and will facilitate the retention process reviews</w:t>
      </w:r>
      <w:r w:rsidR="000C217D">
        <w:rPr>
          <w:i/>
        </w:rPr>
        <w:t>.</w:t>
      </w:r>
    </w:p>
    <w:p w:rsidR="00CC4592" w:rsidRPr="007E19D0" w:rsidRDefault="00BA47FD" w:rsidP="006D72AF">
      <w:pPr>
        <w:numPr>
          <w:ilvl w:val="0"/>
          <w:numId w:val="3"/>
        </w:numPr>
        <w:spacing w:line="240" w:lineRule="auto"/>
        <w:ind w:left="709" w:hanging="425"/>
        <w:jc w:val="both"/>
        <w:rPr>
          <w:b/>
          <w:color w:val="548DD4"/>
        </w:rPr>
      </w:pPr>
      <w:r w:rsidRPr="007E19D0">
        <w:rPr>
          <w:b/>
          <w:color w:val="548DD4"/>
        </w:rPr>
        <w:t>Are UNHCR Offices required to keep relevant records of selection/retention process and for how long?</w:t>
      </w:r>
    </w:p>
    <w:p w:rsidR="00BA47FD" w:rsidRPr="00BA47FD" w:rsidRDefault="00BA47FD" w:rsidP="00BA47FD">
      <w:pPr>
        <w:spacing w:after="0" w:line="240" w:lineRule="auto"/>
        <w:ind w:left="709" w:firstLine="11"/>
        <w:jc w:val="both"/>
        <w:rPr>
          <w:i/>
        </w:rPr>
      </w:pPr>
      <w:r w:rsidRPr="00BA47FD">
        <w:rPr>
          <w:i/>
        </w:rPr>
        <w:t xml:space="preserve">Selection </w:t>
      </w:r>
      <w:r w:rsidR="007E27DF">
        <w:rPr>
          <w:i/>
        </w:rPr>
        <w:t>f</w:t>
      </w:r>
      <w:r w:rsidRPr="00BA47FD">
        <w:rPr>
          <w:i/>
        </w:rPr>
        <w:t xml:space="preserve">iles must be established by the relevant UNHCR Office and structured in an </w:t>
      </w:r>
      <w:r w:rsidRPr="0041264C">
        <w:rPr>
          <w:i/>
          <w:lang w:val="en-GB"/>
        </w:rPr>
        <w:t>organi</w:t>
      </w:r>
      <w:r w:rsidR="00246ABB" w:rsidRPr="0041264C">
        <w:rPr>
          <w:i/>
          <w:lang w:val="en-GB"/>
        </w:rPr>
        <w:t>s</w:t>
      </w:r>
      <w:r w:rsidRPr="0041264C">
        <w:rPr>
          <w:i/>
          <w:lang w:val="en-GB"/>
        </w:rPr>
        <w:t>ed</w:t>
      </w:r>
      <w:r w:rsidRPr="00BA47FD">
        <w:rPr>
          <w:i/>
        </w:rPr>
        <w:t xml:space="preserve"> manner, to maintain documents related to the process of selection/retention of partners</w:t>
      </w:r>
      <w:r>
        <w:rPr>
          <w:i/>
        </w:rPr>
        <w:t xml:space="preserve">.  The files should include </w:t>
      </w:r>
      <w:r w:rsidR="007E27DF">
        <w:rPr>
          <w:i/>
        </w:rPr>
        <w:t xml:space="preserve">a </w:t>
      </w:r>
      <w:r w:rsidRPr="00BA47FD">
        <w:rPr>
          <w:i/>
        </w:rPr>
        <w:t>Memorandum on the establishment of the Committee and its composition;</w:t>
      </w:r>
      <w:r>
        <w:rPr>
          <w:i/>
        </w:rPr>
        <w:t xml:space="preserve"> c</w:t>
      </w:r>
      <w:r w:rsidRPr="00BA47FD">
        <w:rPr>
          <w:i/>
        </w:rPr>
        <w:t xml:space="preserve">opies of any documents used to solicit interest for the </w:t>
      </w:r>
      <w:r w:rsidR="007E27DF">
        <w:rPr>
          <w:i/>
        </w:rPr>
        <w:t>p</w:t>
      </w:r>
      <w:r w:rsidRPr="00BA47FD">
        <w:rPr>
          <w:i/>
        </w:rPr>
        <w:t>roject and submissions from partners;</w:t>
      </w:r>
      <w:r>
        <w:rPr>
          <w:i/>
        </w:rPr>
        <w:t xml:space="preserve"> a</w:t>
      </w:r>
      <w:r w:rsidRPr="00BA47FD">
        <w:rPr>
          <w:i/>
        </w:rPr>
        <w:t>ssessment</w:t>
      </w:r>
      <w:r w:rsidR="007E27DF">
        <w:rPr>
          <w:i/>
        </w:rPr>
        <w:t>s</w:t>
      </w:r>
      <w:r w:rsidRPr="00BA47FD">
        <w:rPr>
          <w:i/>
        </w:rPr>
        <w:t xml:space="preserve"> undertaken of each partner against the selection criteria;</w:t>
      </w:r>
      <w:r>
        <w:rPr>
          <w:i/>
        </w:rPr>
        <w:t xml:space="preserve"> t</w:t>
      </w:r>
      <w:r w:rsidRPr="00BA47FD">
        <w:rPr>
          <w:i/>
        </w:rPr>
        <w:t xml:space="preserve">echnical and risk assessment of each partner on the specific </w:t>
      </w:r>
      <w:r w:rsidR="007E27DF">
        <w:rPr>
          <w:i/>
        </w:rPr>
        <w:t>p</w:t>
      </w:r>
      <w:r w:rsidRPr="00BA47FD">
        <w:rPr>
          <w:i/>
        </w:rPr>
        <w:t xml:space="preserve">roject; </w:t>
      </w:r>
      <w:r>
        <w:rPr>
          <w:i/>
        </w:rPr>
        <w:t>a</w:t>
      </w:r>
      <w:r w:rsidRPr="00BA47FD">
        <w:rPr>
          <w:i/>
        </w:rPr>
        <w:t>ssessment of performance for retaining partners, if applicable;</w:t>
      </w:r>
      <w:r>
        <w:rPr>
          <w:i/>
        </w:rPr>
        <w:t xml:space="preserve"> m</w:t>
      </w:r>
      <w:r w:rsidRPr="00BA47FD">
        <w:rPr>
          <w:i/>
        </w:rPr>
        <w:t>inutes of the Committee meetings clearly documenting the recommendations of the Committee</w:t>
      </w:r>
      <w:r>
        <w:rPr>
          <w:i/>
        </w:rPr>
        <w:t>; d</w:t>
      </w:r>
      <w:r w:rsidRPr="00BA47FD">
        <w:rPr>
          <w:i/>
        </w:rPr>
        <w:t>ecision</w:t>
      </w:r>
      <w:r w:rsidR="007E27DF">
        <w:rPr>
          <w:i/>
        </w:rPr>
        <w:t>s</w:t>
      </w:r>
      <w:r w:rsidRPr="00BA47FD">
        <w:rPr>
          <w:i/>
        </w:rPr>
        <w:t xml:space="preserve"> taken by the Head of Office;</w:t>
      </w:r>
      <w:r>
        <w:rPr>
          <w:i/>
        </w:rPr>
        <w:t xml:space="preserve"> p</w:t>
      </w:r>
      <w:r w:rsidRPr="00BA47FD">
        <w:rPr>
          <w:i/>
        </w:rPr>
        <w:t>ossible waiver requests and responses;</w:t>
      </w:r>
      <w:r>
        <w:rPr>
          <w:i/>
        </w:rPr>
        <w:t xml:space="preserve"> c</w:t>
      </w:r>
      <w:r w:rsidRPr="00BA47FD">
        <w:rPr>
          <w:i/>
        </w:rPr>
        <w:t>opies of Partner Feedback; and</w:t>
      </w:r>
      <w:r>
        <w:rPr>
          <w:i/>
        </w:rPr>
        <w:t xml:space="preserve"> any other</w:t>
      </w:r>
      <w:r w:rsidRPr="00BA47FD">
        <w:rPr>
          <w:i/>
        </w:rPr>
        <w:t xml:space="preserve"> relevant documents.</w:t>
      </w:r>
    </w:p>
    <w:p w:rsidR="00BA47FD" w:rsidRPr="00BA47FD" w:rsidRDefault="00BA47FD" w:rsidP="00BA47FD">
      <w:pPr>
        <w:spacing w:after="0" w:line="240" w:lineRule="auto"/>
        <w:ind w:left="709" w:firstLine="11"/>
        <w:jc w:val="both"/>
        <w:rPr>
          <w:i/>
        </w:rPr>
      </w:pPr>
    </w:p>
    <w:p w:rsidR="00BA47FD" w:rsidRDefault="00BA47FD" w:rsidP="007B6C20">
      <w:pPr>
        <w:spacing w:after="0" w:line="240" w:lineRule="auto"/>
        <w:ind w:left="709" w:firstLine="11"/>
        <w:jc w:val="both"/>
        <w:rPr>
          <w:i/>
        </w:rPr>
      </w:pPr>
      <w:r w:rsidRPr="00BA47FD">
        <w:rPr>
          <w:i/>
        </w:rPr>
        <w:t>Selection File documentation is confidential to UNHCR and must be properly maintained for six years for audit purposes and to facilitate management oversight.</w:t>
      </w:r>
    </w:p>
    <w:p w:rsidR="007B6C20" w:rsidRPr="00BA47FD" w:rsidRDefault="007B6C20" w:rsidP="007B6C20">
      <w:pPr>
        <w:spacing w:after="0" w:line="240" w:lineRule="auto"/>
        <w:ind w:left="709" w:firstLine="11"/>
        <w:jc w:val="both"/>
        <w:rPr>
          <w:i/>
        </w:rPr>
      </w:pPr>
    </w:p>
    <w:p w:rsidR="007F1F71" w:rsidRPr="007E19D0" w:rsidRDefault="007F1F71" w:rsidP="006D72AF">
      <w:pPr>
        <w:numPr>
          <w:ilvl w:val="0"/>
          <w:numId w:val="3"/>
        </w:numPr>
        <w:spacing w:line="240" w:lineRule="auto"/>
        <w:ind w:left="709" w:hanging="425"/>
        <w:jc w:val="both"/>
        <w:rPr>
          <w:b/>
          <w:color w:val="548DD4"/>
        </w:rPr>
      </w:pPr>
      <w:r w:rsidRPr="007E19D0">
        <w:rPr>
          <w:b/>
          <w:color w:val="548DD4"/>
        </w:rPr>
        <w:t xml:space="preserve">Once a new partner is selected, what documentation should be submitted to IPMS for the registration of the Partner </w:t>
      </w:r>
      <w:r w:rsidR="001B32F0" w:rsidRPr="007E19D0">
        <w:rPr>
          <w:b/>
          <w:color w:val="548DD4"/>
        </w:rPr>
        <w:t>with UNHCR</w:t>
      </w:r>
      <w:r w:rsidRPr="007E19D0">
        <w:rPr>
          <w:b/>
          <w:color w:val="548DD4"/>
        </w:rPr>
        <w:t>?</w:t>
      </w:r>
    </w:p>
    <w:p w:rsidR="00721725" w:rsidRPr="00721725" w:rsidRDefault="007F1F71" w:rsidP="003542A3">
      <w:pPr>
        <w:ind w:left="720"/>
        <w:jc w:val="both"/>
        <w:rPr>
          <w:i/>
        </w:rPr>
      </w:pPr>
      <w:r>
        <w:rPr>
          <w:i/>
        </w:rPr>
        <w:t xml:space="preserve">To register a new partner with UNHCR </w:t>
      </w:r>
      <w:r w:rsidR="00721725">
        <w:rPr>
          <w:i/>
        </w:rPr>
        <w:t>a r</w:t>
      </w:r>
      <w:r w:rsidR="00721725" w:rsidRPr="00721725">
        <w:rPr>
          <w:i/>
        </w:rPr>
        <w:t>equest has to be sent to</w:t>
      </w:r>
      <w:r w:rsidR="00CC786B">
        <w:rPr>
          <w:i/>
        </w:rPr>
        <w:t xml:space="preserve"> the</w:t>
      </w:r>
      <w:r w:rsidR="00721725" w:rsidRPr="00721725">
        <w:rPr>
          <w:i/>
        </w:rPr>
        <w:t xml:space="preserve"> </w:t>
      </w:r>
      <w:r w:rsidR="00CC786B">
        <w:rPr>
          <w:i/>
        </w:rPr>
        <w:t>IPMS</w:t>
      </w:r>
      <w:r w:rsidR="00721725" w:rsidRPr="00721725">
        <w:rPr>
          <w:i/>
        </w:rPr>
        <w:t xml:space="preserve"> mailbox at </w:t>
      </w:r>
      <w:hyperlink r:id="rId14" w:history="1">
        <w:r w:rsidR="00721725" w:rsidRPr="00721725">
          <w:rPr>
            <w:rStyle w:val="Hyperlink"/>
          </w:rPr>
          <w:t>epartner@unhcr.org</w:t>
        </w:r>
      </w:hyperlink>
      <w:r w:rsidR="00721725" w:rsidRPr="00721725">
        <w:rPr>
          <w:i/>
        </w:rPr>
        <w:t>. For international and national</w:t>
      </w:r>
      <w:r w:rsidR="00721725">
        <w:rPr>
          <w:i/>
        </w:rPr>
        <w:t xml:space="preserve"> (NGO and Government)</w:t>
      </w:r>
      <w:r w:rsidR="003542A3">
        <w:rPr>
          <w:i/>
        </w:rPr>
        <w:t xml:space="preserve"> partners</w:t>
      </w:r>
      <w:r w:rsidR="00721725" w:rsidRPr="00721725">
        <w:rPr>
          <w:i/>
        </w:rPr>
        <w:t xml:space="preserve"> </w:t>
      </w:r>
      <w:r w:rsidR="00721725">
        <w:rPr>
          <w:i/>
        </w:rPr>
        <w:t xml:space="preserve">the following documents are required to </w:t>
      </w:r>
      <w:r w:rsidR="00CC786B">
        <w:rPr>
          <w:i/>
        </w:rPr>
        <w:t xml:space="preserve">be </w:t>
      </w:r>
      <w:r w:rsidR="00721725">
        <w:rPr>
          <w:i/>
        </w:rPr>
        <w:t>submit</w:t>
      </w:r>
      <w:r w:rsidR="00CC786B">
        <w:rPr>
          <w:i/>
        </w:rPr>
        <w:t>ted</w:t>
      </w:r>
      <w:r w:rsidR="00721725">
        <w:rPr>
          <w:i/>
        </w:rPr>
        <w:t>: 1)</w:t>
      </w:r>
      <w:r w:rsidR="007B6C20">
        <w:rPr>
          <w:i/>
        </w:rPr>
        <w:t xml:space="preserve"> </w:t>
      </w:r>
      <w:r w:rsidR="00721725" w:rsidRPr="00721725">
        <w:rPr>
          <w:i/>
        </w:rPr>
        <w:t>"IP Creation Form"</w:t>
      </w:r>
      <w:r w:rsidR="003542A3">
        <w:rPr>
          <w:i/>
        </w:rPr>
        <w:t xml:space="preserve"> (ref. IOM/059-FOM/058/2009, Appendix 2), </w:t>
      </w:r>
      <w:r w:rsidR="00721725">
        <w:rPr>
          <w:i/>
        </w:rPr>
        <w:t xml:space="preserve">2) </w:t>
      </w:r>
      <w:r w:rsidR="003542A3">
        <w:rPr>
          <w:i/>
        </w:rPr>
        <w:t>“</w:t>
      </w:r>
      <w:r w:rsidR="00721725">
        <w:rPr>
          <w:i/>
        </w:rPr>
        <w:t>Partner D</w:t>
      </w:r>
      <w:r w:rsidR="00721725" w:rsidRPr="00721725">
        <w:rPr>
          <w:i/>
        </w:rPr>
        <w:t>eclaration</w:t>
      </w:r>
      <w:r w:rsidR="0067368C">
        <w:rPr>
          <w:i/>
        </w:rPr>
        <w:t xml:space="preserve"> F</w:t>
      </w:r>
      <w:r w:rsidR="00721725" w:rsidRPr="00721725">
        <w:rPr>
          <w:i/>
        </w:rPr>
        <w:t>orm</w:t>
      </w:r>
      <w:r w:rsidR="003542A3">
        <w:rPr>
          <w:i/>
        </w:rPr>
        <w:t>”-applicable only to NGOs (</w:t>
      </w:r>
      <w:r w:rsidR="0067368C">
        <w:rPr>
          <w:i/>
        </w:rPr>
        <w:t xml:space="preserve">ref. </w:t>
      </w:r>
      <w:r w:rsidR="00721725">
        <w:rPr>
          <w:i/>
        </w:rPr>
        <w:t>IOM</w:t>
      </w:r>
      <w:r w:rsidR="003542A3">
        <w:rPr>
          <w:i/>
        </w:rPr>
        <w:t>/052-</w:t>
      </w:r>
      <w:r w:rsidR="00721725">
        <w:rPr>
          <w:i/>
        </w:rPr>
        <w:t>FOM</w:t>
      </w:r>
      <w:r w:rsidR="003542A3">
        <w:rPr>
          <w:i/>
        </w:rPr>
        <w:t>05</w:t>
      </w:r>
      <w:r w:rsidR="00841E2E">
        <w:rPr>
          <w:i/>
        </w:rPr>
        <w:t>2</w:t>
      </w:r>
      <w:r w:rsidR="003542A3">
        <w:rPr>
          <w:i/>
        </w:rPr>
        <w:t>/2</w:t>
      </w:r>
      <w:r w:rsidR="0067368C">
        <w:rPr>
          <w:i/>
        </w:rPr>
        <w:t>0</w:t>
      </w:r>
      <w:r w:rsidR="003542A3">
        <w:rPr>
          <w:i/>
        </w:rPr>
        <w:t xml:space="preserve">13, Annex A), 3) documents confirming </w:t>
      </w:r>
      <w:r w:rsidR="00CC786B">
        <w:rPr>
          <w:i/>
        </w:rPr>
        <w:t xml:space="preserve">the </w:t>
      </w:r>
      <w:r w:rsidR="003542A3">
        <w:rPr>
          <w:i/>
        </w:rPr>
        <w:t>partner’s legal status (partner registration documents).</w:t>
      </w:r>
      <w:r w:rsidR="00721725" w:rsidRPr="00721725">
        <w:rPr>
          <w:i/>
        </w:rPr>
        <w:t xml:space="preserve"> </w:t>
      </w:r>
      <w:r w:rsidR="003542A3">
        <w:rPr>
          <w:i/>
        </w:rPr>
        <w:t xml:space="preserve"> </w:t>
      </w:r>
    </w:p>
    <w:p w:rsidR="00F16883" w:rsidRPr="007E19D0" w:rsidRDefault="00F16883" w:rsidP="006D72AF">
      <w:pPr>
        <w:numPr>
          <w:ilvl w:val="0"/>
          <w:numId w:val="3"/>
        </w:numPr>
        <w:spacing w:line="240" w:lineRule="auto"/>
        <w:ind w:left="709" w:hanging="425"/>
        <w:jc w:val="both"/>
        <w:rPr>
          <w:b/>
          <w:color w:val="548DD4"/>
        </w:rPr>
      </w:pPr>
      <w:r w:rsidRPr="007E19D0">
        <w:rPr>
          <w:b/>
          <w:color w:val="548DD4"/>
        </w:rPr>
        <w:lastRenderedPageBreak/>
        <w:t>Are all the partners required to complete and sign</w:t>
      </w:r>
      <w:r w:rsidR="00CC786B">
        <w:rPr>
          <w:b/>
          <w:color w:val="548DD4"/>
        </w:rPr>
        <w:t xml:space="preserve"> </w:t>
      </w:r>
      <w:r w:rsidR="00EC10C1">
        <w:rPr>
          <w:b/>
          <w:color w:val="548DD4"/>
        </w:rPr>
        <w:t xml:space="preserve">the </w:t>
      </w:r>
      <w:r w:rsidR="00EC10C1" w:rsidRPr="007E19D0">
        <w:rPr>
          <w:b/>
          <w:color w:val="548DD4"/>
        </w:rPr>
        <w:t>Partner</w:t>
      </w:r>
      <w:r w:rsidRPr="007E19D0">
        <w:rPr>
          <w:b/>
          <w:color w:val="548DD4"/>
        </w:rPr>
        <w:t xml:space="preserve"> </w:t>
      </w:r>
      <w:r w:rsidR="000E13D2">
        <w:rPr>
          <w:b/>
          <w:color w:val="548DD4"/>
        </w:rPr>
        <w:t>D</w:t>
      </w:r>
      <w:r w:rsidRPr="007E19D0">
        <w:rPr>
          <w:b/>
          <w:color w:val="548DD4"/>
        </w:rPr>
        <w:t>eclaration form?</w:t>
      </w:r>
    </w:p>
    <w:p w:rsidR="00F16883" w:rsidRPr="00F16883" w:rsidRDefault="00CC786B" w:rsidP="002F0AAD">
      <w:pPr>
        <w:spacing w:line="240" w:lineRule="auto"/>
        <w:ind w:left="709"/>
        <w:jc w:val="both"/>
        <w:rPr>
          <w:i/>
        </w:rPr>
      </w:pPr>
      <w:r>
        <w:rPr>
          <w:i/>
        </w:rPr>
        <w:t xml:space="preserve">The </w:t>
      </w:r>
      <w:r w:rsidR="00F16883" w:rsidRPr="00F16883">
        <w:rPr>
          <w:i/>
        </w:rPr>
        <w:t xml:space="preserve">Partner </w:t>
      </w:r>
      <w:r w:rsidR="000E13D2">
        <w:rPr>
          <w:i/>
        </w:rPr>
        <w:t>D</w:t>
      </w:r>
      <w:r w:rsidR="00F16883" w:rsidRPr="00F16883">
        <w:rPr>
          <w:i/>
        </w:rPr>
        <w:t xml:space="preserve">eclaration form is required to be submitted only by new </w:t>
      </w:r>
      <w:r w:rsidR="00B05FDF" w:rsidRPr="00F16883">
        <w:rPr>
          <w:i/>
        </w:rPr>
        <w:t>partners who have</w:t>
      </w:r>
      <w:r w:rsidR="00F16883" w:rsidRPr="00F16883">
        <w:rPr>
          <w:i/>
        </w:rPr>
        <w:t xml:space="preserve"> no</w:t>
      </w:r>
      <w:r w:rsidR="00B05FDF">
        <w:rPr>
          <w:i/>
        </w:rPr>
        <w:t>t</w:t>
      </w:r>
      <w:r w:rsidR="00F16883" w:rsidRPr="00F16883">
        <w:rPr>
          <w:i/>
        </w:rPr>
        <w:t xml:space="preserve"> worked with UNHCR previously</w:t>
      </w:r>
      <w:r w:rsidR="00A97E76">
        <w:rPr>
          <w:i/>
        </w:rPr>
        <w:t xml:space="preserve"> and </w:t>
      </w:r>
      <w:r w:rsidR="000E13D2">
        <w:rPr>
          <w:i/>
        </w:rPr>
        <w:t xml:space="preserve">need to </w:t>
      </w:r>
      <w:r w:rsidR="00A97E76">
        <w:rPr>
          <w:i/>
        </w:rPr>
        <w:t xml:space="preserve">fill </w:t>
      </w:r>
      <w:r>
        <w:rPr>
          <w:i/>
        </w:rPr>
        <w:t xml:space="preserve">the </w:t>
      </w:r>
      <w:r w:rsidR="00A97E76">
        <w:rPr>
          <w:i/>
        </w:rPr>
        <w:t>Partner Data</w:t>
      </w:r>
      <w:r w:rsidR="00F16883" w:rsidRPr="00F16883">
        <w:rPr>
          <w:i/>
        </w:rPr>
        <w:t>.</w:t>
      </w:r>
    </w:p>
    <w:p w:rsidR="00B05FDF" w:rsidRPr="007E19D0" w:rsidRDefault="00B05FDF" w:rsidP="006D72AF">
      <w:pPr>
        <w:numPr>
          <w:ilvl w:val="0"/>
          <w:numId w:val="3"/>
        </w:numPr>
        <w:spacing w:line="240" w:lineRule="auto"/>
        <w:ind w:left="709" w:hanging="425"/>
        <w:jc w:val="both"/>
        <w:rPr>
          <w:b/>
          <w:color w:val="548DD4"/>
        </w:rPr>
      </w:pPr>
      <w:r w:rsidRPr="007E19D0">
        <w:rPr>
          <w:b/>
          <w:color w:val="548DD4"/>
        </w:rPr>
        <w:t>With the issuance of this policy</w:t>
      </w:r>
      <w:r w:rsidR="00CC786B">
        <w:rPr>
          <w:b/>
          <w:color w:val="548DD4"/>
        </w:rPr>
        <w:t>,</w:t>
      </w:r>
      <w:r w:rsidRPr="007E19D0">
        <w:rPr>
          <w:b/>
          <w:color w:val="548DD4"/>
        </w:rPr>
        <w:t xml:space="preserve"> is</w:t>
      </w:r>
      <w:r w:rsidR="00CC786B">
        <w:rPr>
          <w:b/>
          <w:color w:val="548DD4"/>
        </w:rPr>
        <w:t xml:space="preserve"> the</w:t>
      </w:r>
      <w:r w:rsidRPr="007E19D0">
        <w:rPr>
          <w:b/>
          <w:color w:val="548DD4"/>
        </w:rPr>
        <w:t xml:space="preserve"> IPMC given authority </w:t>
      </w:r>
      <w:r w:rsidR="001B32F0" w:rsidRPr="007E19D0">
        <w:rPr>
          <w:b/>
          <w:color w:val="548DD4"/>
        </w:rPr>
        <w:t>to negotiate and conclude P</w:t>
      </w:r>
      <w:r w:rsidRPr="007E19D0">
        <w:rPr>
          <w:b/>
          <w:color w:val="548DD4"/>
        </w:rPr>
        <w:t>roject Partnership Agreements?</w:t>
      </w:r>
    </w:p>
    <w:p w:rsidR="00B05FDF" w:rsidRPr="00B05FDF" w:rsidRDefault="007A56A1" w:rsidP="002F0AAD">
      <w:pPr>
        <w:spacing w:line="240" w:lineRule="auto"/>
        <w:ind w:left="709"/>
        <w:jc w:val="both"/>
        <w:rPr>
          <w:b/>
          <w:i/>
        </w:rPr>
      </w:pPr>
      <w:r w:rsidRPr="007A56A1">
        <w:rPr>
          <w:rFonts w:cs="Calibri"/>
          <w:i/>
        </w:rPr>
        <w:t>Authority to negotiate, sign and terminate Project Partnership Agreements with partners in accordance with UNHCR policies and procedures</w:t>
      </w:r>
      <w:r>
        <w:rPr>
          <w:rFonts w:cs="Calibri"/>
          <w:i/>
        </w:rPr>
        <w:t xml:space="preserve"> lies with </w:t>
      </w:r>
      <w:r w:rsidR="00CC786B">
        <w:rPr>
          <w:rFonts w:cs="Calibri"/>
          <w:i/>
        </w:rPr>
        <w:t xml:space="preserve">the UNHCR </w:t>
      </w:r>
      <w:r>
        <w:rPr>
          <w:rFonts w:cs="Calibri"/>
          <w:i/>
        </w:rPr>
        <w:t xml:space="preserve">Head of Office. </w:t>
      </w:r>
      <w:r w:rsidRPr="00B05FDF">
        <w:rPr>
          <w:rFonts w:cs="Calibri"/>
          <w:i/>
        </w:rPr>
        <w:t xml:space="preserve"> </w:t>
      </w:r>
      <w:r w:rsidR="00B05FDF" w:rsidRPr="00B05FDF">
        <w:rPr>
          <w:rFonts w:cs="Calibri"/>
          <w:i/>
        </w:rPr>
        <w:t>The accountability, responsi</w:t>
      </w:r>
      <w:r w:rsidR="00B05FDF">
        <w:rPr>
          <w:rFonts w:cs="Calibri"/>
          <w:i/>
        </w:rPr>
        <w:t>bility and authority of IPMC as well as other parties (</w:t>
      </w:r>
      <w:r w:rsidR="00C03C52">
        <w:rPr>
          <w:rFonts w:cs="Calibri"/>
          <w:i/>
        </w:rPr>
        <w:t>H</w:t>
      </w:r>
      <w:r w:rsidR="00B05FDF">
        <w:rPr>
          <w:rFonts w:cs="Calibri"/>
          <w:i/>
        </w:rPr>
        <w:t xml:space="preserve">ead of Office, </w:t>
      </w:r>
      <w:r w:rsidRPr="00D97459">
        <w:rPr>
          <w:rFonts w:cs="Calibri"/>
          <w:i/>
          <w:lang w:val="en-GB"/>
        </w:rPr>
        <w:t>Bureau</w:t>
      </w:r>
      <w:r w:rsidR="00246ABB" w:rsidRPr="00D97459">
        <w:rPr>
          <w:rFonts w:cs="Calibri"/>
          <w:i/>
          <w:lang w:val="en-GB"/>
        </w:rPr>
        <w:t>x</w:t>
      </w:r>
      <w:r w:rsidR="00B05FDF">
        <w:rPr>
          <w:rFonts w:cs="Calibri"/>
          <w:i/>
        </w:rPr>
        <w:t xml:space="preserve">, </w:t>
      </w:r>
      <w:r w:rsidR="00CC786B">
        <w:rPr>
          <w:rFonts w:cs="Calibri"/>
          <w:i/>
        </w:rPr>
        <w:t>IPMS</w:t>
      </w:r>
      <w:r w:rsidR="00B05FDF">
        <w:rPr>
          <w:rFonts w:cs="Calibri"/>
          <w:i/>
        </w:rPr>
        <w:t xml:space="preserve">, </w:t>
      </w:r>
      <w:r w:rsidR="00CC786B">
        <w:rPr>
          <w:rFonts w:cs="Calibri"/>
          <w:i/>
        </w:rPr>
        <w:t>p</w:t>
      </w:r>
      <w:r w:rsidR="00B05FDF">
        <w:rPr>
          <w:rFonts w:cs="Calibri"/>
          <w:i/>
        </w:rPr>
        <w:t>artners, etc.)</w:t>
      </w:r>
      <w:r>
        <w:rPr>
          <w:rFonts w:cs="Calibri"/>
          <w:i/>
        </w:rPr>
        <w:t xml:space="preserve"> are detailed in the Annex J of </w:t>
      </w:r>
      <w:r w:rsidR="00B05FDF" w:rsidRPr="00B05FDF">
        <w:rPr>
          <w:rFonts w:cs="Calibri"/>
          <w:i/>
        </w:rPr>
        <w:t>Guidance Note</w:t>
      </w:r>
      <w:r w:rsidR="00CC786B">
        <w:rPr>
          <w:rFonts w:cs="Calibri"/>
          <w:i/>
        </w:rPr>
        <w:t xml:space="preserve"> No. 1</w:t>
      </w:r>
      <w:r>
        <w:rPr>
          <w:rFonts w:cs="Calibri"/>
          <w:i/>
        </w:rPr>
        <w:t xml:space="preserve">.  </w:t>
      </w:r>
    </w:p>
    <w:p w:rsidR="00CC4592" w:rsidRPr="007E19D0" w:rsidRDefault="00CC4592" w:rsidP="006D72AF">
      <w:pPr>
        <w:numPr>
          <w:ilvl w:val="0"/>
          <w:numId w:val="3"/>
        </w:numPr>
        <w:spacing w:line="240" w:lineRule="auto"/>
        <w:ind w:left="709" w:hanging="425"/>
        <w:jc w:val="both"/>
        <w:rPr>
          <w:b/>
          <w:color w:val="548DD4"/>
        </w:rPr>
      </w:pPr>
      <w:r w:rsidRPr="007E19D0">
        <w:rPr>
          <w:b/>
          <w:color w:val="548DD4"/>
        </w:rPr>
        <w:t>Would IPMS consider setting IPMC Help Desk to provide advice and support to field offices?</w:t>
      </w:r>
    </w:p>
    <w:p w:rsidR="00CC4592" w:rsidRDefault="00CC4592" w:rsidP="00CC4592">
      <w:pPr>
        <w:spacing w:line="240" w:lineRule="auto"/>
        <w:ind w:left="720"/>
        <w:jc w:val="both"/>
        <w:rPr>
          <w:i/>
        </w:rPr>
      </w:pPr>
      <w:r w:rsidRPr="00086561">
        <w:rPr>
          <w:i/>
        </w:rPr>
        <w:t xml:space="preserve">IPMS </w:t>
      </w:r>
      <w:proofErr w:type="gramStart"/>
      <w:r w:rsidRPr="00086561">
        <w:rPr>
          <w:i/>
        </w:rPr>
        <w:t>is</w:t>
      </w:r>
      <w:proofErr w:type="gramEnd"/>
      <w:r w:rsidRPr="00086561">
        <w:rPr>
          <w:i/>
        </w:rPr>
        <w:t xml:space="preserve"> already running the </w:t>
      </w:r>
      <w:hyperlink r:id="rId15" w:history="1">
        <w:r w:rsidRPr="006939F6">
          <w:rPr>
            <w:rStyle w:val="Hyperlink"/>
          </w:rPr>
          <w:t>epartner@unhcr.org</w:t>
        </w:r>
      </w:hyperlink>
      <w:r w:rsidRPr="00086561">
        <w:rPr>
          <w:i/>
        </w:rPr>
        <w:t xml:space="preserve"> </w:t>
      </w:r>
      <w:r>
        <w:rPr>
          <w:i/>
        </w:rPr>
        <w:t>m</w:t>
      </w:r>
      <w:r w:rsidRPr="00086561">
        <w:rPr>
          <w:i/>
        </w:rPr>
        <w:t>ailbox, which provides advice and guidance to the field</w:t>
      </w:r>
      <w:r>
        <w:rPr>
          <w:i/>
        </w:rPr>
        <w:t xml:space="preserve"> on different </w:t>
      </w:r>
      <w:r w:rsidR="00CC786B">
        <w:rPr>
          <w:i/>
        </w:rPr>
        <w:t>aspects</w:t>
      </w:r>
      <w:r>
        <w:rPr>
          <w:i/>
        </w:rPr>
        <w:t xml:space="preserve"> of </w:t>
      </w:r>
      <w:r w:rsidR="00CC786B">
        <w:rPr>
          <w:i/>
        </w:rPr>
        <w:t xml:space="preserve">the </w:t>
      </w:r>
      <w:r w:rsidR="000E13D2">
        <w:rPr>
          <w:i/>
        </w:rPr>
        <w:t>Partnership F</w:t>
      </w:r>
      <w:r>
        <w:rPr>
          <w:i/>
        </w:rPr>
        <w:t>ramework</w:t>
      </w:r>
      <w:r w:rsidR="00981196">
        <w:rPr>
          <w:i/>
        </w:rPr>
        <w:t>.</w:t>
      </w:r>
    </w:p>
    <w:p w:rsidR="00981196" w:rsidRDefault="00981196" w:rsidP="00CC4592">
      <w:pPr>
        <w:spacing w:line="240" w:lineRule="auto"/>
        <w:ind w:left="720"/>
        <w:jc w:val="both"/>
        <w:rPr>
          <w:i/>
        </w:rPr>
      </w:pPr>
    </w:p>
    <w:p w:rsidR="00E41659" w:rsidRPr="007E19D0" w:rsidRDefault="00E41659" w:rsidP="006D72AF">
      <w:pPr>
        <w:numPr>
          <w:ilvl w:val="0"/>
          <w:numId w:val="3"/>
        </w:numPr>
        <w:spacing w:line="240" w:lineRule="auto"/>
        <w:ind w:left="709" w:hanging="425"/>
        <w:jc w:val="both"/>
        <w:rPr>
          <w:b/>
          <w:color w:val="548DD4"/>
        </w:rPr>
      </w:pPr>
      <w:r w:rsidRPr="007E19D0">
        <w:rPr>
          <w:b/>
          <w:color w:val="548DD4"/>
        </w:rPr>
        <w:t xml:space="preserve">My question was not addressed in the FAQs. To whom do I write if I need more information? </w:t>
      </w:r>
    </w:p>
    <w:p w:rsidR="00E41659" w:rsidRPr="00E41659" w:rsidRDefault="007144C0" w:rsidP="00E41659">
      <w:pPr>
        <w:ind w:left="720"/>
        <w:rPr>
          <w:i/>
        </w:rPr>
      </w:pPr>
      <w:r>
        <w:rPr>
          <w:rFonts w:ascii="Arial" w:hAnsi="Arial" w:cs="Arial"/>
          <w:noProof/>
          <w:color w:val="555555"/>
          <w:lang w:val="en-GB" w:eastAsia="en-GB"/>
        </w:rPr>
        <w:drawing>
          <wp:inline distT="0" distB="0" distL="0" distR="0">
            <wp:extent cx="10160" cy="10160"/>
            <wp:effectExtent l="0" t="0" r="0" b="0"/>
            <wp:docPr id="1" name="Picture 1" descr="blank1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k1x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Pr>
          <w:rFonts w:ascii="Arial" w:hAnsi="Arial" w:cs="Arial"/>
          <w:noProof/>
          <w:color w:val="555555"/>
          <w:lang w:val="en-GB" w:eastAsia="en-GB"/>
        </w:rPr>
        <w:drawing>
          <wp:inline distT="0" distB="0" distL="0" distR="0">
            <wp:extent cx="10160" cy="10160"/>
            <wp:effectExtent l="0" t="0" r="0" b="0"/>
            <wp:docPr id="2" name="Picture 2" descr="blank1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ank1x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Pr>
          <w:rFonts w:ascii="Arial" w:hAnsi="Arial" w:cs="Arial"/>
          <w:noProof/>
          <w:color w:val="555555"/>
          <w:lang w:val="en-GB" w:eastAsia="en-GB"/>
        </w:rPr>
        <w:drawing>
          <wp:inline distT="0" distB="0" distL="0" distR="0">
            <wp:extent cx="10160" cy="10160"/>
            <wp:effectExtent l="0" t="0" r="0" b="0"/>
            <wp:docPr id="3" name="Picture 3" descr="blank1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nk1x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Pr>
          <w:rFonts w:ascii="Arial" w:hAnsi="Arial" w:cs="Arial"/>
          <w:noProof/>
          <w:color w:val="555555"/>
          <w:lang w:val="en-GB" w:eastAsia="en-GB"/>
        </w:rPr>
        <w:drawing>
          <wp:inline distT="0" distB="0" distL="0" distR="0">
            <wp:extent cx="10160" cy="10160"/>
            <wp:effectExtent l="0" t="0" r="0" b="0"/>
            <wp:docPr id="4" name="Picture 4" descr="blank1x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ank1x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00E41659" w:rsidRPr="00E41659">
        <w:rPr>
          <w:i/>
        </w:rPr>
        <w:t>Questions can be addressed to the</w:t>
      </w:r>
      <w:r w:rsidR="00E41659">
        <w:rPr>
          <w:i/>
        </w:rPr>
        <w:t xml:space="preserve"> IPMS at</w:t>
      </w:r>
      <w:r w:rsidR="00E41659" w:rsidRPr="00E41659">
        <w:rPr>
          <w:i/>
        </w:rPr>
        <w:t xml:space="preserve"> </w:t>
      </w:r>
      <w:hyperlink r:id="rId17" w:history="1">
        <w:r w:rsidR="00E41659" w:rsidRPr="006939F6">
          <w:rPr>
            <w:rStyle w:val="Hyperlink"/>
          </w:rPr>
          <w:t>epartner@unhcr.org</w:t>
        </w:r>
      </w:hyperlink>
      <w:r w:rsidR="00E41659" w:rsidRPr="00086561">
        <w:rPr>
          <w:i/>
        </w:rPr>
        <w:t xml:space="preserve"> </w:t>
      </w:r>
      <w:r w:rsidR="00E41659">
        <w:rPr>
          <w:i/>
        </w:rPr>
        <w:t>m</w:t>
      </w:r>
      <w:r w:rsidR="00E41659" w:rsidRPr="00086561">
        <w:rPr>
          <w:i/>
        </w:rPr>
        <w:t>ailbox</w:t>
      </w:r>
      <w:r w:rsidR="00E41659">
        <w:rPr>
          <w:i/>
        </w:rPr>
        <w:t>.</w:t>
      </w:r>
    </w:p>
    <w:p w:rsidR="00760742" w:rsidRDefault="00760742" w:rsidP="00721725">
      <w:pPr>
        <w:ind w:left="720"/>
        <w:jc w:val="both"/>
        <w:rPr>
          <w:i/>
        </w:rPr>
      </w:pPr>
    </w:p>
    <w:p w:rsidR="008B2524" w:rsidRDefault="008B2524" w:rsidP="00721725">
      <w:pPr>
        <w:ind w:left="720"/>
        <w:jc w:val="both"/>
        <w:rPr>
          <w:i/>
        </w:rPr>
      </w:pPr>
    </w:p>
    <w:p w:rsidR="008B2524" w:rsidRDefault="008B2524" w:rsidP="008B2524">
      <w:pPr>
        <w:spacing w:line="240" w:lineRule="auto"/>
        <w:ind w:left="720"/>
        <w:jc w:val="right"/>
        <w:rPr>
          <w:rFonts w:cs="Calibri"/>
          <w:i/>
        </w:rPr>
      </w:pPr>
      <w:r w:rsidRPr="008B2524">
        <w:rPr>
          <w:rFonts w:cs="Calibri"/>
          <w:i/>
        </w:rPr>
        <w:t>IPMS, DFAM</w:t>
      </w:r>
    </w:p>
    <w:p w:rsidR="00472F66" w:rsidRDefault="00472F66" w:rsidP="008B2524">
      <w:pPr>
        <w:spacing w:line="240" w:lineRule="auto"/>
        <w:ind w:left="720"/>
        <w:jc w:val="right"/>
        <w:rPr>
          <w:rFonts w:cs="Calibri"/>
          <w:i/>
        </w:rPr>
      </w:pPr>
    </w:p>
    <w:p w:rsidR="00841E2E" w:rsidRDefault="00246ABB" w:rsidP="008B2524">
      <w:pPr>
        <w:spacing w:line="240" w:lineRule="auto"/>
        <w:ind w:left="720"/>
        <w:jc w:val="right"/>
        <w:rPr>
          <w:rFonts w:cs="Calibri"/>
          <w:i/>
        </w:rPr>
      </w:pPr>
      <w:r>
        <w:rPr>
          <w:rFonts w:cs="Calibri"/>
          <w:i/>
        </w:rPr>
        <w:t>30</w:t>
      </w:r>
      <w:r w:rsidR="00841E2E">
        <w:rPr>
          <w:rFonts w:cs="Calibri"/>
          <w:i/>
        </w:rPr>
        <w:t xml:space="preserve"> May 2014</w:t>
      </w:r>
    </w:p>
    <w:p w:rsidR="00760742" w:rsidRDefault="00760742" w:rsidP="002855E3">
      <w:pPr>
        <w:spacing w:line="240" w:lineRule="auto"/>
        <w:rPr>
          <w:rFonts w:cs="Calibri"/>
          <w:i/>
        </w:rPr>
      </w:pPr>
    </w:p>
    <w:p w:rsidR="00596D80" w:rsidRPr="00472F66" w:rsidRDefault="00596D80" w:rsidP="00472F66">
      <w:pPr>
        <w:spacing w:line="240" w:lineRule="auto"/>
        <w:ind w:left="720"/>
        <w:jc w:val="both"/>
        <w:rPr>
          <w:rFonts w:cs="Calibri"/>
          <w:b/>
        </w:rPr>
      </w:pPr>
    </w:p>
    <w:sectPr w:rsidR="00596D80" w:rsidRPr="00472F66" w:rsidSect="00D77186">
      <w:headerReference w:type="default" r:id="rId18"/>
      <w:footerReference w:type="default" r:id="rId19"/>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D84" w:rsidRDefault="00AD4D84" w:rsidP="00B947BE">
      <w:pPr>
        <w:spacing w:after="0" w:line="240" w:lineRule="auto"/>
      </w:pPr>
      <w:r>
        <w:separator/>
      </w:r>
    </w:p>
  </w:endnote>
  <w:endnote w:type="continuationSeparator" w:id="0">
    <w:p w:rsidR="00AD4D84" w:rsidRDefault="00AD4D84" w:rsidP="00B94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C4E" w:rsidRDefault="00F95C4E">
    <w:pPr>
      <w:pStyle w:val="Footer"/>
      <w:jc w:val="right"/>
    </w:pPr>
    <w:r>
      <w:fldChar w:fldCharType="begin"/>
    </w:r>
    <w:r>
      <w:instrText xml:space="preserve"> PAGE   \* MERGEFORMAT </w:instrText>
    </w:r>
    <w:r>
      <w:fldChar w:fldCharType="separate"/>
    </w:r>
    <w:r w:rsidR="00DA6B8E">
      <w:rPr>
        <w:noProof/>
      </w:rPr>
      <w:t>1</w:t>
    </w:r>
    <w:r>
      <w:rPr>
        <w:noProof/>
      </w:rPr>
      <w:fldChar w:fldCharType="end"/>
    </w:r>
  </w:p>
  <w:p w:rsidR="00F95C4E" w:rsidRDefault="00F95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D84" w:rsidRDefault="00AD4D84" w:rsidP="00B947BE">
      <w:pPr>
        <w:spacing w:after="0" w:line="240" w:lineRule="auto"/>
      </w:pPr>
      <w:r>
        <w:separator/>
      </w:r>
    </w:p>
  </w:footnote>
  <w:footnote w:type="continuationSeparator" w:id="0">
    <w:p w:rsidR="00AD4D84" w:rsidRDefault="00AD4D84" w:rsidP="00B947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2D7" w:rsidRDefault="00AD4D84" w:rsidP="002672D7">
    <w:pPr>
      <w:spacing w:line="240" w:lineRule="auto"/>
      <w:jc w:val="right"/>
      <w:rPr>
        <w:b/>
        <w:bCs/>
        <w:noProof/>
      </w:rP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85207" o:spid="_x0000_s2049" type="#_x0000_t136" style="position:absolute;left:0;text-align:left;margin-left:0;margin-top:0;width:489.5pt;height:146.85pt;rotation:315;z-index:-251658752;mso-position-horizontal:center;mso-position-horizontal-relative:margin;mso-position-vertical:center;mso-position-vertical-relative:margin" o:allowincell="f" fillcolor="silver" stroked="f">
          <v:fill opacity=".5"/>
          <v:textpath style="font-family:&quot;Calibri&quot;;font-size:1pt" string="FINAL DRAFT"/>
          <w10:wrap anchorx="margin" anchory="margin"/>
        </v:shape>
      </w:pict>
    </w:r>
    <w:r w:rsidR="002672D7">
      <w:tab/>
    </w:r>
    <w:r w:rsidR="002672D7">
      <w:tab/>
    </w:r>
    <w:r w:rsidR="002672D7" w:rsidRPr="001A478E">
      <w:rPr>
        <w:b/>
        <w:bCs/>
        <w:noProof/>
        <w:highlight w:val="yellow"/>
      </w:rPr>
      <w:t>FINAL DRAFT</w:t>
    </w:r>
    <w:r w:rsidR="00DA6B8E">
      <w:rPr>
        <w:b/>
        <w:bCs/>
        <w:noProof/>
      </w:rPr>
      <w:t xml:space="preserve"> –for soliciting comments/suggestions</w:t>
    </w:r>
  </w:p>
  <w:p w:rsidR="00F95C4E" w:rsidRDefault="00F95C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9.75pt" o:bullet="t">
        <v:imagedata r:id="rId1" o:title="BD21300_"/>
      </v:shape>
    </w:pict>
  </w:numPicBullet>
  <w:abstractNum w:abstractNumId="0">
    <w:nsid w:val="00A32571"/>
    <w:multiLevelType w:val="hybridMultilevel"/>
    <w:tmpl w:val="4A947A0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E9D5603"/>
    <w:multiLevelType w:val="hybridMultilevel"/>
    <w:tmpl w:val="DABACF4C"/>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11E07617"/>
    <w:multiLevelType w:val="hybridMultilevel"/>
    <w:tmpl w:val="E214DABE"/>
    <w:lvl w:ilvl="0" w:tplc="619AEDEE">
      <w:start w:val="1"/>
      <w:numFmt w:val="bullet"/>
      <w:pStyle w:val="Checklist"/>
      <w:lvlText w:val=""/>
      <w:lvlJc w:val="left"/>
      <w:pPr>
        <w:tabs>
          <w:tab w:val="num" w:pos="568"/>
        </w:tabs>
        <w:ind w:left="568" w:hanging="284"/>
      </w:pPr>
      <w:rPr>
        <w:rFonts w:ascii="Wingdings" w:hAnsi="Wingdings" w:hint="default"/>
        <w:b w:val="0"/>
        <w:i w:val="0"/>
        <w:color w:val="auto"/>
        <w:sz w:val="16"/>
        <w:szCs w:val="20"/>
      </w:rPr>
    </w:lvl>
    <w:lvl w:ilvl="1" w:tplc="08090003" w:tentative="1">
      <w:start w:val="1"/>
      <w:numFmt w:val="bullet"/>
      <w:lvlText w:val="o"/>
      <w:lvlJc w:val="left"/>
      <w:pPr>
        <w:tabs>
          <w:tab w:val="num" w:pos="764"/>
        </w:tabs>
        <w:ind w:left="764" w:hanging="360"/>
      </w:pPr>
      <w:rPr>
        <w:rFonts w:ascii="Courier New" w:hAnsi="Courier New" w:cs="Courier New" w:hint="default"/>
      </w:rPr>
    </w:lvl>
    <w:lvl w:ilvl="2" w:tplc="08090005" w:tentative="1">
      <w:start w:val="1"/>
      <w:numFmt w:val="bullet"/>
      <w:lvlText w:val=""/>
      <w:lvlJc w:val="left"/>
      <w:pPr>
        <w:tabs>
          <w:tab w:val="num" w:pos="1484"/>
        </w:tabs>
        <w:ind w:left="1484" w:hanging="360"/>
      </w:pPr>
      <w:rPr>
        <w:rFonts w:ascii="Wingdings" w:hAnsi="Wingdings" w:hint="default"/>
      </w:rPr>
    </w:lvl>
    <w:lvl w:ilvl="3" w:tplc="08090001" w:tentative="1">
      <w:start w:val="1"/>
      <w:numFmt w:val="bullet"/>
      <w:lvlText w:val=""/>
      <w:lvlJc w:val="left"/>
      <w:pPr>
        <w:tabs>
          <w:tab w:val="num" w:pos="2204"/>
        </w:tabs>
        <w:ind w:left="2204" w:hanging="360"/>
      </w:pPr>
      <w:rPr>
        <w:rFonts w:ascii="Symbol" w:hAnsi="Symbol" w:hint="default"/>
      </w:rPr>
    </w:lvl>
    <w:lvl w:ilvl="4" w:tplc="08090003" w:tentative="1">
      <w:start w:val="1"/>
      <w:numFmt w:val="bullet"/>
      <w:lvlText w:val="o"/>
      <w:lvlJc w:val="left"/>
      <w:pPr>
        <w:tabs>
          <w:tab w:val="num" w:pos="2924"/>
        </w:tabs>
        <w:ind w:left="2924" w:hanging="360"/>
      </w:pPr>
      <w:rPr>
        <w:rFonts w:ascii="Courier New" w:hAnsi="Courier New" w:cs="Courier New" w:hint="default"/>
      </w:rPr>
    </w:lvl>
    <w:lvl w:ilvl="5" w:tplc="08090005" w:tentative="1">
      <w:start w:val="1"/>
      <w:numFmt w:val="bullet"/>
      <w:lvlText w:val=""/>
      <w:lvlJc w:val="left"/>
      <w:pPr>
        <w:tabs>
          <w:tab w:val="num" w:pos="3644"/>
        </w:tabs>
        <w:ind w:left="3644" w:hanging="360"/>
      </w:pPr>
      <w:rPr>
        <w:rFonts w:ascii="Wingdings" w:hAnsi="Wingdings" w:hint="default"/>
      </w:rPr>
    </w:lvl>
    <w:lvl w:ilvl="6" w:tplc="08090001" w:tentative="1">
      <w:start w:val="1"/>
      <w:numFmt w:val="bullet"/>
      <w:lvlText w:val=""/>
      <w:lvlJc w:val="left"/>
      <w:pPr>
        <w:tabs>
          <w:tab w:val="num" w:pos="4364"/>
        </w:tabs>
        <w:ind w:left="4364" w:hanging="360"/>
      </w:pPr>
      <w:rPr>
        <w:rFonts w:ascii="Symbol" w:hAnsi="Symbol" w:hint="default"/>
      </w:rPr>
    </w:lvl>
    <w:lvl w:ilvl="7" w:tplc="08090003" w:tentative="1">
      <w:start w:val="1"/>
      <w:numFmt w:val="bullet"/>
      <w:lvlText w:val="o"/>
      <w:lvlJc w:val="left"/>
      <w:pPr>
        <w:tabs>
          <w:tab w:val="num" w:pos="5084"/>
        </w:tabs>
        <w:ind w:left="5084" w:hanging="360"/>
      </w:pPr>
      <w:rPr>
        <w:rFonts w:ascii="Courier New" w:hAnsi="Courier New" w:cs="Courier New" w:hint="default"/>
      </w:rPr>
    </w:lvl>
    <w:lvl w:ilvl="8" w:tplc="08090005" w:tentative="1">
      <w:start w:val="1"/>
      <w:numFmt w:val="bullet"/>
      <w:lvlText w:val=""/>
      <w:lvlJc w:val="left"/>
      <w:pPr>
        <w:tabs>
          <w:tab w:val="num" w:pos="5804"/>
        </w:tabs>
        <w:ind w:left="5804" w:hanging="360"/>
      </w:pPr>
      <w:rPr>
        <w:rFonts w:ascii="Wingdings" w:hAnsi="Wingdings" w:hint="default"/>
      </w:rPr>
    </w:lvl>
  </w:abstractNum>
  <w:abstractNum w:abstractNumId="3">
    <w:nsid w:val="22A012F8"/>
    <w:multiLevelType w:val="hybridMultilevel"/>
    <w:tmpl w:val="E812836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2D583953"/>
    <w:multiLevelType w:val="hybridMultilevel"/>
    <w:tmpl w:val="38160BBC"/>
    <w:lvl w:ilvl="0" w:tplc="226C0F74">
      <w:start w:val="12"/>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306E2D03"/>
    <w:multiLevelType w:val="hybridMultilevel"/>
    <w:tmpl w:val="3170E0D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43479CB"/>
    <w:multiLevelType w:val="hybridMultilevel"/>
    <w:tmpl w:val="5706F888"/>
    <w:lvl w:ilvl="0" w:tplc="F5F0AE68">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C2C1911"/>
    <w:multiLevelType w:val="multilevel"/>
    <w:tmpl w:val="75220872"/>
    <w:lvl w:ilvl="0">
      <w:start w:val="1"/>
      <w:numFmt w:val="decimal"/>
      <w:lvlText w:val="%1."/>
      <w:lvlJc w:val="left"/>
      <w:pPr>
        <w:ind w:left="92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79C6538"/>
    <w:multiLevelType w:val="hybridMultilevel"/>
    <w:tmpl w:val="02A032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49D41A2"/>
    <w:multiLevelType w:val="hybridMultilevel"/>
    <w:tmpl w:val="454CECAA"/>
    <w:lvl w:ilvl="0" w:tplc="A1A81CE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0C2019"/>
    <w:multiLevelType w:val="multilevel"/>
    <w:tmpl w:val="78BEA9CA"/>
    <w:lvl w:ilvl="0">
      <w:start w:val="1"/>
      <w:numFmt w:val="decimal"/>
      <w:lvlText w:val="%1."/>
      <w:lvlJc w:val="left"/>
      <w:pPr>
        <w:ind w:left="360" w:hanging="360"/>
      </w:pPr>
      <w:rPr>
        <w:rFonts w:hint="default"/>
      </w:rPr>
    </w:lvl>
    <w:lvl w:ilvl="1">
      <w:start w:val="3"/>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D8D2FEA"/>
    <w:multiLevelType w:val="hybridMultilevel"/>
    <w:tmpl w:val="D7D47FF8"/>
    <w:lvl w:ilvl="0" w:tplc="0809000F">
      <w:start w:val="1"/>
      <w:numFmt w:val="decimal"/>
      <w:lvlText w:val="%1."/>
      <w:lvlJc w:val="left"/>
      <w:pPr>
        <w:ind w:left="997" w:hanging="360"/>
      </w:pPr>
    </w:lvl>
    <w:lvl w:ilvl="1" w:tplc="08090019" w:tentative="1">
      <w:start w:val="1"/>
      <w:numFmt w:val="lowerLetter"/>
      <w:lvlText w:val="%2."/>
      <w:lvlJc w:val="left"/>
      <w:pPr>
        <w:ind w:left="1717" w:hanging="360"/>
      </w:pPr>
    </w:lvl>
    <w:lvl w:ilvl="2" w:tplc="0809001B" w:tentative="1">
      <w:start w:val="1"/>
      <w:numFmt w:val="lowerRoman"/>
      <w:lvlText w:val="%3."/>
      <w:lvlJc w:val="right"/>
      <w:pPr>
        <w:ind w:left="2437" w:hanging="180"/>
      </w:pPr>
    </w:lvl>
    <w:lvl w:ilvl="3" w:tplc="0809000F" w:tentative="1">
      <w:start w:val="1"/>
      <w:numFmt w:val="decimal"/>
      <w:lvlText w:val="%4."/>
      <w:lvlJc w:val="left"/>
      <w:pPr>
        <w:ind w:left="3157" w:hanging="360"/>
      </w:pPr>
    </w:lvl>
    <w:lvl w:ilvl="4" w:tplc="08090019" w:tentative="1">
      <w:start w:val="1"/>
      <w:numFmt w:val="lowerLetter"/>
      <w:lvlText w:val="%5."/>
      <w:lvlJc w:val="left"/>
      <w:pPr>
        <w:ind w:left="3877" w:hanging="360"/>
      </w:pPr>
    </w:lvl>
    <w:lvl w:ilvl="5" w:tplc="0809001B" w:tentative="1">
      <w:start w:val="1"/>
      <w:numFmt w:val="lowerRoman"/>
      <w:lvlText w:val="%6."/>
      <w:lvlJc w:val="right"/>
      <w:pPr>
        <w:ind w:left="4597" w:hanging="180"/>
      </w:pPr>
    </w:lvl>
    <w:lvl w:ilvl="6" w:tplc="0809000F" w:tentative="1">
      <w:start w:val="1"/>
      <w:numFmt w:val="decimal"/>
      <w:lvlText w:val="%7."/>
      <w:lvlJc w:val="left"/>
      <w:pPr>
        <w:ind w:left="5317" w:hanging="360"/>
      </w:pPr>
    </w:lvl>
    <w:lvl w:ilvl="7" w:tplc="08090019" w:tentative="1">
      <w:start w:val="1"/>
      <w:numFmt w:val="lowerLetter"/>
      <w:lvlText w:val="%8."/>
      <w:lvlJc w:val="left"/>
      <w:pPr>
        <w:ind w:left="6037" w:hanging="360"/>
      </w:pPr>
    </w:lvl>
    <w:lvl w:ilvl="8" w:tplc="0809001B" w:tentative="1">
      <w:start w:val="1"/>
      <w:numFmt w:val="lowerRoman"/>
      <w:lvlText w:val="%9."/>
      <w:lvlJc w:val="right"/>
      <w:pPr>
        <w:ind w:left="6757" w:hanging="180"/>
      </w:pPr>
    </w:lvl>
  </w:abstractNum>
  <w:abstractNum w:abstractNumId="12">
    <w:nsid w:val="5FFA372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3107759"/>
    <w:multiLevelType w:val="hybridMultilevel"/>
    <w:tmpl w:val="A8C40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4D606C4"/>
    <w:multiLevelType w:val="hybridMultilevel"/>
    <w:tmpl w:val="7D242CFA"/>
    <w:lvl w:ilvl="0" w:tplc="0809000F">
      <w:start w:val="1"/>
      <w:numFmt w:val="decimal"/>
      <w:lvlText w:val="%1."/>
      <w:lvlJc w:val="left"/>
      <w:pPr>
        <w:ind w:left="997" w:hanging="360"/>
      </w:pPr>
    </w:lvl>
    <w:lvl w:ilvl="1" w:tplc="08090019" w:tentative="1">
      <w:start w:val="1"/>
      <w:numFmt w:val="lowerLetter"/>
      <w:lvlText w:val="%2."/>
      <w:lvlJc w:val="left"/>
      <w:pPr>
        <w:ind w:left="1717" w:hanging="360"/>
      </w:pPr>
    </w:lvl>
    <w:lvl w:ilvl="2" w:tplc="0809001B" w:tentative="1">
      <w:start w:val="1"/>
      <w:numFmt w:val="lowerRoman"/>
      <w:lvlText w:val="%3."/>
      <w:lvlJc w:val="right"/>
      <w:pPr>
        <w:ind w:left="2437" w:hanging="180"/>
      </w:pPr>
    </w:lvl>
    <w:lvl w:ilvl="3" w:tplc="0809000F" w:tentative="1">
      <w:start w:val="1"/>
      <w:numFmt w:val="decimal"/>
      <w:lvlText w:val="%4."/>
      <w:lvlJc w:val="left"/>
      <w:pPr>
        <w:ind w:left="3157" w:hanging="360"/>
      </w:pPr>
    </w:lvl>
    <w:lvl w:ilvl="4" w:tplc="08090019" w:tentative="1">
      <w:start w:val="1"/>
      <w:numFmt w:val="lowerLetter"/>
      <w:lvlText w:val="%5."/>
      <w:lvlJc w:val="left"/>
      <w:pPr>
        <w:ind w:left="3877" w:hanging="360"/>
      </w:pPr>
    </w:lvl>
    <w:lvl w:ilvl="5" w:tplc="0809001B" w:tentative="1">
      <w:start w:val="1"/>
      <w:numFmt w:val="lowerRoman"/>
      <w:lvlText w:val="%6."/>
      <w:lvlJc w:val="right"/>
      <w:pPr>
        <w:ind w:left="4597" w:hanging="180"/>
      </w:pPr>
    </w:lvl>
    <w:lvl w:ilvl="6" w:tplc="0809000F" w:tentative="1">
      <w:start w:val="1"/>
      <w:numFmt w:val="decimal"/>
      <w:lvlText w:val="%7."/>
      <w:lvlJc w:val="left"/>
      <w:pPr>
        <w:ind w:left="5317" w:hanging="360"/>
      </w:pPr>
    </w:lvl>
    <w:lvl w:ilvl="7" w:tplc="08090019" w:tentative="1">
      <w:start w:val="1"/>
      <w:numFmt w:val="lowerLetter"/>
      <w:lvlText w:val="%8."/>
      <w:lvlJc w:val="left"/>
      <w:pPr>
        <w:ind w:left="6037" w:hanging="360"/>
      </w:pPr>
    </w:lvl>
    <w:lvl w:ilvl="8" w:tplc="0809001B" w:tentative="1">
      <w:start w:val="1"/>
      <w:numFmt w:val="lowerRoman"/>
      <w:lvlText w:val="%9."/>
      <w:lvlJc w:val="right"/>
      <w:pPr>
        <w:ind w:left="6757" w:hanging="180"/>
      </w:pPr>
    </w:lvl>
  </w:abstractNum>
  <w:abstractNum w:abstractNumId="15">
    <w:nsid w:val="77A541C9"/>
    <w:multiLevelType w:val="hybridMultilevel"/>
    <w:tmpl w:val="DAC0B1F4"/>
    <w:lvl w:ilvl="0" w:tplc="0809000F">
      <w:start w:val="1"/>
      <w:numFmt w:val="decimal"/>
      <w:lvlText w:val="%1."/>
      <w:lvlJc w:val="left"/>
      <w:pPr>
        <w:ind w:left="997" w:hanging="360"/>
      </w:pPr>
    </w:lvl>
    <w:lvl w:ilvl="1" w:tplc="08090019" w:tentative="1">
      <w:start w:val="1"/>
      <w:numFmt w:val="lowerLetter"/>
      <w:lvlText w:val="%2."/>
      <w:lvlJc w:val="left"/>
      <w:pPr>
        <w:ind w:left="1717" w:hanging="360"/>
      </w:pPr>
    </w:lvl>
    <w:lvl w:ilvl="2" w:tplc="0809001B" w:tentative="1">
      <w:start w:val="1"/>
      <w:numFmt w:val="lowerRoman"/>
      <w:lvlText w:val="%3."/>
      <w:lvlJc w:val="right"/>
      <w:pPr>
        <w:ind w:left="2437" w:hanging="180"/>
      </w:pPr>
    </w:lvl>
    <w:lvl w:ilvl="3" w:tplc="0809000F" w:tentative="1">
      <w:start w:val="1"/>
      <w:numFmt w:val="decimal"/>
      <w:lvlText w:val="%4."/>
      <w:lvlJc w:val="left"/>
      <w:pPr>
        <w:ind w:left="3157" w:hanging="360"/>
      </w:pPr>
    </w:lvl>
    <w:lvl w:ilvl="4" w:tplc="08090019" w:tentative="1">
      <w:start w:val="1"/>
      <w:numFmt w:val="lowerLetter"/>
      <w:lvlText w:val="%5."/>
      <w:lvlJc w:val="left"/>
      <w:pPr>
        <w:ind w:left="3877" w:hanging="360"/>
      </w:pPr>
    </w:lvl>
    <w:lvl w:ilvl="5" w:tplc="0809001B" w:tentative="1">
      <w:start w:val="1"/>
      <w:numFmt w:val="lowerRoman"/>
      <w:lvlText w:val="%6."/>
      <w:lvlJc w:val="right"/>
      <w:pPr>
        <w:ind w:left="4597" w:hanging="180"/>
      </w:pPr>
    </w:lvl>
    <w:lvl w:ilvl="6" w:tplc="0809000F" w:tentative="1">
      <w:start w:val="1"/>
      <w:numFmt w:val="decimal"/>
      <w:lvlText w:val="%7."/>
      <w:lvlJc w:val="left"/>
      <w:pPr>
        <w:ind w:left="5317" w:hanging="360"/>
      </w:pPr>
    </w:lvl>
    <w:lvl w:ilvl="7" w:tplc="08090019" w:tentative="1">
      <w:start w:val="1"/>
      <w:numFmt w:val="lowerLetter"/>
      <w:lvlText w:val="%8."/>
      <w:lvlJc w:val="left"/>
      <w:pPr>
        <w:ind w:left="6037" w:hanging="360"/>
      </w:pPr>
    </w:lvl>
    <w:lvl w:ilvl="8" w:tplc="0809001B" w:tentative="1">
      <w:start w:val="1"/>
      <w:numFmt w:val="lowerRoman"/>
      <w:lvlText w:val="%9."/>
      <w:lvlJc w:val="right"/>
      <w:pPr>
        <w:ind w:left="6757" w:hanging="180"/>
      </w:pPr>
    </w:lvl>
  </w:abstractNum>
  <w:abstractNum w:abstractNumId="16">
    <w:nsid w:val="7F151632"/>
    <w:multiLevelType w:val="hybridMultilevel"/>
    <w:tmpl w:val="173A4D98"/>
    <w:lvl w:ilvl="0" w:tplc="F3D248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12"/>
  </w:num>
  <w:num w:numId="3">
    <w:abstractNumId w:val="7"/>
  </w:num>
  <w:num w:numId="4">
    <w:abstractNumId w:val="10"/>
  </w:num>
  <w:num w:numId="5">
    <w:abstractNumId w:val="0"/>
  </w:num>
  <w:num w:numId="6">
    <w:abstractNumId w:val="6"/>
  </w:num>
  <w:num w:numId="7">
    <w:abstractNumId w:val="9"/>
  </w:num>
  <w:num w:numId="8">
    <w:abstractNumId w:val="8"/>
  </w:num>
  <w:num w:numId="9">
    <w:abstractNumId w:val="5"/>
  </w:num>
  <w:num w:numId="10">
    <w:abstractNumId w:val="16"/>
  </w:num>
  <w:num w:numId="11">
    <w:abstractNumId w:val="1"/>
  </w:num>
  <w:num w:numId="12">
    <w:abstractNumId w:val="13"/>
  </w:num>
  <w:num w:numId="13">
    <w:abstractNumId w:val="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4"/>
  </w:num>
  <w:num w:numId="1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37B"/>
    <w:rsid w:val="00000A1E"/>
    <w:rsid w:val="00006F49"/>
    <w:rsid w:val="00010798"/>
    <w:rsid w:val="000120E0"/>
    <w:rsid w:val="00014777"/>
    <w:rsid w:val="000169DD"/>
    <w:rsid w:val="00020E65"/>
    <w:rsid w:val="00021748"/>
    <w:rsid w:val="00026D34"/>
    <w:rsid w:val="00033E88"/>
    <w:rsid w:val="000352D5"/>
    <w:rsid w:val="00036636"/>
    <w:rsid w:val="00045A31"/>
    <w:rsid w:val="0005353F"/>
    <w:rsid w:val="00060616"/>
    <w:rsid w:val="000611AD"/>
    <w:rsid w:val="0006342F"/>
    <w:rsid w:val="00086561"/>
    <w:rsid w:val="00086B20"/>
    <w:rsid w:val="00090EB4"/>
    <w:rsid w:val="00092477"/>
    <w:rsid w:val="00093E04"/>
    <w:rsid w:val="00093F7B"/>
    <w:rsid w:val="000A1DF3"/>
    <w:rsid w:val="000A3A6A"/>
    <w:rsid w:val="000C217D"/>
    <w:rsid w:val="000D5682"/>
    <w:rsid w:val="000E03ED"/>
    <w:rsid w:val="000E13D2"/>
    <w:rsid w:val="000E7238"/>
    <w:rsid w:val="000E7805"/>
    <w:rsid w:val="000F3B17"/>
    <w:rsid w:val="00106226"/>
    <w:rsid w:val="0010634D"/>
    <w:rsid w:val="001169EC"/>
    <w:rsid w:val="00123FA9"/>
    <w:rsid w:val="001273DA"/>
    <w:rsid w:val="00134327"/>
    <w:rsid w:val="00137E0E"/>
    <w:rsid w:val="00160186"/>
    <w:rsid w:val="001652F3"/>
    <w:rsid w:val="00167428"/>
    <w:rsid w:val="001811D0"/>
    <w:rsid w:val="00182862"/>
    <w:rsid w:val="00194F28"/>
    <w:rsid w:val="001A0BB2"/>
    <w:rsid w:val="001A0F04"/>
    <w:rsid w:val="001A191D"/>
    <w:rsid w:val="001A478E"/>
    <w:rsid w:val="001A705F"/>
    <w:rsid w:val="001A7618"/>
    <w:rsid w:val="001B118E"/>
    <w:rsid w:val="001B1311"/>
    <w:rsid w:val="001B32F0"/>
    <w:rsid w:val="001C6511"/>
    <w:rsid w:val="001E3161"/>
    <w:rsid w:val="001F3D2E"/>
    <w:rsid w:val="001F7935"/>
    <w:rsid w:val="002002FE"/>
    <w:rsid w:val="00213AF3"/>
    <w:rsid w:val="00226B2A"/>
    <w:rsid w:val="00233182"/>
    <w:rsid w:val="00233E4F"/>
    <w:rsid w:val="00235C01"/>
    <w:rsid w:val="0023703E"/>
    <w:rsid w:val="00241BE9"/>
    <w:rsid w:val="00241F19"/>
    <w:rsid w:val="00246ABB"/>
    <w:rsid w:val="0025007C"/>
    <w:rsid w:val="002547E6"/>
    <w:rsid w:val="00260449"/>
    <w:rsid w:val="00262208"/>
    <w:rsid w:val="0026242E"/>
    <w:rsid w:val="00262AAB"/>
    <w:rsid w:val="00263DE5"/>
    <w:rsid w:val="002670B2"/>
    <w:rsid w:val="002672D7"/>
    <w:rsid w:val="002673DF"/>
    <w:rsid w:val="00274923"/>
    <w:rsid w:val="00282512"/>
    <w:rsid w:val="002825B4"/>
    <w:rsid w:val="002855E3"/>
    <w:rsid w:val="0029270A"/>
    <w:rsid w:val="0029529A"/>
    <w:rsid w:val="002B76A6"/>
    <w:rsid w:val="002C10C9"/>
    <w:rsid w:val="002D001A"/>
    <w:rsid w:val="002E33AF"/>
    <w:rsid w:val="002E48EB"/>
    <w:rsid w:val="002E6EF1"/>
    <w:rsid w:val="002F0AAD"/>
    <w:rsid w:val="002F0B67"/>
    <w:rsid w:val="002F1495"/>
    <w:rsid w:val="002F26FA"/>
    <w:rsid w:val="002F2BEA"/>
    <w:rsid w:val="002F4735"/>
    <w:rsid w:val="00300BEB"/>
    <w:rsid w:val="00301048"/>
    <w:rsid w:val="00306A02"/>
    <w:rsid w:val="00311F32"/>
    <w:rsid w:val="003179DD"/>
    <w:rsid w:val="00317AA5"/>
    <w:rsid w:val="003303B1"/>
    <w:rsid w:val="0033172B"/>
    <w:rsid w:val="00337A1B"/>
    <w:rsid w:val="003542A3"/>
    <w:rsid w:val="003559BC"/>
    <w:rsid w:val="00360689"/>
    <w:rsid w:val="00361485"/>
    <w:rsid w:val="00364DD8"/>
    <w:rsid w:val="00370350"/>
    <w:rsid w:val="00370D9A"/>
    <w:rsid w:val="00371482"/>
    <w:rsid w:val="00371DF6"/>
    <w:rsid w:val="00373C56"/>
    <w:rsid w:val="003853C2"/>
    <w:rsid w:val="00397EBC"/>
    <w:rsid w:val="003A02BF"/>
    <w:rsid w:val="003A21F2"/>
    <w:rsid w:val="003B0893"/>
    <w:rsid w:val="003C5B17"/>
    <w:rsid w:val="003C5C32"/>
    <w:rsid w:val="003C6656"/>
    <w:rsid w:val="003D1CEB"/>
    <w:rsid w:val="0040068A"/>
    <w:rsid w:val="004015AE"/>
    <w:rsid w:val="00401D11"/>
    <w:rsid w:val="0041264C"/>
    <w:rsid w:val="004162C7"/>
    <w:rsid w:val="00416FFF"/>
    <w:rsid w:val="00426B7E"/>
    <w:rsid w:val="00443F61"/>
    <w:rsid w:val="0045250B"/>
    <w:rsid w:val="00454E8D"/>
    <w:rsid w:val="0047014D"/>
    <w:rsid w:val="00472F66"/>
    <w:rsid w:val="00473DF2"/>
    <w:rsid w:val="00485009"/>
    <w:rsid w:val="00493F15"/>
    <w:rsid w:val="004A1BDF"/>
    <w:rsid w:val="004A7049"/>
    <w:rsid w:val="004B3B54"/>
    <w:rsid w:val="004B6FF3"/>
    <w:rsid w:val="004C633E"/>
    <w:rsid w:val="004D207C"/>
    <w:rsid w:val="004D54BD"/>
    <w:rsid w:val="004E0F4E"/>
    <w:rsid w:val="004E1423"/>
    <w:rsid w:val="004E3C7C"/>
    <w:rsid w:val="004F3A90"/>
    <w:rsid w:val="004F3EE4"/>
    <w:rsid w:val="00507BF3"/>
    <w:rsid w:val="005107B9"/>
    <w:rsid w:val="00510ED5"/>
    <w:rsid w:val="00530EDE"/>
    <w:rsid w:val="0054154E"/>
    <w:rsid w:val="00542EFF"/>
    <w:rsid w:val="00544BF6"/>
    <w:rsid w:val="005600F9"/>
    <w:rsid w:val="005709FB"/>
    <w:rsid w:val="0057120D"/>
    <w:rsid w:val="00576954"/>
    <w:rsid w:val="00576B3C"/>
    <w:rsid w:val="00596D80"/>
    <w:rsid w:val="005A2D70"/>
    <w:rsid w:val="005A6D2D"/>
    <w:rsid w:val="005B248F"/>
    <w:rsid w:val="005C036E"/>
    <w:rsid w:val="005C08FA"/>
    <w:rsid w:val="005C749C"/>
    <w:rsid w:val="005D0318"/>
    <w:rsid w:val="005D4B23"/>
    <w:rsid w:val="005F1515"/>
    <w:rsid w:val="005F4342"/>
    <w:rsid w:val="00604CA0"/>
    <w:rsid w:val="006105F6"/>
    <w:rsid w:val="006117BA"/>
    <w:rsid w:val="006272AD"/>
    <w:rsid w:val="0063005A"/>
    <w:rsid w:val="00630982"/>
    <w:rsid w:val="00632139"/>
    <w:rsid w:val="00632324"/>
    <w:rsid w:val="00632D8C"/>
    <w:rsid w:val="00635D64"/>
    <w:rsid w:val="0064658B"/>
    <w:rsid w:val="00646674"/>
    <w:rsid w:val="006538ED"/>
    <w:rsid w:val="00661AF5"/>
    <w:rsid w:val="00666E2B"/>
    <w:rsid w:val="0067368C"/>
    <w:rsid w:val="00692A45"/>
    <w:rsid w:val="006939F6"/>
    <w:rsid w:val="00696CD6"/>
    <w:rsid w:val="006A0B87"/>
    <w:rsid w:val="006B3FBB"/>
    <w:rsid w:val="006B79B6"/>
    <w:rsid w:val="006C12EE"/>
    <w:rsid w:val="006D72AF"/>
    <w:rsid w:val="006E49CC"/>
    <w:rsid w:val="006E5989"/>
    <w:rsid w:val="006E64ED"/>
    <w:rsid w:val="006E7291"/>
    <w:rsid w:val="006F2911"/>
    <w:rsid w:val="006F40B2"/>
    <w:rsid w:val="00701734"/>
    <w:rsid w:val="007042C7"/>
    <w:rsid w:val="007101B3"/>
    <w:rsid w:val="00712236"/>
    <w:rsid w:val="007144C0"/>
    <w:rsid w:val="00720A7C"/>
    <w:rsid w:val="00720C98"/>
    <w:rsid w:val="00721725"/>
    <w:rsid w:val="0072746A"/>
    <w:rsid w:val="00730244"/>
    <w:rsid w:val="00742744"/>
    <w:rsid w:val="00745AD0"/>
    <w:rsid w:val="00745BBF"/>
    <w:rsid w:val="00755799"/>
    <w:rsid w:val="007567C3"/>
    <w:rsid w:val="00760367"/>
    <w:rsid w:val="00760742"/>
    <w:rsid w:val="00775D99"/>
    <w:rsid w:val="0078337B"/>
    <w:rsid w:val="00786E4D"/>
    <w:rsid w:val="007908D0"/>
    <w:rsid w:val="00797307"/>
    <w:rsid w:val="00797C2C"/>
    <w:rsid w:val="007A56A1"/>
    <w:rsid w:val="007A5EEB"/>
    <w:rsid w:val="007B6C20"/>
    <w:rsid w:val="007C4E40"/>
    <w:rsid w:val="007C71EB"/>
    <w:rsid w:val="007D3BA7"/>
    <w:rsid w:val="007D5053"/>
    <w:rsid w:val="007D616B"/>
    <w:rsid w:val="007E19D0"/>
    <w:rsid w:val="007E27DF"/>
    <w:rsid w:val="007F1060"/>
    <w:rsid w:val="007F1F71"/>
    <w:rsid w:val="007F269C"/>
    <w:rsid w:val="00802B1A"/>
    <w:rsid w:val="00822450"/>
    <w:rsid w:val="00834BBC"/>
    <w:rsid w:val="00835137"/>
    <w:rsid w:val="00840BF4"/>
    <w:rsid w:val="00841E2E"/>
    <w:rsid w:val="0085117D"/>
    <w:rsid w:val="00851635"/>
    <w:rsid w:val="00857F16"/>
    <w:rsid w:val="008619C2"/>
    <w:rsid w:val="008661C5"/>
    <w:rsid w:val="008765BA"/>
    <w:rsid w:val="00883A3D"/>
    <w:rsid w:val="0088646E"/>
    <w:rsid w:val="00886DAF"/>
    <w:rsid w:val="008963E1"/>
    <w:rsid w:val="008A0ECF"/>
    <w:rsid w:val="008A5C13"/>
    <w:rsid w:val="008B02B4"/>
    <w:rsid w:val="008B2524"/>
    <w:rsid w:val="008B37CB"/>
    <w:rsid w:val="008B3F91"/>
    <w:rsid w:val="008B55D5"/>
    <w:rsid w:val="008D7F1F"/>
    <w:rsid w:val="009003E3"/>
    <w:rsid w:val="00902183"/>
    <w:rsid w:val="00911E1A"/>
    <w:rsid w:val="009238C2"/>
    <w:rsid w:val="009268FA"/>
    <w:rsid w:val="00931365"/>
    <w:rsid w:val="00933541"/>
    <w:rsid w:val="00945E78"/>
    <w:rsid w:val="0095329E"/>
    <w:rsid w:val="0095579C"/>
    <w:rsid w:val="00964DE5"/>
    <w:rsid w:val="009708D2"/>
    <w:rsid w:val="00971020"/>
    <w:rsid w:val="00981196"/>
    <w:rsid w:val="00984077"/>
    <w:rsid w:val="009865D6"/>
    <w:rsid w:val="009A78B3"/>
    <w:rsid w:val="009B10FC"/>
    <w:rsid w:val="009B5A5B"/>
    <w:rsid w:val="009B7D67"/>
    <w:rsid w:val="009D0016"/>
    <w:rsid w:val="009D13E0"/>
    <w:rsid w:val="009E07BB"/>
    <w:rsid w:val="009E7031"/>
    <w:rsid w:val="00A23E95"/>
    <w:rsid w:val="00A51A11"/>
    <w:rsid w:val="00A57D2E"/>
    <w:rsid w:val="00A60230"/>
    <w:rsid w:val="00A74481"/>
    <w:rsid w:val="00A97E76"/>
    <w:rsid w:val="00AD4D84"/>
    <w:rsid w:val="00AD5F3D"/>
    <w:rsid w:val="00AD7859"/>
    <w:rsid w:val="00AD79C6"/>
    <w:rsid w:val="00AE7D0A"/>
    <w:rsid w:val="00AF3020"/>
    <w:rsid w:val="00B03EB4"/>
    <w:rsid w:val="00B04E77"/>
    <w:rsid w:val="00B05FDF"/>
    <w:rsid w:val="00B416F2"/>
    <w:rsid w:val="00B42607"/>
    <w:rsid w:val="00B46C0C"/>
    <w:rsid w:val="00B60224"/>
    <w:rsid w:val="00B708E3"/>
    <w:rsid w:val="00B74949"/>
    <w:rsid w:val="00B76781"/>
    <w:rsid w:val="00B81059"/>
    <w:rsid w:val="00B90933"/>
    <w:rsid w:val="00B928FB"/>
    <w:rsid w:val="00B947BE"/>
    <w:rsid w:val="00BA3617"/>
    <w:rsid w:val="00BA44C9"/>
    <w:rsid w:val="00BA47FD"/>
    <w:rsid w:val="00BA50A9"/>
    <w:rsid w:val="00BB3FDD"/>
    <w:rsid w:val="00BC6B86"/>
    <w:rsid w:val="00BC767A"/>
    <w:rsid w:val="00BD4516"/>
    <w:rsid w:val="00BF4641"/>
    <w:rsid w:val="00BF5B4D"/>
    <w:rsid w:val="00C03C52"/>
    <w:rsid w:val="00C143D8"/>
    <w:rsid w:val="00C15F49"/>
    <w:rsid w:val="00C166BA"/>
    <w:rsid w:val="00C37686"/>
    <w:rsid w:val="00C47309"/>
    <w:rsid w:val="00C52DDB"/>
    <w:rsid w:val="00C5638F"/>
    <w:rsid w:val="00C577A5"/>
    <w:rsid w:val="00C63781"/>
    <w:rsid w:val="00C661FF"/>
    <w:rsid w:val="00C70A59"/>
    <w:rsid w:val="00C70E0E"/>
    <w:rsid w:val="00C71CDF"/>
    <w:rsid w:val="00C741D0"/>
    <w:rsid w:val="00C81F43"/>
    <w:rsid w:val="00C86A6A"/>
    <w:rsid w:val="00C93E73"/>
    <w:rsid w:val="00CB0E40"/>
    <w:rsid w:val="00CB28E2"/>
    <w:rsid w:val="00CB3C66"/>
    <w:rsid w:val="00CB6719"/>
    <w:rsid w:val="00CB6D53"/>
    <w:rsid w:val="00CB7753"/>
    <w:rsid w:val="00CC3C0F"/>
    <w:rsid w:val="00CC4592"/>
    <w:rsid w:val="00CC786B"/>
    <w:rsid w:val="00CD08E6"/>
    <w:rsid w:val="00CD39EB"/>
    <w:rsid w:val="00CD7DE0"/>
    <w:rsid w:val="00CE00B7"/>
    <w:rsid w:val="00CF0206"/>
    <w:rsid w:val="00CF6DC6"/>
    <w:rsid w:val="00D01DEC"/>
    <w:rsid w:val="00D02EFF"/>
    <w:rsid w:val="00D1241D"/>
    <w:rsid w:val="00D15192"/>
    <w:rsid w:val="00D15AFD"/>
    <w:rsid w:val="00D17150"/>
    <w:rsid w:val="00D30CF4"/>
    <w:rsid w:val="00D46990"/>
    <w:rsid w:val="00D5729B"/>
    <w:rsid w:val="00D77186"/>
    <w:rsid w:val="00D86E20"/>
    <w:rsid w:val="00D9064F"/>
    <w:rsid w:val="00D9140A"/>
    <w:rsid w:val="00D92515"/>
    <w:rsid w:val="00D92C2D"/>
    <w:rsid w:val="00D95E4C"/>
    <w:rsid w:val="00D97459"/>
    <w:rsid w:val="00DA6B8E"/>
    <w:rsid w:val="00DB25E0"/>
    <w:rsid w:val="00DB618E"/>
    <w:rsid w:val="00DB716B"/>
    <w:rsid w:val="00DC04AC"/>
    <w:rsid w:val="00DC3332"/>
    <w:rsid w:val="00DC3612"/>
    <w:rsid w:val="00DD03E9"/>
    <w:rsid w:val="00DD4C6D"/>
    <w:rsid w:val="00DF4A8A"/>
    <w:rsid w:val="00DF579D"/>
    <w:rsid w:val="00DF75D2"/>
    <w:rsid w:val="00E02C8D"/>
    <w:rsid w:val="00E0545D"/>
    <w:rsid w:val="00E17568"/>
    <w:rsid w:val="00E2548B"/>
    <w:rsid w:val="00E41659"/>
    <w:rsid w:val="00E460B5"/>
    <w:rsid w:val="00E55238"/>
    <w:rsid w:val="00E556C8"/>
    <w:rsid w:val="00E67FB1"/>
    <w:rsid w:val="00E7429B"/>
    <w:rsid w:val="00E86E07"/>
    <w:rsid w:val="00E925F6"/>
    <w:rsid w:val="00E92860"/>
    <w:rsid w:val="00EA0F16"/>
    <w:rsid w:val="00EA2DA0"/>
    <w:rsid w:val="00EA6A6C"/>
    <w:rsid w:val="00EC10C1"/>
    <w:rsid w:val="00EC1EC1"/>
    <w:rsid w:val="00ED1F59"/>
    <w:rsid w:val="00ED2740"/>
    <w:rsid w:val="00ED79FC"/>
    <w:rsid w:val="00EE1753"/>
    <w:rsid w:val="00EE2C28"/>
    <w:rsid w:val="00EE2F6F"/>
    <w:rsid w:val="00EF410E"/>
    <w:rsid w:val="00EF4E95"/>
    <w:rsid w:val="00EF55C6"/>
    <w:rsid w:val="00F1023C"/>
    <w:rsid w:val="00F12D3E"/>
    <w:rsid w:val="00F146F5"/>
    <w:rsid w:val="00F14E05"/>
    <w:rsid w:val="00F15D41"/>
    <w:rsid w:val="00F16883"/>
    <w:rsid w:val="00F17EE6"/>
    <w:rsid w:val="00F24F79"/>
    <w:rsid w:val="00F31E13"/>
    <w:rsid w:val="00F4703A"/>
    <w:rsid w:val="00F5728E"/>
    <w:rsid w:val="00F5766A"/>
    <w:rsid w:val="00F627F5"/>
    <w:rsid w:val="00F7664D"/>
    <w:rsid w:val="00F93FF7"/>
    <w:rsid w:val="00F95C4E"/>
    <w:rsid w:val="00F96653"/>
    <w:rsid w:val="00FA35CF"/>
    <w:rsid w:val="00FA4C66"/>
    <w:rsid w:val="00FB15A7"/>
    <w:rsid w:val="00FB2FB3"/>
    <w:rsid w:val="00FB407C"/>
    <w:rsid w:val="00FB40B6"/>
    <w:rsid w:val="00FC2028"/>
    <w:rsid w:val="00FD0B9F"/>
    <w:rsid w:val="00FD308D"/>
    <w:rsid w:val="00FE3334"/>
    <w:rsid w:val="00FE5971"/>
    <w:rsid w:val="00FF1743"/>
    <w:rsid w:val="00FF41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ordia New"/>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7C71EB"/>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unhideWhenUsed/>
    <w:qFormat/>
    <w:rsid w:val="007C71EB"/>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E41659"/>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576B3C"/>
    <w:pPr>
      <w:spacing w:after="0" w:line="240" w:lineRule="auto"/>
    </w:pPr>
    <w:rPr>
      <w:rFonts w:cs="Times New Roman"/>
      <w:szCs w:val="21"/>
    </w:rPr>
  </w:style>
  <w:style w:type="character" w:customStyle="1" w:styleId="PlainTextChar">
    <w:name w:val="Plain Text Char"/>
    <w:link w:val="PlainText"/>
    <w:uiPriority w:val="99"/>
    <w:rsid w:val="00576B3C"/>
    <w:rPr>
      <w:rFonts w:cs="Times New Roman"/>
      <w:sz w:val="22"/>
      <w:szCs w:val="21"/>
    </w:rPr>
  </w:style>
  <w:style w:type="paragraph" w:styleId="ListParagraph">
    <w:name w:val="List Paragraph"/>
    <w:basedOn w:val="Normal"/>
    <w:uiPriority w:val="34"/>
    <w:qFormat/>
    <w:rsid w:val="00576B3C"/>
    <w:pPr>
      <w:ind w:left="720"/>
    </w:pPr>
  </w:style>
  <w:style w:type="character" w:styleId="Hyperlink">
    <w:name w:val="Hyperlink"/>
    <w:uiPriority w:val="99"/>
    <w:unhideWhenUsed/>
    <w:rsid w:val="00E460B5"/>
    <w:rPr>
      <w:color w:val="0000FF"/>
      <w:u w:val="single"/>
    </w:rPr>
  </w:style>
  <w:style w:type="paragraph" w:styleId="Header">
    <w:name w:val="header"/>
    <w:basedOn w:val="Normal"/>
    <w:link w:val="HeaderChar"/>
    <w:uiPriority w:val="99"/>
    <w:unhideWhenUsed/>
    <w:rsid w:val="00B947BE"/>
    <w:pPr>
      <w:tabs>
        <w:tab w:val="center" w:pos="4680"/>
        <w:tab w:val="right" w:pos="9360"/>
      </w:tabs>
    </w:pPr>
  </w:style>
  <w:style w:type="character" w:customStyle="1" w:styleId="HeaderChar">
    <w:name w:val="Header Char"/>
    <w:link w:val="Header"/>
    <w:uiPriority w:val="99"/>
    <w:rsid w:val="00B947BE"/>
    <w:rPr>
      <w:sz w:val="22"/>
      <w:szCs w:val="22"/>
    </w:rPr>
  </w:style>
  <w:style w:type="paragraph" w:styleId="Footer">
    <w:name w:val="footer"/>
    <w:basedOn w:val="Normal"/>
    <w:link w:val="FooterChar"/>
    <w:uiPriority w:val="99"/>
    <w:unhideWhenUsed/>
    <w:rsid w:val="00B947BE"/>
    <w:pPr>
      <w:tabs>
        <w:tab w:val="center" w:pos="4680"/>
        <w:tab w:val="right" w:pos="9360"/>
      </w:tabs>
    </w:pPr>
  </w:style>
  <w:style w:type="character" w:customStyle="1" w:styleId="FooterChar">
    <w:name w:val="Footer Char"/>
    <w:link w:val="Footer"/>
    <w:uiPriority w:val="99"/>
    <w:rsid w:val="00B947BE"/>
    <w:rPr>
      <w:sz w:val="22"/>
      <w:szCs w:val="22"/>
    </w:rPr>
  </w:style>
  <w:style w:type="paragraph" w:styleId="NormalWeb">
    <w:name w:val="Normal (Web)"/>
    <w:basedOn w:val="Normal"/>
    <w:uiPriority w:val="99"/>
    <w:unhideWhenUsed/>
    <w:rsid w:val="00EF410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converted-space">
    <w:name w:val="apple-converted-space"/>
    <w:rsid w:val="00EF410E"/>
  </w:style>
  <w:style w:type="character" w:customStyle="1" w:styleId="Heading1Char">
    <w:name w:val="Heading 1 Char"/>
    <w:link w:val="Heading1"/>
    <w:uiPriority w:val="9"/>
    <w:rsid w:val="007C71EB"/>
    <w:rPr>
      <w:rFonts w:ascii="Cambria" w:eastAsia="Times New Roman" w:hAnsi="Cambria" w:cs="Times New Roman"/>
      <w:b/>
      <w:bCs/>
      <w:kern w:val="32"/>
      <w:sz w:val="32"/>
      <w:szCs w:val="32"/>
      <w:lang w:val="en-US" w:eastAsia="en-US"/>
    </w:rPr>
  </w:style>
  <w:style w:type="paragraph" w:styleId="TOCHeading">
    <w:name w:val="TOC Heading"/>
    <w:basedOn w:val="Heading1"/>
    <w:next w:val="Normal"/>
    <w:uiPriority w:val="39"/>
    <w:semiHidden/>
    <w:unhideWhenUsed/>
    <w:qFormat/>
    <w:rsid w:val="007C71EB"/>
    <w:pPr>
      <w:keepLines/>
      <w:spacing w:before="480" w:after="0"/>
      <w:outlineLvl w:val="9"/>
    </w:pPr>
    <w:rPr>
      <w:color w:val="365F91"/>
      <w:kern w:val="0"/>
      <w:sz w:val="28"/>
      <w:szCs w:val="28"/>
      <w:lang w:eastAsia="ja-JP"/>
    </w:rPr>
  </w:style>
  <w:style w:type="character" w:customStyle="1" w:styleId="Heading2Char">
    <w:name w:val="Heading 2 Char"/>
    <w:link w:val="Heading2"/>
    <w:uiPriority w:val="9"/>
    <w:rsid w:val="007C71EB"/>
    <w:rPr>
      <w:rFonts w:ascii="Cambria" w:eastAsia="Times New Roman" w:hAnsi="Cambria" w:cs="Times New Roman"/>
      <w:b/>
      <w:bCs/>
      <w:i/>
      <w:iCs/>
      <w:sz w:val="28"/>
      <w:szCs w:val="28"/>
      <w:lang w:val="en-US" w:eastAsia="en-US"/>
    </w:rPr>
  </w:style>
  <w:style w:type="paragraph" w:styleId="TOC1">
    <w:name w:val="toc 1"/>
    <w:basedOn w:val="Normal"/>
    <w:next w:val="Normal"/>
    <w:autoRedefine/>
    <w:uiPriority w:val="39"/>
    <w:unhideWhenUsed/>
    <w:rsid w:val="007C71EB"/>
  </w:style>
  <w:style w:type="paragraph" w:styleId="TOC2">
    <w:name w:val="toc 2"/>
    <w:basedOn w:val="Normal"/>
    <w:next w:val="Normal"/>
    <w:autoRedefine/>
    <w:uiPriority w:val="39"/>
    <w:unhideWhenUsed/>
    <w:rsid w:val="007C71EB"/>
    <w:pPr>
      <w:ind w:left="220"/>
    </w:pPr>
  </w:style>
  <w:style w:type="paragraph" w:customStyle="1" w:styleId="Default">
    <w:name w:val="Default"/>
    <w:rsid w:val="009B7D67"/>
    <w:pPr>
      <w:autoSpaceDE w:val="0"/>
      <w:autoSpaceDN w:val="0"/>
      <w:adjustRightInd w:val="0"/>
    </w:pPr>
    <w:rPr>
      <w:rFonts w:ascii="Arial" w:hAnsi="Arial" w:cs="Arial"/>
      <w:color w:val="000000"/>
      <w:sz w:val="24"/>
      <w:szCs w:val="24"/>
    </w:rPr>
  </w:style>
  <w:style w:type="paragraph" w:customStyle="1" w:styleId="Checklist">
    <w:name w:val="Checklist"/>
    <w:basedOn w:val="Normal"/>
    <w:rsid w:val="003D1CEB"/>
    <w:pPr>
      <w:numPr>
        <w:numId w:val="1"/>
      </w:numPr>
      <w:spacing w:after="0" w:line="240" w:lineRule="auto"/>
    </w:pPr>
    <w:rPr>
      <w:rFonts w:ascii="Times New Roman" w:eastAsia="Times New Roman" w:hAnsi="Times New Roman" w:cs="Times New Roman"/>
      <w:sz w:val="24"/>
      <w:szCs w:val="24"/>
      <w:lang w:val="en-GB" w:eastAsia="en-GB"/>
    </w:rPr>
  </w:style>
  <w:style w:type="character" w:styleId="Strong">
    <w:name w:val="Strong"/>
    <w:uiPriority w:val="22"/>
    <w:qFormat/>
    <w:rsid w:val="00B46C0C"/>
    <w:rPr>
      <w:b/>
      <w:bCs/>
      <w:i w:val="0"/>
      <w:iCs w:val="0"/>
    </w:rPr>
  </w:style>
  <w:style w:type="character" w:customStyle="1" w:styleId="Heading3Char">
    <w:name w:val="Heading 3 Char"/>
    <w:link w:val="Heading3"/>
    <w:uiPriority w:val="9"/>
    <w:semiHidden/>
    <w:rsid w:val="00E41659"/>
    <w:rPr>
      <w:rFonts w:ascii="Cambria" w:eastAsia="Times New Roman" w:hAnsi="Cambria" w:cs="Times New Roman"/>
      <w:b/>
      <w:bCs/>
      <w:sz w:val="26"/>
      <w:szCs w:val="26"/>
      <w:lang w:val="en-US" w:eastAsia="en-US"/>
    </w:rPr>
  </w:style>
  <w:style w:type="paragraph" w:styleId="TOC3">
    <w:name w:val="toc 3"/>
    <w:basedOn w:val="Normal"/>
    <w:next w:val="Normal"/>
    <w:autoRedefine/>
    <w:uiPriority w:val="39"/>
    <w:unhideWhenUsed/>
    <w:rsid w:val="006E5989"/>
    <w:pPr>
      <w:ind w:left="440"/>
    </w:pPr>
  </w:style>
  <w:style w:type="character" w:styleId="CommentReference">
    <w:name w:val="annotation reference"/>
    <w:uiPriority w:val="99"/>
    <w:semiHidden/>
    <w:unhideWhenUsed/>
    <w:rsid w:val="00760742"/>
    <w:rPr>
      <w:sz w:val="16"/>
      <w:szCs w:val="16"/>
    </w:rPr>
  </w:style>
  <w:style w:type="paragraph" w:styleId="CommentText">
    <w:name w:val="annotation text"/>
    <w:basedOn w:val="Normal"/>
    <w:link w:val="CommentTextChar"/>
    <w:uiPriority w:val="99"/>
    <w:semiHidden/>
    <w:unhideWhenUsed/>
    <w:rsid w:val="00760742"/>
    <w:rPr>
      <w:sz w:val="20"/>
      <w:szCs w:val="20"/>
    </w:rPr>
  </w:style>
  <w:style w:type="character" w:customStyle="1" w:styleId="CommentTextChar">
    <w:name w:val="Comment Text Char"/>
    <w:link w:val="CommentText"/>
    <w:uiPriority w:val="99"/>
    <w:semiHidden/>
    <w:rsid w:val="00760742"/>
    <w:rPr>
      <w:lang w:val="en-US" w:eastAsia="en-US"/>
    </w:rPr>
  </w:style>
  <w:style w:type="paragraph" w:styleId="CommentSubject">
    <w:name w:val="annotation subject"/>
    <w:basedOn w:val="CommentText"/>
    <w:next w:val="CommentText"/>
    <w:link w:val="CommentSubjectChar"/>
    <w:uiPriority w:val="99"/>
    <w:semiHidden/>
    <w:unhideWhenUsed/>
    <w:rsid w:val="00760742"/>
    <w:rPr>
      <w:b/>
      <w:bCs/>
    </w:rPr>
  </w:style>
  <w:style w:type="character" w:customStyle="1" w:styleId="CommentSubjectChar">
    <w:name w:val="Comment Subject Char"/>
    <w:link w:val="CommentSubject"/>
    <w:uiPriority w:val="99"/>
    <w:semiHidden/>
    <w:rsid w:val="00760742"/>
    <w:rPr>
      <w:b/>
      <w:bCs/>
      <w:lang w:val="en-US" w:eastAsia="en-US"/>
    </w:rPr>
  </w:style>
  <w:style w:type="paragraph" w:styleId="BalloonText">
    <w:name w:val="Balloon Text"/>
    <w:basedOn w:val="Normal"/>
    <w:link w:val="BalloonTextChar"/>
    <w:uiPriority w:val="99"/>
    <w:semiHidden/>
    <w:unhideWhenUsed/>
    <w:rsid w:val="0076074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60742"/>
    <w:rPr>
      <w:rFonts w:ascii="Tahoma" w:hAnsi="Tahoma" w:cs="Tahoma"/>
      <w:sz w:val="16"/>
      <w:szCs w:val="16"/>
      <w:lang w:val="en-US" w:eastAsia="en-US"/>
    </w:rPr>
  </w:style>
  <w:style w:type="paragraph" w:styleId="FootnoteText">
    <w:name w:val="footnote text"/>
    <w:basedOn w:val="Normal"/>
    <w:link w:val="FootnoteTextChar"/>
    <w:rsid w:val="00C70A59"/>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link w:val="FootnoteText"/>
    <w:rsid w:val="00C70A59"/>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ordia New"/>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7C71EB"/>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unhideWhenUsed/>
    <w:qFormat/>
    <w:rsid w:val="007C71EB"/>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E41659"/>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576B3C"/>
    <w:pPr>
      <w:spacing w:after="0" w:line="240" w:lineRule="auto"/>
    </w:pPr>
    <w:rPr>
      <w:rFonts w:cs="Times New Roman"/>
      <w:szCs w:val="21"/>
    </w:rPr>
  </w:style>
  <w:style w:type="character" w:customStyle="1" w:styleId="PlainTextChar">
    <w:name w:val="Plain Text Char"/>
    <w:link w:val="PlainText"/>
    <w:uiPriority w:val="99"/>
    <w:rsid w:val="00576B3C"/>
    <w:rPr>
      <w:rFonts w:cs="Times New Roman"/>
      <w:sz w:val="22"/>
      <w:szCs w:val="21"/>
    </w:rPr>
  </w:style>
  <w:style w:type="paragraph" w:styleId="ListParagraph">
    <w:name w:val="List Paragraph"/>
    <w:basedOn w:val="Normal"/>
    <w:uiPriority w:val="34"/>
    <w:qFormat/>
    <w:rsid w:val="00576B3C"/>
    <w:pPr>
      <w:ind w:left="720"/>
    </w:pPr>
  </w:style>
  <w:style w:type="character" w:styleId="Hyperlink">
    <w:name w:val="Hyperlink"/>
    <w:uiPriority w:val="99"/>
    <w:unhideWhenUsed/>
    <w:rsid w:val="00E460B5"/>
    <w:rPr>
      <w:color w:val="0000FF"/>
      <w:u w:val="single"/>
    </w:rPr>
  </w:style>
  <w:style w:type="paragraph" w:styleId="Header">
    <w:name w:val="header"/>
    <w:basedOn w:val="Normal"/>
    <w:link w:val="HeaderChar"/>
    <w:uiPriority w:val="99"/>
    <w:unhideWhenUsed/>
    <w:rsid w:val="00B947BE"/>
    <w:pPr>
      <w:tabs>
        <w:tab w:val="center" w:pos="4680"/>
        <w:tab w:val="right" w:pos="9360"/>
      </w:tabs>
    </w:pPr>
  </w:style>
  <w:style w:type="character" w:customStyle="1" w:styleId="HeaderChar">
    <w:name w:val="Header Char"/>
    <w:link w:val="Header"/>
    <w:uiPriority w:val="99"/>
    <w:rsid w:val="00B947BE"/>
    <w:rPr>
      <w:sz w:val="22"/>
      <w:szCs w:val="22"/>
    </w:rPr>
  </w:style>
  <w:style w:type="paragraph" w:styleId="Footer">
    <w:name w:val="footer"/>
    <w:basedOn w:val="Normal"/>
    <w:link w:val="FooterChar"/>
    <w:uiPriority w:val="99"/>
    <w:unhideWhenUsed/>
    <w:rsid w:val="00B947BE"/>
    <w:pPr>
      <w:tabs>
        <w:tab w:val="center" w:pos="4680"/>
        <w:tab w:val="right" w:pos="9360"/>
      </w:tabs>
    </w:pPr>
  </w:style>
  <w:style w:type="character" w:customStyle="1" w:styleId="FooterChar">
    <w:name w:val="Footer Char"/>
    <w:link w:val="Footer"/>
    <w:uiPriority w:val="99"/>
    <w:rsid w:val="00B947BE"/>
    <w:rPr>
      <w:sz w:val="22"/>
      <w:szCs w:val="22"/>
    </w:rPr>
  </w:style>
  <w:style w:type="paragraph" w:styleId="NormalWeb">
    <w:name w:val="Normal (Web)"/>
    <w:basedOn w:val="Normal"/>
    <w:uiPriority w:val="99"/>
    <w:unhideWhenUsed/>
    <w:rsid w:val="00EF410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converted-space">
    <w:name w:val="apple-converted-space"/>
    <w:rsid w:val="00EF410E"/>
  </w:style>
  <w:style w:type="character" w:customStyle="1" w:styleId="Heading1Char">
    <w:name w:val="Heading 1 Char"/>
    <w:link w:val="Heading1"/>
    <w:uiPriority w:val="9"/>
    <w:rsid w:val="007C71EB"/>
    <w:rPr>
      <w:rFonts w:ascii="Cambria" w:eastAsia="Times New Roman" w:hAnsi="Cambria" w:cs="Times New Roman"/>
      <w:b/>
      <w:bCs/>
      <w:kern w:val="32"/>
      <w:sz w:val="32"/>
      <w:szCs w:val="32"/>
      <w:lang w:val="en-US" w:eastAsia="en-US"/>
    </w:rPr>
  </w:style>
  <w:style w:type="paragraph" w:styleId="TOCHeading">
    <w:name w:val="TOC Heading"/>
    <w:basedOn w:val="Heading1"/>
    <w:next w:val="Normal"/>
    <w:uiPriority w:val="39"/>
    <w:semiHidden/>
    <w:unhideWhenUsed/>
    <w:qFormat/>
    <w:rsid w:val="007C71EB"/>
    <w:pPr>
      <w:keepLines/>
      <w:spacing w:before="480" w:after="0"/>
      <w:outlineLvl w:val="9"/>
    </w:pPr>
    <w:rPr>
      <w:color w:val="365F91"/>
      <w:kern w:val="0"/>
      <w:sz w:val="28"/>
      <w:szCs w:val="28"/>
      <w:lang w:eastAsia="ja-JP"/>
    </w:rPr>
  </w:style>
  <w:style w:type="character" w:customStyle="1" w:styleId="Heading2Char">
    <w:name w:val="Heading 2 Char"/>
    <w:link w:val="Heading2"/>
    <w:uiPriority w:val="9"/>
    <w:rsid w:val="007C71EB"/>
    <w:rPr>
      <w:rFonts w:ascii="Cambria" w:eastAsia="Times New Roman" w:hAnsi="Cambria" w:cs="Times New Roman"/>
      <w:b/>
      <w:bCs/>
      <w:i/>
      <w:iCs/>
      <w:sz w:val="28"/>
      <w:szCs w:val="28"/>
      <w:lang w:val="en-US" w:eastAsia="en-US"/>
    </w:rPr>
  </w:style>
  <w:style w:type="paragraph" w:styleId="TOC1">
    <w:name w:val="toc 1"/>
    <w:basedOn w:val="Normal"/>
    <w:next w:val="Normal"/>
    <w:autoRedefine/>
    <w:uiPriority w:val="39"/>
    <w:unhideWhenUsed/>
    <w:rsid w:val="007C71EB"/>
  </w:style>
  <w:style w:type="paragraph" w:styleId="TOC2">
    <w:name w:val="toc 2"/>
    <w:basedOn w:val="Normal"/>
    <w:next w:val="Normal"/>
    <w:autoRedefine/>
    <w:uiPriority w:val="39"/>
    <w:unhideWhenUsed/>
    <w:rsid w:val="007C71EB"/>
    <w:pPr>
      <w:ind w:left="220"/>
    </w:pPr>
  </w:style>
  <w:style w:type="paragraph" w:customStyle="1" w:styleId="Default">
    <w:name w:val="Default"/>
    <w:rsid w:val="009B7D67"/>
    <w:pPr>
      <w:autoSpaceDE w:val="0"/>
      <w:autoSpaceDN w:val="0"/>
      <w:adjustRightInd w:val="0"/>
    </w:pPr>
    <w:rPr>
      <w:rFonts w:ascii="Arial" w:hAnsi="Arial" w:cs="Arial"/>
      <w:color w:val="000000"/>
      <w:sz w:val="24"/>
      <w:szCs w:val="24"/>
    </w:rPr>
  </w:style>
  <w:style w:type="paragraph" w:customStyle="1" w:styleId="Checklist">
    <w:name w:val="Checklist"/>
    <w:basedOn w:val="Normal"/>
    <w:rsid w:val="003D1CEB"/>
    <w:pPr>
      <w:numPr>
        <w:numId w:val="1"/>
      </w:numPr>
      <w:spacing w:after="0" w:line="240" w:lineRule="auto"/>
    </w:pPr>
    <w:rPr>
      <w:rFonts w:ascii="Times New Roman" w:eastAsia="Times New Roman" w:hAnsi="Times New Roman" w:cs="Times New Roman"/>
      <w:sz w:val="24"/>
      <w:szCs w:val="24"/>
      <w:lang w:val="en-GB" w:eastAsia="en-GB"/>
    </w:rPr>
  </w:style>
  <w:style w:type="character" w:styleId="Strong">
    <w:name w:val="Strong"/>
    <w:uiPriority w:val="22"/>
    <w:qFormat/>
    <w:rsid w:val="00B46C0C"/>
    <w:rPr>
      <w:b/>
      <w:bCs/>
      <w:i w:val="0"/>
      <w:iCs w:val="0"/>
    </w:rPr>
  </w:style>
  <w:style w:type="character" w:customStyle="1" w:styleId="Heading3Char">
    <w:name w:val="Heading 3 Char"/>
    <w:link w:val="Heading3"/>
    <w:uiPriority w:val="9"/>
    <w:semiHidden/>
    <w:rsid w:val="00E41659"/>
    <w:rPr>
      <w:rFonts w:ascii="Cambria" w:eastAsia="Times New Roman" w:hAnsi="Cambria" w:cs="Times New Roman"/>
      <w:b/>
      <w:bCs/>
      <w:sz w:val="26"/>
      <w:szCs w:val="26"/>
      <w:lang w:val="en-US" w:eastAsia="en-US"/>
    </w:rPr>
  </w:style>
  <w:style w:type="paragraph" w:styleId="TOC3">
    <w:name w:val="toc 3"/>
    <w:basedOn w:val="Normal"/>
    <w:next w:val="Normal"/>
    <w:autoRedefine/>
    <w:uiPriority w:val="39"/>
    <w:unhideWhenUsed/>
    <w:rsid w:val="006E5989"/>
    <w:pPr>
      <w:ind w:left="440"/>
    </w:pPr>
  </w:style>
  <w:style w:type="character" w:styleId="CommentReference">
    <w:name w:val="annotation reference"/>
    <w:uiPriority w:val="99"/>
    <w:semiHidden/>
    <w:unhideWhenUsed/>
    <w:rsid w:val="00760742"/>
    <w:rPr>
      <w:sz w:val="16"/>
      <w:szCs w:val="16"/>
    </w:rPr>
  </w:style>
  <w:style w:type="paragraph" w:styleId="CommentText">
    <w:name w:val="annotation text"/>
    <w:basedOn w:val="Normal"/>
    <w:link w:val="CommentTextChar"/>
    <w:uiPriority w:val="99"/>
    <w:semiHidden/>
    <w:unhideWhenUsed/>
    <w:rsid w:val="00760742"/>
    <w:rPr>
      <w:sz w:val="20"/>
      <w:szCs w:val="20"/>
    </w:rPr>
  </w:style>
  <w:style w:type="character" w:customStyle="1" w:styleId="CommentTextChar">
    <w:name w:val="Comment Text Char"/>
    <w:link w:val="CommentText"/>
    <w:uiPriority w:val="99"/>
    <w:semiHidden/>
    <w:rsid w:val="00760742"/>
    <w:rPr>
      <w:lang w:val="en-US" w:eastAsia="en-US"/>
    </w:rPr>
  </w:style>
  <w:style w:type="paragraph" w:styleId="CommentSubject">
    <w:name w:val="annotation subject"/>
    <w:basedOn w:val="CommentText"/>
    <w:next w:val="CommentText"/>
    <w:link w:val="CommentSubjectChar"/>
    <w:uiPriority w:val="99"/>
    <w:semiHidden/>
    <w:unhideWhenUsed/>
    <w:rsid w:val="00760742"/>
    <w:rPr>
      <w:b/>
      <w:bCs/>
    </w:rPr>
  </w:style>
  <w:style w:type="character" w:customStyle="1" w:styleId="CommentSubjectChar">
    <w:name w:val="Comment Subject Char"/>
    <w:link w:val="CommentSubject"/>
    <w:uiPriority w:val="99"/>
    <w:semiHidden/>
    <w:rsid w:val="00760742"/>
    <w:rPr>
      <w:b/>
      <w:bCs/>
      <w:lang w:val="en-US" w:eastAsia="en-US"/>
    </w:rPr>
  </w:style>
  <w:style w:type="paragraph" w:styleId="BalloonText">
    <w:name w:val="Balloon Text"/>
    <w:basedOn w:val="Normal"/>
    <w:link w:val="BalloonTextChar"/>
    <w:uiPriority w:val="99"/>
    <w:semiHidden/>
    <w:unhideWhenUsed/>
    <w:rsid w:val="0076074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60742"/>
    <w:rPr>
      <w:rFonts w:ascii="Tahoma" w:hAnsi="Tahoma" w:cs="Tahoma"/>
      <w:sz w:val="16"/>
      <w:szCs w:val="16"/>
      <w:lang w:val="en-US" w:eastAsia="en-US"/>
    </w:rPr>
  </w:style>
  <w:style w:type="paragraph" w:styleId="FootnoteText">
    <w:name w:val="footnote text"/>
    <w:basedOn w:val="Normal"/>
    <w:link w:val="FootnoteTextChar"/>
    <w:rsid w:val="00C70A59"/>
    <w:pPr>
      <w:spacing w:after="0" w:line="240" w:lineRule="auto"/>
    </w:pPr>
    <w:rPr>
      <w:rFonts w:ascii="Times New Roman" w:eastAsia="Times New Roman" w:hAnsi="Times New Roman" w:cs="Times New Roman"/>
      <w:sz w:val="20"/>
      <w:szCs w:val="20"/>
      <w:lang w:val="en-GB" w:eastAsia="en-GB"/>
    </w:rPr>
  </w:style>
  <w:style w:type="character" w:customStyle="1" w:styleId="FootnoteTextChar">
    <w:name w:val="Footnote Text Char"/>
    <w:link w:val="FootnoteText"/>
    <w:rsid w:val="00C70A5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916">
      <w:bodyDiv w:val="1"/>
      <w:marLeft w:val="0"/>
      <w:marRight w:val="0"/>
      <w:marTop w:val="0"/>
      <w:marBottom w:val="0"/>
      <w:divBdr>
        <w:top w:val="none" w:sz="0" w:space="0" w:color="auto"/>
        <w:left w:val="none" w:sz="0" w:space="0" w:color="auto"/>
        <w:bottom w:val="none" w:sz="0" w:space="0" w:color="auto"/>
        <w:right w:val="none" w:sz="0" w:space="0" w:color="auto"/>
      </w:divBdr>
    </w:div>
    <w:div w:id="34627683">
      <w:bodyDiv w:val="1"/>
      <w:marLeft w:val="0"/>
      <w:marRight w:val="0"/>
      <w:marTop w:val="0"/>
      <w:marBottom w:val="0"/>
      <w:divBdr>
        <w:top w:val="none" w:sz="0" w:space="0" w:color="auto"/>
        <w:left w:val="none" w:sz="0" w:space="0" w:color="auto"/>
        <w:bottom w:val="none" w:sz="0" w:space="0" w:color="auto"/>
        <w:right w:val="none" w:sz="0" w:space="0" w:color="auto"/>
      </w:divBdr>
    </w:div>
    <w:div w:id="72048853">
      <w:bodyDiv w:val="1"/>
      <w:marLeft w:val="0"/>
      <w:marRight w:val="0"/>
      <w:marTop w:val="0"/>
      <w:marBottom w:val="0"/>
      <w:divBdr>
        <w:top w:val="none" w:sz="0" w:space="0" w:color="auto"/>
        <w:left w:val="none" w:sz="0" w:space="0" w:color="auto"/>
        <w:bottom w:val="none" w:sz="0" w:space="0" w:color="auto"/>
        <w:right w:val="none" w:sz="0" w:space="0" w:color="auto"/>
      </w:divBdr>
    </w:div>
    <w:div w:id="82579580">
      <w:bodyDiv w:val="1"/>
      <w:marLeft w:val="0"/>
      <w:marRight w:val="0"/>
      <w:marTop w:val="0"/>
      <w:marBottom w:val="0"/>
      <w:divBdr>
        <w:top w:val="none" w:sz="0" w:space="0" w:color="auto"/>
        <w:left w:val="none" w:sz="0" w:space="0" w:color="auto"/>
        <w:bottom w:val="none" w:sz="0" w:space="0" w:color="auto"/>
        <w:right w:val="none" w:sz="0" w:space="0" w:color="auto"/>
      </w:divBdr>
    </w:div>
    <w:div w:id="124548127">
      <w:bodyDiv w:val="1"/>
      <w:marLeft w:val="0"/>
      <w:marRight w:val="0"/>
      <w:marTop w:val="0"/>
      <w:marBottom w:val="0"/>
      <w:divBdr>
        <w:top w:val="none" w:sz="0" w:space="0" w:color="auto"/>
        <w:left w:val="none" w:sz="0" w:space="0" w:color="auto"/>
        <w:bottom w:val="none" w:sz="0" w:space="0" w:color="auto"/>
        <w:right w:val="none" w:sz="0" w:space="0" w:color="auto"/>
      </w:divBdr>
    </w:div>
    <w:div w:id="158231933">
      <w:bodyDiv w:val="1"/>
      <w:marLeft w:val="0"/>
      <w:marRight w:val="0"/>
      <w:marTop w:val="0"/>
      <w:marBottom w:val="0"/>
      <w:divBdr>
        <w:top w:val="none" w:sz="0" w:space="0" w:color="auto"/>
        <w:left w:val="none" w:sz="0" w:space="0" w:color="auto"/>
        <w:bottom w:val="none" w:sz="0" w:space="0" w:color="auto"/>
        <w:right w:val="none" w:sz="0" w:space="0" w:color="auto"/>
      </w:divBdr>
    </w:div>
    <w:div w:id="247152943">
      <w:bodyDiv w:val="1"/>
      <w:marLeft w:val="0"/>
      <w:marRight w:val="0"/>
      <w:marTop w:val="0"/>
      <w:marBottom w:val="0"/>
      <w:divBdr>
        <w:top w:val="none" w:sz="0" w:space="0" w:color="auto"/>
        <w:left w:val="none" w:sz="0" w:space="0" w:color="auto"/>
        <w:bottom w:val="none" w:sz="0" w:space="0" w:color="auto"/>
        <w:right w:val="none" w:sz="0" w:space="0" w:color="auto"/>
      </w:divBdr>
    </w:div>
    <w:div w:id="297998610">
      <w:bodyDiv w:val="1"/>
      <w:marLeft w:val="0"/>
      <w:marRight w:val="0"/>
      <w:marTop w:val="0"/>
      <w:marBottom w:val="0"/>
      <w:divBdr>
        <w:top w:val="none" w:sz="0" w:space="0" w:color="auto"/>
        <w:left w:val="none" w:sz="0" w:space="0" w:color="auto"/>
        <w:bottom w:val="none" w:sz="0" w:space="0" w:color="auto"/>
        <w:right w:val="none" w:sz="0" w:space="0" w:color="auto"/>
      </w:divBdr>
    </w:div>
    <w:div w:id="317810554">
      <w:bodyDiv w:val="1"/>
      <w:marLeft w:val="0"/>
      <w:marRight w:val="0"/>
      <w:marTop w:val="0"/>
      <w:marBottom w:val="0"/>
      <w:divBdr>
        <w:top w:val="none" w:sz="0" w:space="0" w:color="auto"/>
        <w:left w:val="none" w:sz="0" w:space="0" w:color="auto"/>
        <w:bottom w:val="none" w:sz="0" w:space="0" w:color="auto"/>
        <w:right w:val="none" w:sz="0" w:space="0" w:color="auto"/>
      </w:divBdr>
    </w:div>
    <w:div w:id="448934511">
      <w:bodyDiv w:val="1"/>
      <w:marLeft w:val="0"/>
      <w:marRight w:val="0"/>
      <w:marTop w:val="0"/>
      <w:marBottom w:val="0"/>
      <w:divBdr>
        <w:top w:val="none" w:sz="0" w:space="0" w:color="auto"/>
        <w:left w:val="none" w:sz="0" w:space="0" w:color="auto"/>
        <w:bottom w:val="none" w:sz="0" w:space="0" w:color="auto"/>
        <w:right w:val="none" w:sz="0" w:space="0" w:color="auto"/>
      </w:divBdr>
    </w:div>
    <w:div w:id="598372457">
      <w:bodyDiv w:val="1"/>
      <w:marLeft w:val="0"/>
      <w:marRight w:val="0"/>
      <w:marTop w:val="0"/>
      <w:marBottom w:val="0"/>
      <w:divBdr>
        <w:top w:val="none" w:sz="0" w:space="0" w:color="auto"/>
        <w:left w:val="none" w:sz="0" w:space="0" w:color="auto"/>
        <w:bottom w:val="none" w:sz="0" w:space="0" w:color="auto"/>
        <w:right w:val="none" w:sz="0" w:space="0" w:color="auto"/>
      </w:divBdr>
    </w:div>
    <w:div w:id="654533008">
      <w:bodyDiv w:val="1"/>
      <w:marLeft w:val="0"/>
      <w:marRight w:val="0"/>
      <w:marTop w:val="0"/>
      <w:marBottom w:val="0"/>
      <w:divBdr>
        <w:top w:val="none" w:sz="0" w:space="0" w:color="auto"/>
        <w:left w:val="none" w:sz="0" w:space="0" w:color="auto"/>
        <w:bottom w:val="none" w:sz="0" w:space="0" w:color="auto"/>
        <w:right w:val="none" w:sz="0" w:space="0" w:color="auto"/>
      </w:divBdr>
      <w:divsChild>
        <w:div w:id="335770373">
          <w:marLeft w:val="0"/>
          <w:marRight w:val="0"/>
          <w:marTop w:val="0"/>
          <w:marBottom w:val="0"/>
          <w:divBdr>
            <w:top w:val="none" w:sz="0" w:space="0" w:color="auto"/>
            <w:left w:val="none" w:sz="0" w:space="0" w:color="auto"/>
            <w:bottom w:val="none" w:sz="0" w:space="0" w:color="auto"/>
            <w:right w:val="none" w:sz="0" w:space="0" w:color="auto"/>
          </w:divBdr>
          <w:divsChild>
            <w:div w:id="1750426161">
              <w:marLeft w:val="0"/>
              <w:marRight w:val="0"/>
              <w:marTop w:val="0"/>
              <w:marBottom w:val="0"/>
              <w:divBdr>
                <w:top w:val="none" w:sz="0" w:space="0" w:color="auto"/>
                <w:left w:val="none" w:sz="0" w:space="0" w:color="auto"/>
                <w:bottom w:val="none" w:sz="0" w:space="0" w:color="auto"/>
                <w:right w:val="none" w:sz="0" w:space="0" w:color="auto"/>
              </w:divBdr>
              <w:divsChild>
                <w:div w:id="529338905">
                  <w:marLeft w:val="0"/>
                  <w:marRight w:val="450"/>
                  <w:marTop w:val="0"/>
                  <w:marBottom w:val="0"/>
                  <w:divBdr>
                    <w:top w:val="none" w:sz="0" w:space="0" w:color="auto"/>
                    <w:left w:val="none" w:sz="0" w:space="0" w:color="auto"/>
                    <w:bottom w:val="none" w:sz="0" w:space="0" w:color="auto"/>
                    <w:right w:val="none" w:sz="0" w:space="0" w:color="auto"/>
                  </w:divBdr>
                  <w:divsChild>
                    <w:div w:id="207042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624677">
      <w:bodyDiv w:val="1"/>
      <w:marLeft w:val="0"/>
      <w:marRight w:val="0"/>
      <w:marTop w:val="0"/>
      <w:marBottom w:val="0"/>
      <w:divBdr>
        <w:top w:val="none" w:sz="0" w:space="0" w:color="auto"/>
        <w:left w:val="none" w:sz="0" w:space="0" w:color="auto"/>
        <w:bottom w:val="none" w:sz="0" w:space="0" w:color="auto"/>
        <w:right w:val="none" w:sz="0" w:space="0" w:color="auto"/>
      </w:divBdr>
      <w:divsChild>
        <w:div w:id="452939179">
          <w:marLeft w:val="0"/>
          <w:marRight w:val="0"/>
          <w:marTop w:val="0"/>
          <w:marBottom w:val="0"/>
          <w:divBdr>
            <w:top w:val="none" w:sz="0" w:space="0" w:color="auto"/>
            <w:left w:val="none" w:sz="0" w:space="0" w:color="auto"/>
            <w:bottom w:val="none" w:sz="0" w:space="0" w:color="auto"/>
            <w:right w:val="none" w:sz="0" w:space="0" w:color="auto"/>
          </w:divBdr>
          <w:divsChild>
            <w:div w:id="1064332299">
              <w:marLeft w:val="0"/>
              <w:marRight w:val="0"/>
              <w:marTop w:val="0"/>
              <w:marBottom w:val="0"/>
              <w:divBdr>
                <w:top w:val="none" w:sz="0" w:space="0" w:color="auto"/>
                <w:left w:val="none" w:sz="0" w:space="0" w:color="auto"/>
                <w:bottom w:val="none" w:sz="0" w:space="0" w:color="auto"/>
                <w:right w:val="none" w:sz="0" w:space="0" w:color="auto"/>
              </w:divBdr>
              <w:divsChild>
                <w:div w:id="553200828">
                  <w:marLeft w:val="0"/>
                  <w:marRight w:val="450"/>
                  <w:marTop w:val="0"/>
                  <w:marBottom w:val="0"/>
                  <w:divBdr>
                    <w:top w:val="none" w:sz="0" w:space="0" w:color="auto"/>
                    <w:left w:val="none" w:sz="0" w:space="0" w:color="auto"/>
                    <w:bottom w:val="none" w:sz="0" w:space="0" w:color="auto"/>
                    <w:right w:val="none" w:sz="0" w:space="0" w:color="auto"/>
                  </w:divBdr>
                  <w:divsChild>
                    <w:div w:id="66794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009984">
      <w:bodyDiv w:val="1"/>
      <w:marLeft w:val="0"/>
      <w:marRight w:val="0"/>
      <w:marTop w:val="0"/>
      <w:marBottom w:val="0"/>
      <w:divBdr>
        <w:top w:val="none" w:sz="0" w:space="0" w:color="auto"/>
        <w:left w:val="none" w:sz="0" w:space="0" w:color="auto"/>
        <w:bottom w:val="none" w:sz="0" w:space="0" w:color="auto"/>
        <w:right w:val="none" w:sz="0" w:space="0" w:color="auto"/>
      </w:divBdr>
    </w:div>
    <w:div w:id="909536542">
      <w:bodyDiv w:val="1"/>
      <w:marLeft w:val="0"/>
      <w:marRight w:val="0"/>
      <w:marTop w:val="0"/>
      <w:marBottom w:val="0"/>
      <w:divBdr>
        <w:top w:val="none" w:sz="0" w:space="0" w:color="auto"/>
        <w:left w:val="none" w:sz="0" w:space="0" w:color="auto"/>
        <w:bottom w:val="none" w:sz="0" w:space="0" w:color="auto"/>
        <w:right w:val="none" w:sz="0" w:space="0" w:color="auto"/>
      </w:divBdr>
    </w:div>
    <w:div w:id="921842023">
      <w:bodyDiv w:val="1"/>
      <w:marLeft w:val="0"/>
      <w:marRight w:val="0"/>
      <w:marTop w:val="0"/>
      <w:marBottom w:val="0"/>
      <w:divBdr>
        <w:top w:val="none" w:sz="0" w:space="0" w:color="auto"/>
        <w:left w:val="none" w:sz="0" w:space="0" w:color="auto"/>
        <w:bottom w:val="none" w:sz="0" w:space="0" w:color="auto"/>
        <w:right w:val="none" w:sz="0" w:space="0" w:color="auto"/>
      </w:divBdr>
    </w:div>
    <w:div w:id="934633054">
      <w:bodyDiv w:val="1"/>
      <w:marLeft w:val="0"/>
      <w:marRight w:val="0"/>
      <w:marTop w:val="0"/>
      <w:marBottom w:val="0"/>
      <w:divBdr>
        <w:top w:val="none" w:sz="0" w:space="0" w:color="auto"/>
        <w:left w:val="none" w:sz="0" w:space="0" w:color="auto"/>
        <w:bottom w:val="none" w:sz="0" w:space="0" w:color="auto"/>
        <w:right w:val="none" w:sz="0" w:space="0" w:color="auto"/>
      </w:divBdr>
    </w:div>
    <w:div w:id="973605562">
      <w:bodyDiv w:val="1"/>
      <w:marLeft w:val="0"/>
      <w:marRight w:val="0"/>
      <w:marTop w:val="0"/>
      <w:marBottom w:val="0"/>
      <w:divBdr>
        <w:top w:val="none" w:sz="0" w:space="0" w:color="auto"/>
        <w:left w:val="none" w:sz="0" w:space="0" w:color="auto"/>
        <w:bottom w:val="none" w:sz="0" w:space="0" w:color="auto"/>
        <w:right w:val="none" w:sz="0" w:space="0" w:color="auto"/>
      </w:divBdr>
    </w:div>
    <w:div w:id="1195575870">
      <w:bodyDiv w:val="1"/>
      <w:marLeft w:val="0"/>
      <w:marRight w:val="0"/>
      <w:marTop w:val="0"/>
      <w:marBottom w:val="0"/>
      <w:divBdr>
        <w:top w:val="none" w:sz="0" w:space="0" w:color="auto"/>
        <w:left w:val="none" w:sz="0" w:space="0" w:color="auto"/>
        <w:bottom w:val="none" w:sz="0" w:space="0" w:color="auto"/>
        <w:right w:val="none" w:sz="0" w:space="0" w:color="auto"/>
      </w:divBdr>
    </w:div>
    <w:div w:id="1200169844">
      <w:bodyDiv w:val="1"/>
      <w:marLeft w:val="0"/>
      <w:marRight w:val="0"/>
      <w:marTop w:val="0"/>
      <w:marBottom w:val="0"/>
      <w:divBdr>
        <w:top w:val="none" w:sz="0" w:space="0" w:color="auto"/>
        <w:left w:val="none" w:sz="0" w:space="0" w:color="auto"/>
        <w:bottom w:val="none" w:sz="0" w:space="0" w:color="auto"/>
        <w:right w:val="none" w:sz="0" w:space="0" w:color="auto"/>
      </w:divBdr>
    </w:div>
    <w:div w:id="1259873003">
      <w:bodyDiv w:val="1"/>
      <w:marLeft w:val="0"/>
      <w:marRight w:val="0"/>
      <w:marTop w:val="0"/>
      <w:marBottom w:val="0"/>
      <w:divBdr>
        <w:top w:val="none" w:sz="0" w:space="0" w:color="auto"/>
        <w:left w:val="none" w:sz="0" w:space="0" w:color="auto"/>
        <w:bottom w:val="none" w:sz="0" w:space="0" w:color="auto"/>
        <w:right w:val="none" w:sz="0" w:space="0" w:color="auto"/>
      </w:divBdr>
    </w:div>
    <w:div w:id="1271888114">
      <w:bodyDiv w:val="1"/>
      <w:marLeft w:val="0"/>
      <w:marRight w:val="0"/>
      <w:marTop w:val="0"/>
      <w:marBottom w:val="0"/>
      <w:divBdr>
        <w:top w:val="none" w:sz="0" w:space="0" w:color="auto"/>
        <w:left w:val="none" w:sz="0" w:space="0" w:color="auto"/>
        <w:bottom w:val="none" w:sz="0" w:space="0" w:color="auto"/>
        <w:right w:val="none" w:sz="0" w:space="0" w:color="auto"/>
      </w:divBdr>
    </w:div>
    <w:div w:id="1293705180">
      <w:bodyDiv w:val="1"/>
      <w:marLeft w:val="0"/>
      <w:marRight w:val="0"/>
      <w:marTop w:val="0"/>
      <w:marBottom w:val="0"/>
      <w:divBdr>
        <w:top w:val="none" w:sz="0" w:space="0" w:color="auto"/>
        <w:left w:val="none" w:sz="0" w:space="0" w:color="auto"/>
        <w:bottom w:val="none" w:sz="0" w:space="0" w:color="auto"/>
        <w:right w:val="none" w:sz="0" w:space="0" w:color="auto"/>
      </w:divBdr>
    </w:div>
    <w:div w:id="1403673383">
      <w:bodyDiv w:val="1"/>
      <w:marLeft w:val="0"/>
      <w:marRight w:val="0"/>
      <w:marTop w:val="0"/>
      <w:marBottom w:val="0"/>
      <w:divBdr>
        <w:top w:val="none" w:sz="0" w:space="0" w:color="auto"/>
        <w:left w:val="none" w:sz="0" w:space="0" w:color="auto"/>
        <w:bottom w:val="none" w:sz="0" w:space="0" w:color="auto"/>
        <w:right w:val="none" w:sz="0" w:space="0" w:color="auto"/>
      </w:divBdr>
    </w:div>
    <w:div w:id="1420516342">
      <w:bodyDiv w:val="1"/>
      <w:marLeft w:val="0"/>
      <w:marRight w:val="0"/>
      <w:marTop w:val="0"/>
      <w:marBottom w:val="0"/>
      <w:divBdr>
        <w:top w:val="none" w:sz="0" w:space="0" w:color="auto"/>
        <w:left w:val="none" w:sz="0" w:space="0" w:color="auto"/>
        <w:bottom w:val="none" w:sz="0" w:space="0" w:color="auto"/>
        <w:right w:val="none" w:sz="0" w:space="0" w:color="auto"/>
      </w:divBdr>
    </w:div>
    <w:div w:id="1555510589">
      <w:bodyDiv w:val="1"/>
      <w:marLeft w:val="0"/>
      <w:marRight w:val="0"/>
      <w:marTop w:val="0"/>
      <w:marBottom w:val="0"/>
      <w:divBdr>
        <w:top w:val="none" w:sz="0" w:space="0" w:color="auto"/>
        <w:left w:val="none" w:sz="0" w:space="0" w:color="auto"/>
        <w:bottom w:val="none" w:sz="0" w:space="0" w:color="auto"/>
        <w:right w:val="none" w:sz="0" w:space="0" w:color="auto"/>
      </w:divBdr>
    </w:div>
    <w:div w:id="1603757161">
      <w:bodyDiv w:val="1"/>
      <w:marLeft w:val="0"/>
      <w:marRight w:val="0"/>
      <w:marTop w:val="0"/>
      <w:marBottom w:val="0"/>
      <w:divBdr>
        <w:top w:val="none" w:sz="0" w:space="0" w:color="auto"/>
        <w:left w:val="none" w:sz="0" w:space="0" w:color="auto"/>
        <w:bottom w:val="none" w:sz="0" w:space="0" w:color="auto"/>
        <w:right w:val="none" w:sz="0" w:space="0" w:color="auto"/>
      </w:divBdr>
    </w:div>
    <w:div w:id="1629360986">
      <w:bodyDiv w:val="1"/>
      <w:marLeft w:val="0"/>
      <w:marRight w:val="0"/>
      <w:marTop w:val="0"/>
      <w:marBottom w:val="0"/>
      <w:divBdr>
        <w:top w:val="none" w:sz="0" w:space="0" w:color="auto"/>
        <w:left w:val="none" w:sz="0" w:space="0" w:color="auto"/>
        <w:bottom w:val="none" w:sz="0" w:space="0" w:color="auto"/>
        <w:right w:val="none" w:sz="0" w:space="0" w:color="auto"/>
      </w:divBdr>
      <w:divsChild>
        <w:div w:id="1174758693">
          <w:marLeft w:val="547"/>
          <w:marRight w:val="0"/>
          <w:marTop w:val="0"/>
          <w:marBottom w:val="0"/>
          <w:divBdr>
            <w:top w:val="none" w:sz="0" w:space="0" w:color="auto"/>
            <w:left w:val="none" w:sz="0" w:space="0" w:color="auto"/>
            <w:bottom w:val="none" w:sz="0" w:space="0" w:color="auto"/>
            <w:right w:val="none" w:sz="0" w:space="0" w:color="auto"/>
          </w:divBdr>
        </w:div>
      </w:divsChild>
    </w:div>
    <w:div w:id="1753043551">
      <w:bodyDiv w:val="1"/>
      <w:marLeft w:val="0"/>
      <w:marRight w:val="0"/>
      <w:marTop w:val="0"/>
      <w:marBottom w:val="0"/>
      <w:divBdr>
        <w:top w:val="none" w:sz="0" w:space="0" w:color="auto"/>
        <w:left w:val="none" w:sz="0" w:space="0" w:color="auto"/>
        <w:bottom w:val="none" w:sz="0" w:space="0" w:color="auto"/>
        <w:right w:val="none" w:sz="0" w:space="0" w:color="auto"/>
      </w:divBdr>
      <w:divsChild>
        <w:div w:id="1160925306">
          <w:marLeft w:val="1440"/>
          <w:marRight w:val="0"/>
          <w:marTop w:val="86"/>
          <w:marBottom w:val="0"/>
          <w:divBdr>
            <w:top w:val="none" w:sz="0" w:space="0" w:color="auto"/>
            <w:left w:val="none" w:sz="0" w:space="0" w:color="auto"/>
            <w:bottom w:val="none" w:sz="0" w:space="0" w:color="auto"/>
            <w:right w:val="none" w:sz="0" w:space="0" w:color="auto"/>
          </w:divBdr>
        </w:div>
      </w:divsChild>
    </w:div>
    <w:div w:id="1895117786">
      <w:bodyDiv w:val="1"/>
      <w:marLeft w:val="0"/>
      <w:marRight w:val="0"/>
      <w:marTop w:val="0"/>
      <w:marBottom w:val="0"/>
      <w:divBdr>
        <w:top w:val="none" w:sz="0" w:space="0" w:color="auto"/>
        <w:left w:val="none" w:sz="0" w:space="0" w:color="auto"/>
        <w:bottom w:val="none" w:sz="0" w:space="0" w:color="auto"/>
        <w:right w:val="none" w:sz="0" w:space="0" w:color="auto"/>
      </w:divBdr>
    </w:div>
    <w:div w:id="1899782867">
      <w:bodyDiv w:val="1"/>
      <w:marLeft w:val="0"/>
      <w:marRight w:val="0"/>
      <w:marTop w:val="0"/>
      <w:marBottom w:val="0"/>
      <w:divBdr>
        <w:top w:val="none" w:sz="0" w:space="0" w:color="auto"/>
        <w:left w:val="none" w:sz="0" w:space="0" w:color="auto"/>
        <w:bottom w:val="none" w:sz="0" w:space="0" w:color="auto"/>
        <w:right w:val="none" w:sz="0" w:space="0" w:color="auto"/>
      </w:divBdr>
    </w:div>
    <w:div w:id="2009211877">
      <w:bodyDiv w:val="1"/>
      <w:marLeft w:val="0"/>
      <w:marRight w:val="0"/>
      <w:marTop w:val="0"/>
      <w:marBottom w:val="0"/>
      <w:divBdr>
        <w:top w:val="none" w:sz="0" w:space="0" w:color="auto"/>
        <w:left w:val="none" w:sz="0" w:space="0" w:color="auto"/>
        <w:bottom w:val="none" w:sz="0" w:space="0" w:color="auto"/>
        <w:right w:val="none" w:sz="0" w:space="0" w:color="auto"/>
      </w:divBdr>
    </w:div>
    <w:div w:id="2057851341">
      <w:bodyDiv w:val="1"/>
      <w:marLeft w:val="0"/>
      <w:marRight w:val="0"/>
      <w:marTop w:val="0"/>
      <w:marBottom w:val="0"/>
      <w:divBdr>
        <w:top w:val="none" w:sz="0" w:space="0" w:color="auto"/>
        <w:left w:val="none" w:sz="0" w:space="0" w:color="auto"/>
        <w:bottom w:val="none" w:sz="0" w:space="0" w:color="auto"/>
        <w:right w:val="none" w:sz="0" w:space="0" w:color="auto"/>
      </w:divBdr>
    </w:div>
    <w:div w:id="209677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partner@unhcr.o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un.org/sc/committees/1267/aq_sanctions_list.shtml" TargetMode="External"/><Relationship Id="rId17" Type="http://schemas.openxmlformats.org/officeDocument/2006/relationships/hyperlink" Target="mailto:epartner@unhcr.org"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partner@unhcr.org" TargetMode="External"/><Relationship Id="rId5" Type="http://schemas.openxmlformats.org/officeDocument/2006/relationships/settings" Target="settings.xml"/><Relationship Id="rId15" Type="http://schemas.openxmlformats.org/officeDocument/2006/relationships/hyperlink" Target="mailto:epartner@unhcr.org" TargetMode="External"/><Relationship Id="rId10" Type="http://schemas.openxmlformats.org/officeDocument/2006/relationships/hyperlink" Target="https://intranet.unhcr.org/intranet/unhcr/en/home/executive_direction/official_committees/committee_on_contracts/FAQ.htm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tiff"/><Relationship Id="rId14" Type="http://schemas.openxmlformats.org/officeDocument/2006/relationships/hyperlink" Target="mailto:epartner@unhcr.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D6285-5F81-4CA6-A473-AE940A012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15</Pages>
  <Words>6227</Words>
  <Characters>35499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41643</CharactersWithSpaces>
  <SharedDoc>false</SharedDoc>
  <HLinks>
    <vt:vector size="114" baseType="variant">
      <vt:variant>
        <vt:i4>6684756</vt:i4>
      </vt:variant>
      <vt:variant>
        <vt:i4>105</vt:i4>
      </vt:variant>
      <vt:variant>
        <vt:i4>0</vt:i4>
      </vt:variant>
      <vt:variant>
        <vt:i4>5</vt:i4>
      </vt:variant>
      <vt:variant>
        <vt:lpwstr>mailto:epartner@unhcr.org</vt:lpwstr>
      </vt:variant>
      <vt:variant>
        <vt:lpwstr/>
      </vt:variant>
      <vt:variant>
        <vt:i4>6684756</vt:i4>
      </vt:variant>
      <vt:variant>
        <vt:i4>90</vt:i4>
      </vt:variant>
      <vt:variant>
        <vt:i4>0</vt:i4>
      </vt:variant>
      <vt:variant>
        <vt:i4>5</vt:i4>
      </vt:variant>
      <vt:variant>
        <vt:lpwstr>mailto:epartner@unhcr.org</vt:lpwstr>
      </vt:variant>
      <vt:variant>
        <vt:lpwstr/>
      </vt:variant>
      <vt:variant>
        <vt:i4>6684756</vt:i4>
      </vt:variant>
      <vt:variant>
        <vt:i4>87</vt:i4>
      </vt:variant>
      <vt:variant>
        <vt:i4>0</vt:i4>
      </vt:variant>
      <vt:variant>
        <vt:i4>5</vt:i4>
      </vt:variant>
      <vt:variant>
        <vt:lpwstr>mailto:epartner@unhcr.org</vt:lpwstr>
      </vt:variant>
      <vt:variant>
        <vt:lpwstr/>
      </vt:variant>
      <vt:variant>
        <vt:i4>6684756</vt:i4>
      </vt:variant>
      <vt:variant>
        <vt:i4>84</vt:i4>
      </vt:variant>
      <vt:variant>
        <vt:i4>0</vt:i4>
      </vt:variant>
      <vt:variant>
        <vt:i4>5</vt:i4>
      </vt:variant>
      <vt:variant>
        <vt:lpwstr>mailto:epartner@unhcr.org</vt:lpwstr>
      </vt:variant>
      <vt:variant>
        <vt:lpwstr/>
      </vt:variant>
      <vt:variant>
        <vt:i4>18</vt:i4>
      </vt:variant>
      <vt:variant>
        <vt:i4>81</vt:i4>
      </vt:variant>
      <vt:variant>
        <vt:i4>0</vt:i4>
      </vt:variant>
      <vt:variant>
        <vt:i4>5</vt:i4>
      </vt:variant>
      <vt:variant>
        <vt:lpwstr>http://www.un.org/sc/committees/1267/aq_sanctions_list.shtml</vt:lpwstr>
      </vt:variant>
      <vt:variant>
        <vt:lpwstr/>
      </vt:variant>
      <vt:variant>
        <vt:i4>6684756</vt:i4>
      </vt:variant>
      <vt:variant>
        <vt:i4>78</vt:i4>
      </vt:variant>
      <vt:variant>
        <vt:i4>0</vt:i4>
      </vt:variant>
      <vt:variant>
        <vt:i4>5</vt:i4>
      </vt:variant>
      <vt:variant>
        <vt:lpwstr>mailto:epartner@unhcr.org</vt:lpwstr>
      </vt:variant>
      <vt:variant>
        <vt:lpwstr/>
      </vt:variant>
      <vt:variant>
        <vt:i4>5374075</vt:i4>
      </vt:variant>
      <vt:variant>
        <vt:i4>75</vt:i4>
      </vt:variant>
      <vt:variant>
        <vt:i4>0</vt:i4>
      </vt:variant>
      <vt:variant>
        <vt:i4>5</vt:i4>
      </vt:variant>
      <vt:variant>
        <vt:lpwstr>https://intranet.unhcr.org/intranet/unhcr/en/home/executive_direction/official_committees/committee_on_contracts/FAQ.html</vt:lpwstr>
      </vt:variant>
      <vt:variant>
        <vt:lpwstr>8</vt:lpwstr>
      </vt:variant>
      <vt:variant>
        <vt:i4>1572912</vt:i4>
      </vt:variant>
      <vt:variant>
        <vt:i4>68</vt:i4>
      </vt:variant>
      <vt:variant>
        <vt:i4>0</vt:i4>
      </vt:variant>
      <vt:variant>
        <vt:i4>5</vt:i4>
      </vt:variant>
      <vt:variant>
        <vt:lpwstr/>
      </vt:variant>
      <vt:variant>
        <vt:lpwstr>_Toc385938562</vt:lpwstr>
      </vt:variant>
      <vt:variant>
        <vt:i4>1572912</vt:i4>
      </vt:variant>
      <vt:variant>
        <vt:i4>62</vt:i4>
      </vt:variant>
      <vt:variant>
        <vt:i4>0</vt:i4>
      </vt:variant>
      <vt:variant>
        <vt:i4>5</vt:i4>
      </vt:variant>
      <vt:variant>
        <vt:lpwstr/>
      </vt:variant>
      <vt:variant>
        <vt:lpwstr>_Toc385938561</vt:lpwstr>
      </vt:variant>
      <vt:variant>
        <vt:i4>1572912</vt:i4>
      </vt:variant>
      <vt:variant>
        <vt:i4>56</vt:i4>
      </vt:variant>
      <vt:variant>
        <vt:i4>0</vt:i4>
      </vt:variant>
      <vt:variant>
        <vt:i4>5</vt:i4>
      </vt:variant>
      <vt:variant>
        <vt:lpwstr/>
      </vt:variant>
      <vt:variant>
        <vt:lpwstr>_Toc385938560</vt:lpwstr>
      </vt:variant>
      <vt:variant>
        <vt:i4>1769520</vt:i4>
      </vt:variant>
      <vt:variant>
        <vt:i4>50</vt:i4>
      </vt:variant>
      <vt:variant>
        <vt:i4>0</vt:i4>
      </vt:variant>
      <vt:variant>
        <vt:i4>5</vt:i4>
      </vt:variant>
      <vt:variant>
        <vt:lpwstr/>
      </vt:variant>
      <vt:variant>
        <vt:lpwstr>_Toc385938559</vt:lpwstr>
      </vt:variant>
      <vt:variant>
        <vt:i4>1769520</vt:i4>
      </vt:variant>
      <vt:variant>
        <vt:i4>44</vt:i4>
      </vt:variant>
      <vt:variant>
        <vt:i4>0</vt:i4>
      </vt:variant>
      <vt:variant>
        <vt:i4>5</vt:i4>
      </vt:variant>
      <vt:variant>
        <vt:lpwstr/>
      </vt:variant>
      <vt:variant>
        <vt:lpwstr>_Toc385938558</vt:lpwstr>
      </vt:variant>
      <vt:variant>
        <vt:i4>1769520</vt:i4>
      </vt:variant>
      <vt:variant>
        <vt:i4>38</vt:i4>
      </vt:variant>
      <vt:variant>
        <vt:i4>0</vt:i4>
      </vt:variant>
      <vt:variant>
        <vt:i4>5</vt:i4>
      </vt:variant>
      <vt:variant>
        <vt:lpwstr/>
      </vt:variant>
      <vt:variant>
        <vt:lpwstr>_Toc385938557</vt:lpwstr>
      </vt:variant>
      <vt:variant>
        <vt:i4>1769520</vt:i4>
      </vt:variant>
      <vt:variant>
        <vt:i4>32</vt:i4>
      </vt:variant>
      <vt:variant>
        <vt:i4>0</vt:i4>
      </vt:variant>
      <vt:variant>
        <vt:i4>5</vt:i4>
      </vt:variant>
      <vt:variant>
        <vt:lpwstr/>
      </vt:variant>
      <vt:variant>
        <vt:lpwstr>_Toc385938556</vt:lpwstr>
      </vt:variant>
      <vt:variant>
        <vt:i4>1769520</vt:i4>
      </vt:variant>
      <vt:variant>
        <vt:i4>26</vt:i4>
      </vt:variant>
      <vt:variant>
        <vt:i4>0</vt:i4>
      </vt:variant>
      <vt:variant>
        <vt:i4>5</vt:i4>
      </vt:variant>
      <vt:variant>
        <vt:lpwstr/>
      </vt:variant>
      <vt:variant>
        <vt:lpwstr>_Toc385938555</vt:lpwstr>
      </vt:variant>
      <vt:variant>
        <vt:i4>1769520</vt:i4>
      </vt:variant>
      <vt:variant>
        <vt:i4>20</vt:i4>
      </vt:variant>
      <vt:variant>
        <vt:i4>0</vt:i4>
      </vt:variant>
      <vt:variant>
        <vt:i4>5</vt:i4>
      </vt:variant>
      <vt:variant>
        <vt:lpwstr/>
      </vt:variant>
      <vt:variant>
        <vt:lpwstr>_Toc385938554</vt:lpwstr>
      </vt:variant>
      <vt:variant>
        <vt:i4>1769520</vt:i4>
      </vt:variant>
      <vt:variant>
        <vt:i4>14</vt:i4>
      </vt:variant>
      <vt:variant>
        <vt:i4>0</vt:i4>
      </vt:variant>
      <vt:variant>
        <vt:i4>5</vt:i4>
      </vt:variant>
      <vt:variant>
        <vt:lpwstr/>
      </vt:variant>
      <vt:variant>
        <vt:lpwstr>_Toc385938553</vt:lpwstr>
      </vt:variant>
      <vt:variant>
        <vt:i4>1769520</vt:i4>
      </vt:variant>
      <vt:variant>
        <vt:i4>8</vt:i4>
      </vt:variant>
      <vt:variant>
        <vt:i4>0</vt:i4>
      </vt:variant>
      <vt:variant>
        <vt:i4>5</vt:i4>
      </vt:variant>
      <vt:variant>
        <vt:lpwstr/>
      </vt:variant>
      <vt:variant>
        <vt:lpwstr>_Toc385938552</vt:lpwstr>
      </vt:variant>
      <vt:variant>
        <vt:i4>1769520</vt:i4>
      </vt:variant>
      <vt:variant>
        <vt:i4>2</vt:i4>
      </vt:variant>
      <vt:variant>
        <vt:i4>0</vt:i4>
      </vt:variant>
      <vt:variant>
        <vt:i4>5</vt:i4>
      </vt:variant>
      <vt:variant>
        <vt:lpwstr/>
      </vt:variant>
      <vt:variant>
        <vt:lpwstr>_Toc385938551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Fatima Sherif-Nor</cp:lastModifiedBy>
  <cp:revision>8</cp:revision>
  <cp:lastPrinted>2014-05-30T15:12:00Z</cp:lastPrinted>
  <dcterms:created xsi:type="dcterms:W3CDTF">2014-06-02T12:40:00Z</dcterms:created>
  <dcterms:modified xsi:type="dcterms:W3CDTF">2014-06-03T09:19:00Z</dcterms:modified>
</cp:coreProperties>
</file>