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997E" w14:textId="77777777" w:rsidR="00755DCA" w:rsidRDefault="008C1B6C" w:rsidP="008C1B6C">
      <w:pPr>
        <w:ind w:left="284" w:hanging="284"/>
        <w:rPr>
          <w:rFonts w:ascii="Arial" w:eastAsia="Arial Unicode MS" w:hAnsi="Arial" w:cs="Arial"/>
          <w:b/>
          <w:sz w:val="22"/>
          <w:szCs w:val="22"/>
        </w:rPr>
      </w:pPr>
      <w:r w:rsidRPr="008C1B6C">
        <w:rPr>
          <w:rFonts w:ascii="Arial" w:eastAsia="Arial Unicode MS" w:hAnsi="Arial" w:cs="Arial"/>
          <w:b/>
          <w:sz w:val="22"/>
          <w:szCs w:val="22"/>
        </w:rPr>
        <w:t xml:space="preserve">                                                     </w:t>
      </w:r>
      <w:r w:rsidR="00040928">
        <w:rPr>
          <w:rFonts w:ascii="Arial" w:eastAsia="Arial Unicode MS" w:hAnsi="Arial" w:cs="Arial"/>
          <w:b/>
          <w:sz w:val="22"/>
          <w:szCs w:val="22"/>
        </w:rPr>
        <w:t xml:space="preserve">         </w:t>
      </w:r>
      <w:r w:rsidRPr="008C1B6C">
        <w:rPr>
          <w:rFonts w:ascii="Arial" w:eastAsia="Arial Unicode MS" w:hAnsi="Arial" w:cs="Arial"/>
          <w:b/>
          <w:sz w:val="22"/>
          <w:szCs w:val="22"/>
        </w:rPr>
        <w:t xml:space="preserve">  </w:t>
      </w:r>
    </w:p>
    <w:p w14:paraId="440228CD" w14:textId="77777777" w:rsidR="00755DCA" w:rsidRPr="008C4612" w:rsidRDefault="00755DCA" w:rsidP="00755DCA">
      <w:pPr>
        <w:jc w:val="center"/>
        <w:rPr>
          <w:b/>
          <w:bCs/>
        </w:rPr>
      </w:pPr>
      <w:r>
        <w:rPr>
          <w:b/>
          <w:bCs/>
        </w:rPr>
        <w:t xml:space="preserve">Annex B: </w:t>
      </w:r>
      <w:r w:rsidRPr="008C4612">
        <w:rPr>
          <w:b/>
          <w:bCs/>
        </w:rPr>
        <w:t xml:space="preserve">TERMS OF REFERENCE (TORs) for a Service Contract for the Repair and Preventive Maintenance of </w:t>
      </w:r>
      <w:r>
        <w:rPr>
          <w:b/>
          <w:bCs/>
        </w:rPr>
        <w:t xml:space="preserve">Baggage </w:t>
      </w:r>
      <w:r w:rsidRPr="008C4612">
        <w:rPr>
          <w:b/>
          <w:bCs/>
        </w:rPr>
        <w:t>X-Ray Scanner Equipment</w:t>
      </w:r>
    </w:p>
    <w:p w14:paraId="1EA54C3C" w14:textId="7CEF1483" w:rsidR="008C1B6C" w:rsidRDefault="00755DCA" w:rsidP="008C1B6C">
      <w:pPr>
        <w:ind w:left="284" w:hanging="284"/>
        <w:rPr>
          <w:rFonts w:ascii="Arial" w:eastAsia="Arial Unicode MS" w:hAnsi="Arial" w:cs="Arial"/>
          <w:b/>
          <w:sz w:val="22"/>
          <w:szCs w:val="22"/>
          <w:u w:val="single"/>
        </w:rPr>
      </w:pPr>
      <w:r>
        <w:rPr>
          <w:rFonts w:ascii="Arial" w:eastAsia="Arial Unicode MS" w:hAnsi="Arial" w:cs="Arial"/>
          <w:b/>
          <w:sz w:val="22"/>
          <w:szCs w:val="22"/>
        </w:rPr>
        <w:t xml:space="preserve">                                                                 </w:t>
      </w:r>
      <w:r w:rsidR="008C1B6C" w:rsidRPr="003C6059">
        <w:rPr>
          <w:rFonts w:ascii="Arial" w:eastAsia="Arial Unicode MS" w:hAnsi="Arial" w:cs="Arial"/>
          <w:b/>
          <w:sz w:val="22"/>
          <w:szCs w:val="22"/>
          <w:u w:val="single"/>
        </w:rPr>
        <w:t>2026/SOP/SCU/RFQ/004</w:t>
      </w:r>
    </w:p>
    <w:p w14:paraId="53F06849" w14:textId="77777777" w:rsidR="00755DCA" w:rsidRPr="00755DCA" w:rsidRDefault="00755DCA" w:rsidP="008C1B6C">
      <w:pPr>
        <w:ind w:left="284" w:hanging="284"/>
        <w:rPr>
          <w:sz w:val="10"/>
          <w:szCs w:val="10"/>
          <w:u w:val="single"/>
        </w:rPr>
      </w:pPr>
    </w:p>
    <w:p w14:paraId="6238CC14" w14:textId="284850F1" w:rsidR="008F564D" w:rsidRPr="008F564D" w:rsidRDefault="008C4612" w:rsidP="00A75DE0">
      <w:pPr>
        <w:jc w:val="both"/>
        <w:rPr>
          <w:b/>
          <w:bCs/>
        </w:rPr>
      </w:pPr>
      <w:r>
        <w:rPr>
          <w:b/>
          <w:bCs/>
        </w:rPr>
        <w:t>1</w:t>
      </w:r>
      <w:r w:rsidR="008F564D" w:rsidRPr="008F564D">
        <w:rPr>
          <w:b/>
          <w:bCs/>
        </w:rPr>
        <w:t>. Objectives of the Assignment</w:t>
      </w:r>
    </w:p>
    <w:p w14:paraId="37F9F628" w14:textId="6629B7AE" w:rsidR="008F564D" w:rsidRPr="008F564D" w:rsidRDefault="008F564D" w:rsidP="00C91836">
      <w:pPr>
        <w:spacing w:line="240" w:lineRule="auto"/>
        <w:jc w:val="both"/>
      </w:pPr>
      <w:r w:rsidRPr="008F564D">
        <w:t>The objective of th</w:t>
      </w:r>
      <w:r w:rsidR="008C4612">
        <w:t>e Service Contract</w:t>
      </w:r>
      <w:r w:rsidRPr="008F564D">
        <w:t xml:space="preserve"> is to ensure that </w:t>
      </w:r>
      <w:r w:rsidR="008C4612">
        <w:t xml:space="preserve">the </w:t>
      </w:r>
      <w:r w:rsidR="003F0C81">
        <w:t>Baggage X</w:t>
      </w:r>
      <w:r w:rsidR="008C4612">
        <w:t xml:space="preserve">-Ray Scanner Equipment (as per the </w:t>
      </w:r>
      <w:r w:rsidR="000F05AD">
        <w:t>technical requirements</w:t>
      </w:r>
      <w:r w:rsidR="008C4612">
        <w:t xml:space="preserve"> detailed in Annex A hereto)</w:t>
      </w:r>
      <w:r w:rsidRPr="008F564D">
        <w:t xml:space="preserve"> remains:</w:t>
      </w:r>
    </w:p>
    <w:p w14:paraId="0B651CAC" w14:textId="77777777" w:rsidR="008F564D" w:rsidRPr="008F564D" w:rsidRDefault="008F564D" w:rsidP="00C91836">
      <w:pPr>
        <w:numPr>
          <w:ilvl w:val="0"/>
          <w:numId w:val="17"/>
        </w:numPr>
        <w:spacing w:line="240" w:lineRule="auto"/>
        <w:jc w:val="both"/>
      </w:pPr>
      <w:r w:rsidRPr="008F564D">
        <w:t>Fully functional and operational 24/7</w:t>
      </w:r>
    </w:p>
    <w:p w14:paraId="4109B88B" w14:textId="77777777" w:rsidR="008F564D" w:rsidRPr="008F564D" w:rsidRDefault="008F564D" w:rsidP="00C91836">
      <w:pPr>
        <w:numPr>
          <w:ilvl w:val="0"/>
          <w:numId w:val="17"/>
        </w:numPr>
        <w:spacing w:line="240" w:lineRule="auto"/>
        <w:jc w:val="both"/>
      </w:pPr>
      <w:r w:rsidRPr="008F564D">
        <w:t>Regularly inspected and maintained to avoid technical failures</w:t>
      </w:r>
    </w:p>
    <w:p w14:paraId="2CF97FF8" w14:textId="77777777" w:rsidR="008F564D" w:rsidRPr="008F564D" w:rsidRDefault="008F564D" w:rsidP="00C91836">
      <w:pPr>
        <w:numPr>
          <w:ilvl w:val="0"/>
          <w:numId w:val="17"/>
        </w:numPr>
        <w:spacing w:line="240" w:lineRule="auto"/>
        <w:jc w:val="both"/>
      </w:pPr>
      <w:r w:rsidRPr="008F564D">
        <w:t>Promptly repaired when faults arise</w:t>
      </w:r>
    </w:p>
    <w:p w14:paraId="7AAF0DE7" w14:textId="77777777" w:rsidR="008F564D" w:rsidRPr="008F564D" w:rsidRDefault="008F564D" w:rsidP="00C91836">
      <w:pPr>
        <w:numPr>
          <w:ilvl w:val="0"/>
          <w:numId w:val="17"/>
        </w:numPr>
        <w:spacing w:line="240" w:lineRule="auto"/>
        <w:jc w:val="both"/>
      </w:pPr>
      <w:r w:rsidRPr="008F564D">
        <w:t>Covered under comprehensive preventive &amp; corrective maintenance, including diagnostics, testing, calibration, and repairs resulting from normal usage</w:t>
      </w:r>
    </w:p>
    <w:p w14:paraId="508B6A0B" w14:textId="1E5B84BC" w:rsidR="008F564D" w:rsidRPr="008F564D" w:rsidRDefault="004F6F94" w:rsidP="00C91836">
      <w:pPr>
        <w:spacing w:line="240" w:lineRule="auto"/>
        <w:jc w:val="both"/>
        <w:rPr>
          <w:b/>
          <w:bCs/>
        </w:rPr>
      </w:pPr>
      <w:r>
        <w:rPr>
          <w:b/>
          <w:bCs/>
        </w:rPr>
        <w:t>2</w:t>
      </w:r>
      <w:r w:rsidR="008F564D" w:rsidRPr="008F564D">
        <w:rPr>
          <w:b/>
          <w:bCs/>
        </w:rPr>
        <w:t>. Scope of Work</w:t>
      </w:r>
    </w:p>
    <w:p w14:paraId="0F70128C" w14:textId="041A9517" w:rsidR="008F564D" w:rsidRPr="008F564D" w:rsidRDefault="008F564D" w:rsidP="00C91836">
      <w:pPr>
        <w:spacing w:line="240" w:lineRule="auto"/>
        <w:jc w:val="both"/>
      </w:pPr>
      <w:r w:rsidRPr="008F564D">
        <w:t>The Contractor shall provide the following services:</w:t>
      </w:r>
    </w:p>
    <w:p w14:paraId="59844393" w14:textId="2F63FE59" w:rsidR="008F564D" w:rsidRPr="008F564D" w:rsidRDefault="005D0CBE" w:rsidP="00C91836">
      <w:pPr>
        <w:spacing w:line="240" w:lineRule="auto"/>
        <w:jc w:val="both"/>
      </w:pPr>
      <w:r>
        <w:t>2</w:t>
      </w:r>
      <w:r w:rsidR="008F564D" w:rsidRPr="008F564D">
        <w:t>.1 Preventive Maintenance</w:t>
      </w:r>
    </w:p>
    <w:p w14:paraId="42213984" w14:textId="73382B20" w:rsidR="008F564D" w:rsidRPr="008F564D" w:rsidRDefault="008F564D" w:rsidP="00C91836">
      <w:pPr>
        <w:numPr>
          <w:ilvl w:val="0"/>
          <w:numId w:val="18"/>
        </w:numPr>
        <w:spacing w:line="240" w:lineRule="auto"/>
        <w:jc w:val="both"/>
      </w:pPr>
      <w:r w:rsidRPr="008F564D">
        <w:t>Conduct two (02) preventive maintenance services</w:t>
      </w:r>
      <w:r w:rsidR="0072730D">
        <w:t xml:space="preserve"> </w:t>
      </w:r>
      <w:r w:rsidR="0072730D" w:rsidRPr="0072730D">
        <w:rPr>
          <w:highlight w:val="yellow"/>
        </w:rPr>
        <w:t>visits</w:t>
      </w:r>
      <w:r w:rsidRPr="008F564D">
        <w:t xml:space="preserve"> annually for </w:t>
      </w:r>
      <w:r w:rsidR="000F05AD">
        <w:t xml:space="preserve">the </w:t>
      </w:r>
      <w:r w:rsidRPr="008F564D">
        <w:rPr>
          <w:i/>
          <w:iCs/>
        </w:rPr>
        <w:t>baggage scanner</w:t>
      </w:r>
      <w:r w:rsidRPr="008F564D">
        <w:t>.</w:t>
      </w:r>
    </w:p>
    <w:p w14:paraId="475E83B2" w14:textId="078BC841" w:rsidR="008F564D" w:rsidRPr="008F564D" w:rsidRDefault="00A41DF4" w:rsidP="00C91836">
      <w:pPr>
        <w:numPr>
          <w:ilvl w:val="0"/>
          <w:numId w:val="18"/>
        </w:numPr>
        <w:spacing w:line="240" w:lineRule="auto"/>
        <w:jc w:val="both"/>
      </w:pPr>
      <w:r>
        <w:t>Whereas as part of preventive maintenance, p</w:t>
      </w:r>
      <w:r w:rsidR="008F564D" w:rsidRPr="008F564D">
        <w:t>erform full system checks</w:t>
      </w:r>
      <w:r>
        <w:t xml:space="preserve"> / diagnostics</w:t>
      </w:r>
      <w:r w:rsidR="008F564D" w:rsidRPr="008F564D">
        <w:t>, cleaning, calibration, software updates</w:t>
      </w:r>
      <w:r>
        <w:t>, changing lubricants, etc. among other activities as prescribed by the equipment manufacturer</w:t>
      </w:r>
      <w:r w:rsidR="008F564D" w:rsidRPr="008F564D">
        <w:t>.</w:t>
      </w:r>
    </w:p>
    <w:p w14:paraId="0FEF1843" w14:textId="5D6C6DEF" w:rsidR="008F564D" w:rsidRPr="008F564D" w:rsidRDefault="005D0CBE" w:rsidP="00C91836">
      <w:pPr>
        <w:spacing w:line="240" w:lineRule="auto"/>
        <w:jc w:val="both"/>
      </w:pPr>
      <w:r>
        <w:t>2</w:t>
      </w:r>
      <w:r w:rsidR="008F564D" w:rsidRPr="008F564D">
        <w:t>.2 Corrective Maintenance</w:t>
      </w:r>
    </w:p>
    <w:p w14:paraId="62827896" w14:textId="77777777" w:rsidR="008F564D" w:rsidRPr="008F564D" w:rsidRDefault="008F564D" w:rsidP="00C91836">
      <w:pPr>
        <w:numPr>
          <w:ilvl w:val="0"/>
          <w:numId w:val="19"/>
        </w:numPr>
        <w:spacing w:line="240" w:lineRule="auto"/>
        <w:jc w:val="both"/>
      </w:pPr>
      <w:r w:rsidRPr="008F564D">
        <w:t>Provide trained and certified engineers for troubleshooting and repairs.</w:t>
      </w:r>
    </w:p>
    <w:p w14:paraId="4258FFD0" w14:textId="77777777" w:rsidR="008F564D" w:rsidRPr="008F564D" w:rsidRDefault="008F564D" w:rsidP="00C91836">
      <w:pPr>
        <w:numPr>
          <w:ilvl w:val="0"/>
          <w:numId w:val="19"/>
        </w:numPr>
        <w:spacing w:line="240" w:lineRule="auto"/>
        <w:jc w:val="both"/>
      </w:pPr>
      <w:r w:rsidRPr="008F564D">
        <w:t>Ensure on-call emergency support during and after working hours.</w:t>
      </w:r>
    </w:p>
    <w:p w14:paraId="6B5AA8EC" w14:textId="77777777" w:rsidR="008F564D" w:rsidRPr="008F564D" w:rsidRDefault="008F564D" w:rsidP="00C91836">
      <w:pPr>
        <w:numPr>
          <w:ilvl w:val="0"/>
          <w:numId w:val="19"/>
        </w:numPr>
        <w:spacing w:line="240" w:lineRule="auto"/>
        <w:jc w:val="both"/>
      </w:pPr>
      <w:r w:rsidRPr="008F564D">
        <w:t>Provide remote support (electronic/video) when required.</w:t>
      </w:r>
    </w:p>
    <w:p w14:paraId="100F6830" w14:textId="732E2E70" w:rsidR="008F564D" w:rsidRPr="008F564D" w:rsidRDefault="005D0CBE" w:rsidP="00C91836">
      <w:pPr>
        <w:spacing w:line="240" w:lineRule="auto"/>
        <w:jc w:val="both"/>
      </w:pPr>
      <w:r>
        <w:t>2</w:t>
      </w:r>
      <w:r w:rsidR="008F564D" w:rsidRPr="008F564D">
        <w:t>.3 Inspection &amp; Testing</w:t>
      </w:r>
    </w:p>
    <w:p w14:paraId="3A1CB60E" w14:textId="77777777" w:rsidR="008F564D" w:rsidRPr="008F564D" w:rsidRDefault="008F564D" w:rsidP="00C91836">
      <w:pPr>
        <w:numPr>
          <w:ilvl w:val="0"/>
          <w:numId w:val="20"/>
        </w:numPr>
        <w:spacing w:line="240" w:lineRule="auto"/>
        <w:jc w:val="both"/>
      </w:pPr>
      <w:r w:rsidRPr="008F564D">
        <w:t>Perform systematic inspections of all components.</w:t>
      </w:r>
    </w:p>
    <w:p w14:paraId="7A810EE6" w14:textId="77777777" w:rsidR="008F564D" w:rsidRPr="008F564D" w:rsidRDefault="008F564D" w:rsidP="00C91836">
      <w:pPr>
        <w:numPr>
          <w:ilvl w:val="0"/>
          <w:numId w:val="20"/>
        </w:numPr>
        <w:spacing w:line="240" w:lineRule="auto"/>
        <w:jc w:val="both"/>
      </w:pPr>
      <w:r w:rsidRPr="008F564D">
        <w:t>Identify wear, defects, and malfunction risks.</w:t>
      </w:r>
    </w:p>
    <w:p w14:paraId="44258943" w14:textId="77777777" w:rsidR="008F564D" w:rsidRPr="008F564D" w:rsidRDefault="008F564D" w:rsidP="00C91836">
      <w:pPr>
        <w:numPr>
          <w:ilvl w:val="0"/>
          <w:numId w:val="20"/>
        </w:numPr>
        <w:spacing w:line="240" w:lineRule="auto"/>
        <w:jc w:val="both"/>
      </w:pPr>
      <w:r w:rsidRPr="008F564D">
        <w:t>Submit detailed inspection and recommendation reports.</w:t>
      </w:r>
    </w:p>
    <w:p w14:paraId="6F0FA4FB" w14:textId="38C94F82" w:rsidR="008F564D" w:rsidRPr="008F564D" w:rsidRDefault="005D0CBE" w:rsidP="00C91836">
      <w:pPr>
        <w:spacing w:line="240" w:lineRule="auto"/>
        <w:jc w:val="both"/>
      </w:pPr>
      <w:r>
        <w:t>2</w:t>
      </w:r>
      <w:r w:rsidR="008F564D" w:rsidRPr="008F564D">
        <w:t>.4 Repairs &amp; Spare Parts</w:t>
      </w:r>
    </w:p>
    <w:p w14:paraId="463922A0" w14:textId="77777777" w:rsidR="008F564D" w:rsidRPr="008F564D" w:rsidRDefault="008F564D" w:rsidP="00C91836">
      <w:pPr>
        <w:numPr>
          <w:ilvl w:val="0"/>
          <w:numId w:val="21"/>
        </w:numPr>
        <w:spacing w:line="240" w:lineRule="auto"/>
        <w:jc w:val="both"/>
      </w:pPr>
      <w:r w:rsidRPr="008F564D">
        <w:t>Submit quotations for spare parts with justification prior to installation.</w:t>
      </w:r>
    </w:p>
    <w:p w14:paraId="18F22E44" w14:textId="77777777" w:rsidR="008F564D" w:rsidRPr="008F564D" w:rsidRDefault="008F564D" w:rsidP="00C91836">
      <w:pPr>
        <w:numPr>
          <w:ilvl w:val="0"/>
          <w:numId w:val="21"/>
        </w:numPr>
        <w:spacing w:line="240" w:lineRule="auto"/>
        <w:jc w:val="both"/>
      </w:pPr>
      <w:r w:rsidRPr="008F564D">
        <w:t>Use genuine manufacturer-approved spare parts only.</w:t>
      </w:r>
    </w:p>
    <w:p w14:paraId="1DE5ADE3" w14:textId="77777777" w:rsidR="008F564D" w:rsidRPr="008F564D" w:rsidRDefault="008F564D" w:rsidP="00C91836">
      <w:pPr>
        <w:numPr>
          <w:ilvl w:val="0"/>
          <w:numId w:val="21"/>
        </w:numPr>
        <w:spacing w:line="240" w:lineRule="auto"/>
        <w:jc w:val="both"/>
      </w:pPr>
      <w:r w:rsidRPr="008F564D">
        <w:t>Maintain a minimum stock of essential spares to meet response-time requirements.</w:t>
      </w:r>
    </w:p>
    <w:p w14:paraId="0F4CA660" w14:textId="67C5F2CE" w:rsidR="008F564D" w:rsidRPr="008F564D" w:rsidRDefault="00262CBB" w:rsidP="00C91836">
      <w:pPr>
        <w:numPr>
          <w:ilvl w:val="0"/>
          <w:numId w:val="21"/>
        </w:numPr>
        <w:spacing w:line="240" w:lineRule="auto"/>
        <w:jc w:val="both"/>
      </w:pPr>
      <w:r w:rsidRPr="008F564D">
        <w:lastRenderedPageBreak/>
        <w:t>Contractor</w:t>
      </w:r>
      <w:r w:rsidR="008F564D" w:rsidRPr="008F564D">
        <w:t xml:space="preserve"> may charge the actual cost of approved parts.</w:t>
      </w:r>
    </w:p>
    <w:p w14:paraId="0A975A3D" w14:textId="684CEBAA" w:rsidR="008F564D" w:rsidRPr="008F564D" w:rsidRDefault="005D0CBE" w:rsidP="00C91836">
      <w:pPr>
        <w:spacing w:line="240" w:lineRule="auto"/>
        <w:jc w:val="both"/>
      </w:pPr>
      <w:r>
        <w:t>2</w:t>
      </w:r>
      <w:r w:rsidR="008F564D" w:rsidRPr="008F564D">
        <w:t>.5 Equipment Relocation &amp; Dismantling</w:t>
      </w:r>
    </w:p>
    <w:p w14:paraId="6B6D93D3" w14:textId="77777777" w:rsidR="008F564D" w:rsidRPr="008F564D" w:rsidRDefault="008F564D" w:rsidP="00C91836">
      <w:pPr>
        <w:numPr>
          <w:ilvl w:val="0"/>
          <w:numId w:val="22"/>
        </w:numPr>
        <w:spacing w:line="240" w:lineRule="auto"/>
        <w:jc w:val="both"/>
      </w:pPr>
      <w:r w:rsidRPr="008F564D">
        <w:t>UNHCR will notify the contractor prior to equipment movement.</w:t>
      </w:r>
    </w:p>
    <w:p w14:paraId="65CCF24C" w14:textId="77777777" w:rsidR="008F564D" w:rsidRPr="008F564D" w:rsidRDefault="008F564D" w:rsidP="00C91836">
      <w:pPr>
        <w:numPr>
          <w:ilvl w:val="0"/>
          <w:numId w:val="22"/>
        </w:numPr>
        <w:spacing w:line="240" w:lineRule="auto"/>
        <w:jc w:val="both"/>
      </w:pPr>
      <w:r w:rsidRPr="008F564D">
        <w:t>Contractor shall supervise dismantling, packing, transport inspection, and reinstallation.</w:t>
      </w:r>
    </w:p>
    <w:p w14:paraId="02783623" w14:textId="77777777" w:rsidR="008F564D" w:rsidRPr="008F564D" w:rsidRDefault="008F564D" w:rsidP="00C91836">
      <w:pPr>
        <w:numPr>
          <w:ilvl w:val="0"/>
          <w:numId w:val="22"/>
        </w:numPr>
        <w:spacing w:line="240" w:lineRule="auto"/>
        <w:jc w:val="both"/>
      </w:pPr>
      <w:proofErr w:type="spellStart"/>
      <w:r w:rsidRPr="008F564D">
        <w:t>Labour</w:t>
      </w:r>
      <w:proofErr w:type="spellEnd"/>
      <w:r w:rsidRPr="008F564D">
        <w:t xml:space="preserve"> and materials for relocation will be charged separately.</w:t>
      </w:r>
    </w:p>
    <w:p w14:paraId="58C19F1A" w14:textId="2FFF92CF" w:rsidR="008F564D" w:rsidRPr="008F564D" w:rsidRDefault="005D0CBE" w:rsidP="00C91836">
      <w:pPr>
        <w:spacing w:line="240" w:lineRule="auto"/>
        <w:jc w:val="both"/>
      </w:pPr>
      <w:r>
        <w:t>2</w:t>
      </w:r>
      <w:r w:rsidR="008F564D" w:rsidRPr="008F564D">
        <w:t>.6 Temporary Replacement Units</w:t>
      </w:r>
    </w:p>
    <w:p w14:paraId="17017FBE" w14:textId="77777777" w:rsidR="008F564D" w:rsidRPr="008F564D" w:rsidRDefault="008F564D" w:rsidP="00C91836">
      <w:pPr>
        <w:spacing w:line="240" w:lineRule="auto"/>
        <w:jc w:val="both"/>
      </w:pPr>
      <w:r w:rsidRPr="008F564D">
        <w:t>Where equipment needs to be removed for repair:</w:t>
      </w:r>
    </w:p>
    <w:p w14:paraId="2F8E5798" w14:textId="77777777" w:rsidR="008F564D" w:rsidRPr="008F564D" w:rsidRDefault="008F564D" w:rsidP="00C91836">
      <w:pPr>
        <w:numPr>
          <w:ilvl w:val="0"/>
          <w:numId w:val="23"/>
        </w:numPr>
        <w:spacing w:line="240" w:lineRule="auto"/>
        <w:jc w:val="both"/>
      </w:pPr>
      <w:r w:rsidRPr="008F564D">
        <w:t>Provide a temporary replacement unit, or</w:t>
      </w:r>
    </w:p>
    <w:p w14:paraId="02C32535" w14:textId="77777777" w:rsidR="008F564D" w:rsidRPr="008F564D" w:rsidRDefault="008F564D" w:rsidP="00C91836">
      <w:pPr>
        <w:numPr>
          <w:ilvl w:val="0"/>
          <w:numId w:val="23"/>
        </w:numPr>
        <w:spacing w:line="240" w:lineRule="auto"/>
        <w:jc w:val="both"/>
      </w:pPr>
      <w:r w:rsidRPr="008F564D">
        <w:t>Offer an acceptable alternative solution to ensure continuity of operations.</w:t>
      </w:r>
    </w:p>
    <w:p w14:paraId="13772492" w14:textId="483025F4" w:rsidR="008F564D" w:rsidRPr="008F564D" w:rsidRDefault="005D0CBE" w:rsidP="00C91836">
      <w:pPr>
        <w:spacing w:line="240" w:lineRule="auto"/>
        <w:jc w:val="both"/>
      </w:pPr>
      <w:r>
        <w:t>2</w:t>
      </w:r>
      <w:r w:rsidR="008F564D" w:rsidRPr="008F564D">
        <w:t>.7 Amendments &amp; Additional Services</w:t>
      </w:r>
    </w:p>
    <w:p w14:paraId="5CC29F00" w14:textId="77777777" w:rsidR="008F564D" w:rsidRPr="008F564D" w:rsidRDefault="008F564D" w:rsidP="00C91836">
      <w:pPr>
        <w:numPr>
          <w:ilvl w:val="0"/>
          <w:numId w:val="24"/>
        </w:numPr>
        <w:spacing w:line="240" w:lineRule="auto"/>
        <w:jc w:val="both"/>
      </w:pPr>
      <w:r w:rsidRPr="008F564D">
        <w:t>Any equipment addition, removal, or redeployment will be reflected through contract amendment.</w:t>
      </w:r>
    </w:p>
    <w:p w14:paraId="7E1440B2" w14:textId="25DB9022" w:rsidR="008F564D" w:rsidRPr="008F564D" w:rsidRDefault="005D0CBE" w:rsidP="00C91836">
      <w:pPr>
        <w:spacing w:line="240" w:lineRule="auto"/>
        <w:jc w:val="both"/>
      </w:pPr>
      <w:r>
        <w:t>2</w:t>
      </w:r>
      <w:r w:rsidR="008F564D" w:rsidRPr="008F564D">
        <w:t>.8 Non-Operational Equipment</w:t>
      </w:r>
    </w:p>
    <w:p w14:paraId="6A02D8DC" w14:textId="77777777" w:rsidR="008F564D" w:rsidRPr="008F564D" w:rsidRDefault="008F564D" w:rsidP="00C91836">
      <w:pPr>
        <w:numPr>
          <w:ilvl w:val="0"/>
          <w:numId w:val="25"/>
        </w:numPr>
        <w:spacing w:line="240" w:lineRule="auto"/>
        <w:jc w:val="both"/>
      </w:pPr>
      <w:r w:rsidRPr="008F564D">
        <w:t xml:space="preserve">No maintenance fee shall be charged for equipment declared: </w:t>
      </w:r>
    </w:p>
    <w:p w14:paraId="0A4654DB" w14:textId="77777777" w:rsidR="008F564D" w:rsidRPr="008F564D" w:rsidRDefault="008F564D" w:rsidP="00C91836">
      <w:pPr>
        <w:numPr>
          <w:ilvl w:val="1"/>
          <w:numId w:val="25"/>
        </w:numPr>
        <w:spacing w:line="240" w:lineRule="auto"/>
        <w:jc w:val="both"/>
      </w:pPr>
      <w:r w:rsidRPr="008F564D">
        <w:t>non-operational,</w:t>
      </w:r>
    </w:p>
    <w:p w14:paraId="4731FC5F" w14:textId="77777777" w:rsidR="008F564D" w:rsidRPr="008F564D" w:rsidRDefault="008F564D" w:rsidP="00C91836">
      <w:pPr>
        <w:numPr>
          <w:ilvl w:val="1"/>
          <w:numId w:val="25"/>
        </w:numPr>
        <w:spacing w:line="240" w:lineRule="auto"/>
        <w:jc w:val="both"/>
      </w:pPr>
      <w:r w:rsidRPr="008F564D">
        <w:t>beyond economical repair, or</w:t>
      </w:r>
    </w:p>
    <w:p w14:paraId="63ABA5CC" w14:textId="77777777" w:rsidR="008F564D" w:rsidRPr="008F564D" w:rsidRDefault="008F564D" w:rsidP="00C91836">
      <w:pPr>
        <w:numPr>
          <w:ilvl w:val="1"/>
          <w:numId w:val="25"/>
        </w:numPr>
        <w:spacing w:line="240" w:lineRule="auto"/>
        <w:jc w:val="both"/>
      </w:pPr>
      <w:r w:rsidRPr="008F564D">
        <w:t>no longer required.</w:t>
      </w:r>
    </w:p>
    <w:p w14:paraId="4B04626B" w14:textId="77777777" w:rsidR="008F564D" w:rsidRPr="008F564D" w:rsidRDefault="008F564D" w:rsidP="00C91836">
      <w:pPr>
        <w:numPr>
          <w:ilvl w:val="0"/>
          <w:numId w:val="25"/>
        </w:numPr>
        <w:spacing w:line="240" w:lineRule="auto"/>
        <w:jc w:val="both"/>
      </w:pPr>
      <w:r w:rsidRPr="008F564D">
        <w:t>Contractor must notify UNHCR when such cases arise.</w:t>
      </w:r>
    </w:p>
    <w:p w14:paraId="7F4220AF" w14:textId="5B1CBBC9" w:rsidR="008F564D" w:rsidRPr="008F564D" w:rsidRDefault="005D0CBE" w:rsidP="00C91836">
      <w:pPr>
        <w:spacing w:line="240" w:lineRule="auto"/>
        <w:jc w:val="both"/>
        <w:rPr>
          <w:b/>
          <w:bCs/>
        </w:rPr>
      </w:pPr>
      <w:r>
        <w:rPr>
          <w:b/>
          <w:bCs/>
        </w:rPr>
        <w:t>3</w:t>
      </w:r>
      <w:r w:rsidR="008F564D" w:rsidRPr="008F564D">
        <w:rPr>
          <w:b/>
          <w:bCs/>
        </w:rPr>
        <w:t>. Preventive Maintenance Activities</w:t>
      </w:r>
    </w:p>
    <w:p w14:paraId="26ECC327" w14:textId="77777777" w:rsidR="008F564D" w:rsidRDefault="008F564D" w:rsidP="00C91836">
      <w:pPr>
        <w:spacing w:line="240" w:lineRule="auto"/>
        <w:jc w:val="both"/>
      </w:pPr>
      <w:r w:rsidRPr="008F564D">
        <w:t>Preventive maintenance shall include:</w:t>
      </w:r>
    </w:p>
    <w:p w14:paraId="2BDD70AF" w14:textId="09E8F2B9" w:rsidR="00A41DF4" w:rsidRPr="008F564D" w:rsidRDefault="00A41DF4" w:rsidP="00C91836">
      <w:pPr>
        <w:pStyle w:val="ListParagraph"/>
        <w:numPr>
          <w:ilvl w:val="0"/>
          <w:numId w:val="32"/>
        </w:numPr>
        <w:spacing w:line="240" w:lineRule="auto"/>
        <w:jc w:val="both"/>
      </w:pPr>
      <w:r>
        <w:t>P</w:t>
      </w:r>
      <w:r w:rsidRPr="008F564D">
        <w:t>erform full system checks</w:t>
      </w:r>
      <w:r>
        <w:t xml:space="preserve"> / diagnostics</w:t>
      </w:r>
    </w:p>
    <w:p w14:paraId="64077706" w14:textId="77777777" w:rsidR="008F564D" w:rsidRPr="008F564D" w:rsidRDefault="008F564D" w:rsidP="00C91836">
      <w:pPr>
        <w:numPr>
          <w:ilvl w:val="0"/>
          <w:numId w:val="26"/>
        </w:numPr>
        <w:spacing w:line="240" w:lineRule="auto"/>
        <w:jc w:val="both"/>
      </w:pPr>
      <w:r w:rsidRPr="008F564D">
        <w:t>Cleaning and calibration of all system components</w:t>
      </w:r>
    </w:p>
    <w:p w14:paraId="0D6E0271" w14:textId="77777777" w:rsidR="008F564D" w:rsidRPr="008F564D" w:rsidRDefault="008F564D" w:rsidP="00C91836">
      <w:pPr>
        <w:numPr>
          <w:ilvl w:val="0"/>
          <w:numId w:val="26"/>
        </w:numPr>
        <w:spacing w:line="240" w:lineRule="auto"/>
        <w:jc w:val="both"/>
      </w:pPr>
      <w:r w:rsidRPr="008F564D">
        <w:t>Application of software patches and firmware updates</w:t>
      </w:r>
    </w:p>
    <w:p w14:paraId="506053AF" w14:textId="77777777" w:rsidR="008F564D" w:rsidRPr="008F564D" w:rsidRDefault="008F564D" w:rsidP="00C91836">
      <w:pPr>
        <w:numPr>
          <w:ilvl w:val="0"/>
          <w:numId w:val="26"/>
        </w:numPr>
        <w:spacing w:line="240" w:lineRule="auto"/>
        <w:jc w:val="both"/>
      </w:pPr>
      <w:r w:rsidRPr="008F564D">
        <w:t>Adjustment of operational parameters</w:t>
      </w:r>
    </w:p>
    <w:p w14:paraId="1A7747FA" w14:textId="77777777" w:rsidR="008F564D" w:rsidRPr="008F564D" w:rsidRDefault="008F564D" w:rsidP="00C91836">
      <w:pPr>
        <w:numPr>
          <w:ilvl w:val="0"/>
          <w:numId w:val="26"/>
        </w:numPr>
        <w:spacing w:line="240" w:lineRule="auto"/>
        <w:jc w:val="both"/>
      </w:pPr>
      <w:r w:rsidRPr="008F564D">
        <w:t>Proactive part replacement (</w:t>
      </w:r>
      <w:r w:rsidRPr="008C4612">
        <w:rPr>
          <w:u w:val="single"/>
        </w:rPr>
        <w:t>subject to UNHCR approval</w:t>
      </w:r>
      <w:r w:rsidRPr="008F564D">
        <w:t>)</w:t>
      </w:r>
    </w:p>
    <w:p w14:paraId="6D110EC5" w14:textId="77777777" w:rsidR="008F564D" w:rsidRPr="008F564D" w:rsidRDefault="008F564D" w:rsidP="00C91836">
      <w:pPr>
        <w:numPr>
          <w:ilvl w:val="0"/>
          <w:numId w:val="26"/>
        </w:numPr>
        <w:spacing w:line="240" w:lineRule="auto"/>
        <w:jc w:val="both"/>
      </w:pPr>
      <w:r w:rsidRPr="008F564D">
        <w:t>Performance and safety testing</w:t>
      </w:r>
    </w:p>
    <w:p w14:paraId="42708A50" w14:textId="77777777" w:rsidR="008F564D" w:rsidRPr="008F564D" w:rsidRDefault="008F564D" w:rsidP="00C91836">
      <w:pPr>
        <w:spacing w:line="240" w:lineRule="auto"/>
        <w:jc w:val="both"/>
      </w:pPr>
      <w:r w:rsidRPr="008F564D">
        <w:t>All component replacements require prior written approval from UNHCR.</w:t>
      </w:r>
    </w:p>
    <w:p w14:paraId="5629AAC4" w14:textId="204BA82E" w:rsidR="008F564D" w:rsidRPr="008F564D" w:rsidRDefault="005D0CBE" w:rsidP="00C91836">
      <w:pPr>
        <w:spacing w:line="240" w:lineRule="auto"/>
        <w:jc w:val="both"/>
        <w:rPr>
          <w:b/>
          <w:bCs/>
        </w:rPr>
      </w:pPr>
      <w:r>
        <w:rPr>
          <w:b/>
          <w:bCs/>
        </w:rPr>
        <w:t>4</w:t>
      </w:r>
      <w:r w:rsidR="008F564D" w:rsidRPr="008F564D">
        <w:rPr>
          <w:b/>
          <w:bCs/>
        </w:rPr>
        <w:t>. Repair Services</w:t>
      </w:r>
    </w:p>
    <w:p w14:paraId="17890323" w14:textId="77777777" w:rsidR="008F564D" w:rsidRPr="008F564D" w:rsidRDefault="008F564D" w:rsidP="00C91836">
      <w:pPr>
        <w:spacing w:line="240" w:lineRule="auto"/>
        <w:jc w:val="both"/>
      </w:pPr>
      <w:r w:rsidRPr="008F564D">
        <w:t>The Contractor shall:</w:t>
      </w:r>
    </w:p>
    <w:p w14:paraId="7E4A18B2" w14:textId="77777777" w:rsidR="008F564D" w:rsidRPr="008F564D" w:rsidRDefault="008F564D" w:rsidP="00C91836">
      <w:pPr>
        <w:numPr>
          <w:ilvl w:val="0"/>
          <w:numId w:val="27"/>
        </w:numPr>
        <w:spacing w:line="240" w:lineRule="auto"/>
        <w:jc w:val="both"/>
      </w:pPr>
      <w:r w:rsidRPr="008F564D">
        <w:t>Respond to reported faults promptly.</w:t>
      </w:r>
    </w:p>
    <w:p w14:paraId="7BA273B3" w14:textId="77777777" w:rsidR="008F564D" w:rsidRPr="008F564D" w:rsidRDefault="008F564D" w:rsidP="00C91836">
      <w:pPr>
        <w:numPr>
          <w:ilvl w:val="0"/>
          <w:numId w:val="27"/>
        </w:numPr>
        <w:spacing w:line="240" w:lineRule="auto"/>
        <w:jc w:val="both"/>
      </w:pPr>
      <w:r w:rsidRPr="008F564D">
        <w:lastRenderedPageBreak/>
        <w:t>Provide emergency repair support within 24 hours of notification.</w:t>
      </w:r>
    </w:p>
    <w:p w14:paraId="223D90CA" w14:textId="77777777" w:rsidR="008F564D" w:rsidRPr="008F564D" w:rsidRDefault="008F564D" w:rsidP="00C91836">
      <w:pPr>
        <w:numPr>
          <w:ilvl w:val="0"/>
          <w:numId w:val="27"/>
        </w:numPr>
        <w:spacing w:line="240" w:lineRule="auto"/>
        <w:jc w:val="both"/>
      </w:pPr>
      <w:r w:rsidRPr="008F564D">
        <w:t>Supply and install genuine spare parts from inventory or manufacturer.</w:t>
      </w:r>
    </w:p>
    <w:p w14:paraId="2EE86B7A" w14:textId="77777777" w:rsidR="008F564D" w:rsidRPr="008F564D" w:rsidRDefault="008F564D" w:rsidP="00C91836">
      <w:pPr>
        <w:numPr>
          <w:ilvl w:val="0"/>
          <w:numId w:val="27"/>
        </w:numPr>
        <w:spacing w:line="240" w:lineRule="auto"/>
        <w:jc w:val="both"/>
      </w:pPr>
      <w:r w:rsidRPr="008F564D">
        <w:t>Provide required software licenses without causing delay.</w:t>
      </w:r>
    </w:p>
    <w:p w14:paraId="53374718" w14:textId="338A3269" w:rsidR="008F564D" w:rsidRPr="008F564D" w:rsidRDefault="008F564D" w:rsidP="00C91836">
      <w:pPr>
        <w:numPr>
          <w:ilvl w:val="0"/>
          <w:numId w:val="27"/>
        </w:numPr>
        <w:spacing w:line="240" w:lineRule="auto"/>
        <w:jc w:val="both"/>
      </w:pPr>
      <w:r w:rsidRPr="008F564D">
        <w:t>Maintain a complete record of fault diagnostics, actions taken, and components replaced.</w:t>
      </w:r>
    </w:p>
    <w:p w14:paraId="0AAF4594" w14:textId="6C19761A" w:rsidR="008F564D" w:rsidRPr="008F564D" w:rsidRDefault="005D0CBE" w:rsidP="00C91836">
      <w:pPr>
        <w:spacing w:line="240" w:lineRule="auto"/>
        <w:jc w:val="both"/>
        <w:rPr>
          <w:b/>
          <w:bCs/>
        </w:rPr>
      </w:pPr>
      <w:r>
        <w:rPr>
          <w:b/>
          <w:bCs/>
        </w:rPr>
        <w:t>5</w:t>
      </w:r>
      <w:r w:rsidR="008F564D" w:rsidRPr="008F564D">
        <w:rPr>
          <w:b/>
          <w:bCs/>
        </w:rPr>
        <w:t>. Reporting &amp; Documentation</w:t>
      </w:r>
    </w:p>
    <w:p w14:paraId="010CFACA" w14:textId="77777777" w:rsidR="008F564D" w:rsidRPr="008F564D" w:rsidRDefault="008F564D" w:rsidP="00C91836">
      <w:pPr>
        <w:spacing w:line="240" w:lineRule="auto"/>
        <w:jc w:val="both"/>
      </w:pPr>
      <w:r w:rsidRPr="008F564D">
        <w:t>The Contractor shall submit:</w:t>
      </w:r>
    </w:p>
    <w:p w14:paraId="69FDB773" w14:textId="77777777" w:rsidR="008F564D" w:rsidRPr="008F564D" w:rsidRDefault="008F564D" w:rsidP="00C91836">
      <w:pPr>
        <w:numPr>
          <w:ilvl w:val="0"/>
          <w:numId w:val="28"/>
        </w:numPr>
        <w:spacing w:line="240" w:lineRule="auto"/>
        <w:jc w:val="both"/>
      </w:pPr>
      <w:r w:rsidRPr="008F564D">
        <w:t>Preventive Maintenance Reports after each scheduled visit</w:t>
      </w:r>
    </w:p>
    <w:p w14:paraId="4573AD17" w14:textId="77777777" w:rsidR="008F564D" w:rsidRPr="008F564D" w:rsidRDefault="008F564D" w:rsidP="00C91836">
      <w:pPr>
        <w:numPr>
          <w:ilvl w:val="0"/>
          <w:numId w:val="28"/>
        </w:numPr>
        <w:spacing w:line="240" w:lineRule="auto"/>
        <w:jc w:val="both"/>
      </w:pPr>
      <w:r w:rsidRPr="008F564D">
        <w:t>Corrective Maintenance/Fault Repair Reports</w:t>
      </w:r>
    </w:p>
    <w:p w14:paraId="01C42965" w14:textId="77777777" w:rsidR="008F564D" w:rsidRPr="008F564D" w:rsidRDefault="008F564D" w:rsidP="00C91836">
      <w:pPr>
        <w:numPr>
          <w:ilvl w:val="0"/>
          <w:numId w:val="28"/>
        </w:numPr>
        <w:spacing w:line="240" w:lineRule="auto"/>
        <w:jc w:val="both"/>
      </w:pPr>
      <w:r w:rsidRPr="008F564D">
        <w:t>Updated Equipment Service Logbook</w:t>
      </w:r>
    </w:p>
    <w:p w14:paraId="5D74B998" w14:textId="3F9FD48E" w:rsidR="008F564D" w:rsidRPr="00FA6475" w:rsidRDefault="00FE7591" w:rsidP="00C91836">
      <w:pPr>
        <w:numPr>
          <w:ilvl w:val="0"/>
          <w:numId w:val="28"/>
        </w:numPr>
        <w:spacing w:line="240" w:lineRule="auto"/>
        <w:jc w:val="both"/>
        <w:rPr>
          <w:color w:val="FF0000"/>
        </w:rPr>
      </w:pPr>
      <w:r w:rsidRPr="00FA6475">
        <w:rPr>
          <w:color w:val="FF0000"/>
        </w:rPr>
        <w:t>The awarded bidder will be responsible for all the required government permits related to the operation of the equipment including the PNRA NOC while UNHCR will assist with any documents as required</w:t>
      </w:r>
      <w:r w:rsidR="007A59FA" w:rsidRPr="00FA6475">
        <w:rPr>
          <w:color w:val="FF0000"/>
        </w:rPr>
        <w:t>.</w:t>
      </w:r>
    </w:p>
    <w:p w14:paraId="54F8A7EF" w14:textId="261DE32D" w:rsidR="008F564D" w:rsidRPr="008F564D" w:rsidRDefault="005D0CBE" w:rsidP="00C91836">
      <w:pPr>
        <w:spacing w:line="240" w:lineRule="auto"/>
        <w:jc w:val="both"/>
        <w:rPr>
          <w:b/>
          <w:bCs/>
        </w:rPr>
      </w:pPr>
      <w:r>
        <w:rPr>
          <w:b/>
          <w:bCs/>
        </w:rPr>
        <w:t>6</w:t>
      </w:r>
      <w:r w:rsidR="008F564D" w:rsidRPr="008F564D">
        <w:rPr>
          <w:b/>
          <w:bCs/>
        </w:rPr>
        <w:t>. Deliverables</w:t>
      </w:r>
    </w:p>
    <w:p w14:paraId="624F5F7A" w14:textId="77777777" w:rsidR="008F564D" w:rsidRPr="008F564D" w:rsidRDefault="008F564D" w:rsidP="00C91836">
      <w:pPr>
        <w:numPr>
          <w:ilvl w:val="0"/>
          <w:numId w:val="29"/>
        </w:numPr>
        <w:spacing w:line="240" w:lineRule="auto"/>
        <w:jc w:val="both"/>
      </w:pPr>
      <w:r w:rsidRPr="008F564D">
        <w:t>Scheduled preventive maintenance reports</w:t>
      </w:r>
    </w:p>
    <w:p w14:paraId="1A0EBB7E" w14:textId="77777777" w:rsidR="008F564D" w:rsidRPr="008F564D" w:rsidRDefault="008F564D" w:rsidP="00C91836">
      <w:pPr>
        <w:numPr>
          <w:ilvl w:val="0"/>
          <w:numId w:val="29"/>
        </w:numPr>
        <w:spacing w:line="240" w:lineRule="auto"/>
        <w:jc w:val="both"/>
      </w:pPr>
      <w:r w:rsidRPr="008F564D">
        <w:t>Repair/fault diagnostic reports</w:t>
      </w:r>
    </w:p>
    <w:p w14:paraId="423B8107" w14:textId="77777777" w:rsidR="008F564D" w:rsidRPr="008F564D" w:rsidRDefault="008F564D" w:rsidP="00C91836">
      <w:pPr>
        <w:numPr>
          <w:ilvl w:val="0"/>
          <w:numId w:val="29"/>
        </w:numPr>
        <w:spacing w:line="240" w:lineRule="auto"/>
        <w:jc w:val="both"/>
      </w:pPr>
      <w:r w:rsidRPr="008F564D">
        <w:t>Updated equipment service history/logbook</w:t>
      </w:r>
    </w:p>
    <w:p w14:paraId="7FD1C27B" w14:textId="4F991AA4" w:rsidR="008F564D" w:rsidRPr="008F564D" w:rsidRDefault="00FE7591" w:rsidP="00C91836">
      <w:pPr>
        <w:numPr>
          <w:ilvl w:val="0"/>
          <w:numId w:val="29"/>
        </w:numPr>
        <w:spacing w:line="240" w:lineRule="auto"/>
        <w:jc w:val="both"/>
      </w:pPr>
      <w:r w:rsidRPr="00FE7591">
        <w:t>Valid NOCs and regulatory approvals including PNRA NOC (if applicable). The awarded bidder will be responsible for the NOC and license while UNHCR will assist with any documents as required.</w:t>
      </w:r>
    </w:p>
    <w:p w14:paraId="13975849" w14:textId="340FDEC6" w:rsidR="008F564D" w:rsidRPr="008F564D" w:rsidRDefault="005D0CBE" w:rsidP="00C91836">
      <w:pPr>
        <w:spacing w:line="240" w:lineRule="auto"/>
        <w:jc w:val="both"/>
        <w:rPr>
          <w:b/>
          <w:bCs/>
        </w:rPr>
      </w:pPr>
      <w:r>
        <w:rPr>
          <w:b/>
          <w:bCs/>
        </w:rPr>
        <w:t>7</w:t>
      </w:r>
      <w:r w:rsidR="008F564D" w:rsidRPr="008F564D">
        <w:rPr>
          <w:b/>
          <w:bCs/>
        </w:rPr>
        <w:t>. Performance Monitoring</w:t>
      </w:r>
    </w:p>
    <w:p w14:paraId="302299D3" w14:textId="77777777" w:rsidR="008F564D" w:rsidRPr="008F564D" w:rsidRDefault="008F564D" w:rsidP="00C91836">
      <w:pPr>
        <w:spacing w:line="240" w:lineRule="auto"/>
        <w:jc w:val="both"/>
      </w:pPr>
      <w:r w:rsidRPr="008F564D">
        <w:t>Contract performance will be assessed on:</w:t>
      </w:r>
    </w:p>
    <w:p w14:paraId="3A73FB0F" w14:textId="77777777" w:rsidR="008F564D" w:rsidRPr="008F564D" w:rsidRDefault="008F564D" w:rsidP="00C91836">
      <w:pPr>
        <w:numPr>
          <w:ilvl w:val="0"/>
          <w:numId w:val="30"/>
        </w:numPr>
        <w:spacing w:line="240" w:lineRule="auto"/>
        <w:jc w:val="both"/>
      </w:pPr>
      <w:r w:rsidRPr="008F564D">
        <w:t>Timeliness and quality of inspections</w:t>
      </w:r>
    </w:p>
    <w:p w14:paraId="0E734C43" w14:textId="77777777" w:rsidR="008F564D" w:rsidRPr="008F564D" w:rsidRDefault="008F564D" w:rsidP="00C91836">
      <w:pPr>
        <w:numPr>
          <w:ilvl w:val="0"/>
          <w:numId w:val="30"/>
        </w:numPr>
        <w:spacing w:line="240" w:lineRule="auto"/>
        <w:jc w:val="both"/>
      </w:pPr>
      <w:r w:rsidRPr="008F564D">
        <w:t>Response time to repair requests</w:t>
      </w:r>
    </w:p>
    <w:p w14:paraId="784169B3" w14:textId="77777777" w:rsidR="008F564D" w:rsidRPr="008F564D" w:rsidRDefault="008F564D" w:rsidP="00C91836">
      <w:pPr>
        <w:numPr>
          <w:ilvl w:val="0"/>
          <w:numId w:val="30"/>
        </w:numPr>
        <w:spacing w:line="240" w:lineRule="auto"/>
        <w:jc w:val="both"/>
      </w:pPr>
      <w:r w:rsidRPr="008F564D">
        <w:t>Accuracy and completeness of reporting</w:t>
      </w:r>
    </w:p>
    <w:p w14:paraId="0080DD2F" w14:textId="77777777" w:rsidR="008F564D" w:rsidRPr="008F564D" w:rsidRDefault="008F564D" w:rsidP="00C91836">
      <w:pPr>
        <w:numPr>
          <w:ilvl w:val="0"/>
          <w:numId w:val="30"/>
        </w:numPr>
        <w:spacing w:line="240" w:lineRule="auto"/>
        <w:jc w:val="both"/>
      </w:pPr>
      <w:r w:rsidRPr="008F564D">
        <w:t>Minimization of equipment downtime</w:t>
      </w:r>
    </w:p>
    <w:p w14:paraId="6AB20FF1" w14:textId="77777777" w:rsidR="008F564D" w:rsidRPr="008F564D" w:rsidRDefault="008F564D" w:rsidP="00C91836">
      <w:pPr>
        <w:numPr>
          <w:ilvl w:val="0"/>
          <w:numId w:val="30"/>
        </w:numPr>
        <w:spacing w:line="240" w:lineRule="auto"/>
        <w:jc w:val="both"/>
      </w:pPr>
      <w:r w:rsidRPr="008F564D">
        <w:t>Compliance with safety and security protocols</w:t>
      </w:r>
    </w:p>
    <w:p w14:paraId="2D30F2CD" w14:textId="03C709F5" w:rsidR="008F564D" w:rsidRPr="008F564D" w:rsidRDefault="005D0CBE" w:rsidP="00C91836">
      <w:pPr>
        <w:spacing w:line="240" w:lineRule="auto"/>
        <w:jc w:val="both"/>
        <w:rPr>
          <w:b/>
          <w:bCs/>
        </w:rPr>
      </w:pPr>
      <w:r>
        <w:rPr>
          <w:b/>
          <w:bCs/>
        </w:rPr>
        <w:t>8</w:t>
      </w:r>
      <w:r w:rsidR="008F564D" w:rsidRPr="008F564D">
        <w:rPr>
          <w:b/>
          <w:bCs/>
        </w:rPr>
        <w:t>. Confidentiality &amp; Access Control</w:t>
      </w:r>
    </w:p>
    <w:p w14:paraId="49DF6C47" w14:textId="77777777" w:rsidR="008F564D" w:rsidRPr="008F564D" w:rsidRDefault="008F564D" w:rsidP="00C91836">
      <w:pPr>
        <w:numPr>
          <w:ilvl w:val="0"/>
          <w:numId w:val="31"/>
        </w:numPr>
        <w:spacing w:line="240" w:lineRule="auto"/>
        <w:jc w:val="both"/>
      </w:pPr>
      <w:r w:rsidRPr="008F564D">
        <w:t>Contractor shall maintain strict confidentiality of all information accessed.</w:t>
      </w:r>
    </w:p>
    <w:p w14:paraId="1B49B66A" w14:textId="77777777" w:rsidR="008F564D" w:rsidRPr="008F564D" w:rsidRDefault="008F564D" w:rsidP="00C91836">
      <w:pPr>
        <w:numPr>
          <w:ilvl w:val="0"/>
          <w:numId w:val="31"/>
        </w:numPr>
        <w:spacing w:line="240" w:lineRule="auto"/>
        <w:jc w:val="both"/>
      </w:pPr>
      <w:r w:rsidRPr="008F564D">
        <w:t>No data, images, or video footage may be stored or shared without written authorization.</w:t>
      </w:r>
    </w:p>
    <w:p w14:paraId="75E7B315" w14:textId="77777777" w:rsidR="008F564D" w:rsidRPr="008F564D" w:rsidRDefault="008F564D" w:rsidP="00C91836">
      <w:pPr>
        <w:numPr>
          <w:ilvl w:val="0"/>
          <w:numId w:val="31"/>
        </w:numPr>
        <w:spacing w:line="240" w:lineRule="auto"/>
        <w:jc w:val="both"/>
      </w:pPr>
      <w:r w:rsidRPr="008F564D">
        <w:t>Contractor personnel must obtain security clearance prior to accessing UNHCR premises or equipment.</w:t>
      </w:r>
    </w:p>
    <w:p w14:paraId="54CE1DC5" w14:textId="1FD3E11C" w:rsidR="008F564D" w:rsidRPr="008F564D" w:rsidRDefault="008F564D" w:rsidP="00C91836">
      <w:pPr>
        <w:spacing w:line="240" w:lineRule="auto"/>
        <w:jc w:val="both"/>
      </w:pPr>
    </w:p>
    <w:p w14:paraId="726F5948" w14:textId="68AE8E2A" w:rsidR="00130E0C" w:rsidRPr="00E8637C" w:rsidRDefault="00130E0C" w:rsidP="00A75DE0">
      <w:pPr>
        <w:jc w:val="both"/>
      </w:pPr>
    </w:p>
    <w:sectPr w:rsidR="00130E0C" w:rsidRPr="00E8637C" w:rsidSect="00C91836">
      <w:footerReference w:type="default" r:id="rId10"/>
      <w:pgSz w:w="12240" w:h="15840"/>
      <w:pgMar w:top="672" w:right="900" w:bottom="1440" w:left="709"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BA69" w14:textId="77777777" w:rsidR="00AA1931" w:rsidRDefault="00AA1931" w:rsidP="00072853">
      <w:pPr>
        <w:spacing w:after="0" w:line="240" w:lineRule="auto"/>
      </w:pPr>
      <w:r>
        <w:separator/>
      </w:r>
    </w:p>
  </w:endnote>
  <w:endnote w:type="continuationSeparator" w:id="0">
    <w:p w14:paraId="1FCE1643" w14:textId="77777777" w:rsidR="00AA1931" w:rsidRDefault="00AA1931" w:rsidP="0007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648068"/>
      <w:docPartObj>
        <w:docPartGallery w:val="Page Numbers (Bottom of Page)"/>
        <w:docPartUnique/>
      </w:docPartObj>
    </w:sdtPr>
    <w:sdtContent>
      <w:sdt>
        <w:sdtPr>
          <w:id w:val="-1705238520"/>
          <w:docPartObj>
            <w:docPartGallery w:val="Page Numbers (Top of Page)"/>
            <w:docPartUnique/>
          </w:docPartObj>
        </w:sdtPr>
        <w:sdtContent>
          <w:p w14:paraId="01E695D6" w14:textId="030A4C4B" w:rsidR="00072853" w:rsidRDefault="00072853">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E40430" w14:textId="77777777" w:rsidR="00072853" w:rsidRDefault="0007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E662" w14:textId="77777777" w:rsidR="00AA1931" w:rsidRDefault="00AA1931" w:rsidP="00072853">
      <w:pPr>
        <w:spacing w:after="0" w:line="240" w:lineRule="auto"/>
      </w:pPr>
      <w:r>
        <w:separator/>
      </w:r>
    </w:p>
  </w:footnote>
  <w:footnote w:type="continuationSeparator" w:id="0">
    <w:p w14:paraId="493804E8" w14:textId="77777777" w:rsidR="00AA1931" w:rsidRDefault="00AA1931" w:rsidP="0007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A35"/>
    <w:multiLevelType w:val="multilevel"/>
    <w:tmpl w:val="29168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54D0"/>
    <w:multiLevelType w:val="multilevel"/>
    <w:tmpl w:val="E8E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1C28"/>
    <w:multiLevelType w:val="multilevel"/>
    <w:tmpl w:val="C2B6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033A"/>
    <w:multiLevelType w:val="multilevel"/>
    <w:tmpl w:val="E40E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D22C6"/>
    <w:multiLevelType w:val="multilevel"/>
    <w:tmpl w:val="8772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66E72"/>
    <w:multiLevelType w:val="multilevel"/>
    <w:tmpl w:val="B6F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E1DEA"/>
    <w:multiLevelType w:val="multilevel"/>
    <w:tmpl w:val="A6D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203A7"/>
    <w:multiLevelType w:val="multilevel"/>
    <w:tmpl w:val="8F34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C5800"/>
    <w:multiLevelType w:val="multilevel"/>
    <w:tmpl w:val="6BFA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57F2B"/>
    <w:multiLevelType w:val="multilevel"/>
    <w:tmpl w:val="B7CE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C1005"/>
    <w:multiLevelType w:val="multilevel"/>
    <w:tmpl w:val="6B3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87093"/>
    <w:multiLevelType w:val="multilevel"/>
    <w:tmpl w:val="1AF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D564D"/>
    <w:multiLevelType w:val="multilevel"/>
    <w:tmpl w:val="3F4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87E8C"/>
    <w:multiLevelType w:val="multilevel"/>
    <w:tmpl w:val="2B8A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E4349"/>
    <w:multiLevelType w:val="multilevel"/>
    <w:tmpl w:val="314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E5998"/>
    <w:multiLevelType w:val="hybridMultilevel"/>
    <w:tmpl w:val="AE94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349F5"/>
    <w:multiLevelType w:val="multilevel"/>
    <w:tmpl w:val="E590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2553"/>
    <w:multiLevelType w:val="multilevel"/>
    <w:tmpl w:val="38D2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1F2CBD"/>
    <w:multiLevelType w:val="multilevel"/>
    <w:tmpl w:val="199C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635D8"/>
    <w:multiLevelType w:val="multilevel"/>
    <w:tmpl w:val="B71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F7DC8"/>
    <w:multiLevelType w:val="multilevel"/>
    <w:tmpl w:val="813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81AA3"/>
    <w:multiLevelType w:val="multilevel"/>
    <w:tmpl w:val="3EF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0E3"/>
    <w:multiLevelType w:val="multilevel"/>
    <w:tmpl w:val="7852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5514A"/>
    <w:multiLevelType w:val="multilevel"/>
    <w:tmpl w:val="8050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91AA2"/>
    <w:multiLevelType w:val="multilevel"/>
    <w:tmpl w:val="F3B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0775B"/>
    <w:multiLevelType w:val="multilevel"/>
    <w:tmpl w:val="7FD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9044F"/>
    <w:multiLevelType w:val="multilevel"/>
    <w:tmpl w:val="D59E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953FEF"/>
    <w:multiLevelType w:val="multilevel"/>
    <w:tmpl w:val="FA9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77D8C"/>
    <w:multiLevelType w:val="multilevel"/>
    <w:tmpl w:val="6594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C4ACB"/>
    <w:multiLevelType w:val="multilevel"/>
    <w:tmpl w:val="01B0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BE09A9"/>
    <w:multiLevelType w:val="multilevel"/>
    <w:tmpl w:val="9C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A7BBF"/>
    <w:multiLevelType w:val="multilevel"/>
    <w:tmpl w:val="339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317165">
    <w:abstractNumId w:val="21"/>
  </w:num>
  <w:num w:numId="2" w16cid:durableId="948926274">
    <w:abstractNumId w:val="26"/>
  </w:num>
  <w:num w:numId="3" w16cid:durableId="541400635">
    <w:abstractNumId w:val="22"/>
  </w:num>
  <w:num w:numId="4" w16cid:durableId="1032800391">
    <w:abstractNumId w:val="1"/>
  </w:num>
  <w:num w:numId="5" w16cid:durableId="1705210860">
    <w:abstractNumId w:val="11"/>
  </w:num>
  <w:num w:numId="6" w16cid:durableId="883715934">
    <w:abstractNumId w:val="2"/>
  </w:num>
  <w:num w:numId="7" w16cid:durableId="1310090245">
    <w:abstractNumId w:val="13"/>
  </w:num>
  <w:num w:numId="8" w16cid:durableId="1893809111">
    <w:abstractNumId w:val="28"/>
  </w:num>
  <w:num w:numId="9" w16cid:durableId="1733307790">
    <w:abstractNumId w:val="19"/>
  </w:num>
  <w:num w:numId="10" w16cid:durableId="1921282462">
    <w:abstractNumId w:val="23"/>
  </w:num>
  <w:num w:numId="11" w16cid:durableId="640699158">
    <w:abstractNumId w:val="31"/>
  </w:num>
  <w:num w:numId="12" w16cid:durableId="1418135660">
    <w:abstractNumId w:val="12"/>
  </w:num>
  <w:num w:numId="13" w16cid:durableId="1959141914">
    <w:abstractNumId w:val="10"/>
  </w:num>
  <w:num w:numId="14" w16cid:durableId="764303491">
    <w:abstractNumId w:val="30"/>
  </w:num>
  <w:num w:numId="15" w16cid:durableId="556357652">
    <w:abstractNumId w:val="20"/>
  </w:num>
  <w:num w:numId="16" w16cid:durableId="1185510475">
    <w:abstractNumId w:val="16"/>
  </w:num>
  <w:num w:numId="17" w16cid:durableId="572853274">
    <w:abstractNumId w:val="17"/>
  </w:num>
  <w:num w:numId="18" w16cid:durableId="1317999917">
    <w:abstractNumId w:val="24"/>
  </w:num>
  <w:num w:numId="19" w16cid:durableId="55587813">
    <w:abstractNumId w:val="3"/>
  </w:num>
  <w:num w:numId="20" w16cid:durableId="2064911810">
    <w:abstractNumId w:val="6"/>
  </w:num>
  <w:num w:numId="21" w16cid:durableId="490022246">
    <w:abstractNumId w:val="29"/>
  </w:num>
  <w:num w:numId="22" w16cid:durableId="940995786">
    <w:abstractNumId w:val="25"/>
  </w:num>
  <w:num w:numId="23" w16cid:durableId="574361028">
    <w:abstractNumId w:val="9"/>
  </w:num>
  <w:num w:numId="24" w16cid:durableId="426315773">
    <w:abstractNumId w:val="18"/>
  </w:num>
  <w:num w:numId="25" w16cid:durableId="1633171309">
    <w:abstractNumId w:val="0"/>
  </w:num>
  <w:num w:numId="26" w16cid:durableId="634061774">
    <w:abstractNumId w:val="7"/>
  </w:num>
  <w:num w:numId="27" w16cid:durableId="1559508813">
    <w:abstractNumId w:val="5"/>
  </w:num>
  <w:num w:numId="28" w16cid:durableId="226189856">
    <w:abstractNumId w:val="14"/>
  </w:num>
  <w:num w:numId="29" w16cid:durableId="1578907006">
    <w:abstractNumId w:val="8"/>
  </w:num>
  <w:num w:numId="30" w16cid:durableId="655769217">
    <w:abstractNumId w:val="27"/>
  </w:num>
  <w:num w:numId="31" w16cid:durableId="1630088767">
    <w:abstractNumId w:val="4"/>
  </w:num>
  <w:num w:numId="32" w16cid:durableId="572546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06"/>
    <w:rsid w:val="00040928"/>
    <w:rsid w:val="00072853"/>
    <w:rsid w:val="000F05AD"/>
    <w:rsid w:val="00121935"/>
    <w:rsid w:val="00130E0C"/>
    <w:rsid w:val="001632D4"/>
    <w:rsid w:val="00201227"/>
    <w:rsid w:val="00224099"/>
    <w:rsid w:val="00262CBB"/>
    <w:rsid w:val="002D3306"/>
    <w:rsid w:val="003003B2"/>
    <w:rsid w:val="003327CB"/>
    <w:rsid w:val="0039527B"/>
    <w:rsid w:val="003F0C81"/>
    <w:rsid w:val="00413EDB"/>
    <w:rsid w:val="004B7CB9"/>
    <w:rsid w:val="004F6F94"/>
    <w:rsid w:val="00521819"/>
    <w:rsid w:val="005D0CBE"/>
    <w:rsid w:val="00662E57"/>
    <w:rsid w:val="00690502"/>
    <w:rsid w:val="0072730D"/>
    <w:rsid w:val="00755DCA"/>
    <w:rsid w:val="007940F1"/>
    <w:rsid w:val="007A59FA"/>
    <w:rsid w:val="008A69FA"/>
    <w:rsid w:val="008C1B6C"/>
    <w:rsid w:val="008C4612"/>
    <w:rsid w:val="008D27AA"/>
    <w:rsid w:val="008F14AA"/>
    <w:rsid w:val="008F564D"/>
    <w:rsid w:val="00902579"/>
    <w:rsid w:val="00967E4F"/>
    <w:rsid w:val="0097288D"/>
    <w:rsid w:val="009F0610"/>
    <w:rsid w:val="00A41DF4"/>
    <w:rsid w:val="00A75DE0"/>
    <w:rsid w:val="00AA1931"/>
    <w:rsid w:val="00AE30EA"/>
    <w:rsid w:val="00C91836"/>
    <w:rsid w:val="00CD45BE"/>
    <w:rsid w:val="00CE780F"/>
    <w:rsid w:val="00D72D28"/>
    <w:rsid w:val="00E102AE"/>
    <w:rsid w:val="00E6453A"/>
    <w:rsid w:val="00E8637C"/>
    <w:rsid w:val="00EB05C0"/>
    <w:rsid w:val="00EF0CB7"/>
    <w:rsid w:val="00FA6475"/>
    <w:rsid w:val="00FE7591"/>
    <w:rsid w:val="00FF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E712"/>
  <w15:chartTrackingRefBased/>
  <w15:docId w15:val="{102FC98B-1BB5-42BE-A9BB-322F9760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306"/>
    <w:rPr>
      <w:rFonts w:eastAsiaTheme="majorEastAsia" w:cstheme="majorBidi"/>
      <w:color w:val="272727" w:themeColor="text1" w:themeTint="D8"/>
    </w:rPr>
  </w:style>
  <w:style w:type="paragraph" w:styleId="Title">
    <w:name w:val="Title"/>
    <w:basedOn w:val="Normal"/>
    <w:next w:val="Normal"/>
    <w:link w:val="TitleChar"/>
    <w:uiPriority w:val="10"/>
    <w:qFormat/>
    <w:rsid w:val="002D3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306"/>
    <w:pPr>
      <w:spacing w:before="160"/>
      <w:jc w:val="center"/>
    </w:pPr>
    <w:rPr>
      <w:i/>
      <w:iCs/>
      <w:color w:val="404040" w:themeColor="text1" w:themeTint="BF"/>
    </w:rPr>
  </w:style>
  <w:style w:type="character" w:customStyle="1" w:styleId="QuoteChar">
    <w:name w:val="Quote Char"/>
    <w:basedOn w:val="DefaultParagraphFont"/>
    <w:link w:val="Quote"/>
    <w:uiPriority w:val="29"/>
    <w:rsid w:val="002D3306"/>
    <w:rPr>
      <w:i/>
      <w:iCs/>
      <w:color w:val="404040" w:themeColor="text1" w:themeTint="BF"/>
    </w:rPr>
  </w:style>
  <w:style w:type="paragraph" w:styleId="ListParagraph">
    <w:name w:val="List Paragraph"/>
    <w:basedOn w:val="Normal"/>
    <w:uiPriority w:val="34"/>
    <w:qFormat/>
    <w:rsid w:val="002D3306"/>
    <w:pPr>
      <w:ind w:left="720"/>
      <w:contextualSpacing/>
    </w:pPr>
  </w:style>
  <w:style w:type="character" w:styleId="IntenseEmphasis">
    <w:name w:val="Intense Emphasis"/>
    <w:basedOn w:val="DefaultParagraphFont"/>
    <w:uiPriority w:val="21"/>
    <w:qFormat/>
    <w:rsid w:val="002D3306"/>
    <w:rPr>
      <w:i/>
      <w:iCs/>
      <w:color w:val="0F4761" w:themeColor="accent1" w:themeShade="BF"/>
    </w:rPr>
  </w:style>
  <w:style w:type="paragraph" w:styleId="IntenseQuote">
    <w:name w:val="Intense Quote"/>
    <w:basedOn w:val="Normal"/>
    <w:next w:val="Normal"/>
    <w:link w:val="IntenseQuoteChar"/>
    <w:uiPriority w:val="30"/>
    <w:qFormat/>
    <w:rsid w:val="002D3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306"/>
    <w:rPr>
      <w:i/>
      <w:iCs/>
      <w:color w:val="0F4761" w:themeColor="accent1" w:themeShade="BF"/>
    </w:rPr>
  </w:style>
  <w:style w:type="character" w:styleId="IntenseReference">
    <w:name w:val="Intense Reference"/>
    <w:basedOn w:val="DefaultParagraphFont"/>
    <w:uiPriority w:val="32"/>
    <w:qFormat/>
    <w:rsid w:val="002D3306"/>
    <w:rPr>
      <w:b/>
      <w:bCs/>
      <w:smallCaps/>
      <w:color w:val="0F4761" w:themeColor="accent1" w:themeShade="BF"/>
      <w:spacing w:val="5"/>
    </w:rPr>
  </w:style>
  <w:style w:type="paragraph" w:styleId="Header">
    <w:name w:val="header"/>
    <w:basedOn w:val="Normal"/>
    <w:link w:val="HeaderChar"/>
    <w:uiPriority w:val="99"/>
    <w:unhideWhenUsed/>
    <w:rsid w:val="00072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53"/>
  </w:style>
  <w:style w:type="paragraph" w:styleId="Footer">
    <w:name w:val="footer"/>
    <w:basedOn w:val="Normal"/>
    <w:link w:val="FooterChar"/>
    <w:uiPriority w:val="99"/>
    <w:unhideWhenUsed/>
    <w:rsid w:val="00072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2324">
      <w:bodyDiv w:val="1"/>
      <w:marLeft w:val="0"/>
      <w:marRight w:val="0"/>
      <w:marTop w:val="0"/>
      <w:marBottom w:val="0"/>
      <w:divBdr>
        <w:top w:val="none" w:sz="0" w:space="0" w:color="auto"/>
        <w:left w:val="none" w:sz="0" w:space="0" w:color="auto"/>
        <w:bottom w:val="none" w:sz="0" w:space="0" w:color="auto"/>
        <w:right w:val="none" w:sz="0" w:space="0" w:color="auto"/>
      </w:divBdr>
      <w:divsChild>
        <w:div w:id="904336543">
          <w:marLeft w:val="0"/>
          <w:marRight w:val="0"/>
          <w:marTop w:val="0"/>
          <w:marBottom w:val="0"/>
          <w:divBdr>
            <w:top w:val="none" w:sz="0" w:space="0" w:color="auto"/>
            <w:left w:val="none" w:sz="0" w:space="0" w:color="auto"/>
            <w:bottom w:val="none" w:sz="0" w:space="0" w:color="auto"/>
            <w:right w:val="none" w:sz="0" w:space="0" w:color="auto"/>
          </w:divBdr>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04675051">
          <w:marLeft w:val="0"/>
          <w:marRight w:val="0"/>
          <w:marTop w:val="0"/>
          <w:marBottom w:val="0"/>
          <w:divBdr>
            <w:top w:val="none" w:sz="0" w:space="0" w:color="auto"/>
            <w:left w:val="none" w:sz="0" w:space="0" w:color="auto"/>
            <w:bottom w:val="none" w:sz="0" w:space="0" w:color="auto"/>
            <w:right w:val="none" w:sz="0" w:space="0" w:color="auto"/>
          </w:divBdr>
        </w:div>
      </w:divsChild>
    </w:div>
    <w:div w:id="1406416992">
      <w:bodyDiv w:val="1"/>
      <w:marLeft w:val="0"/>
      <w:marRight w:val="0"/>
      <w:marTop w:val="0"/>
      <w:marBottom w:val="0"/>
      <w:divBdr>
        <w:top w:val="none" w:sz="0" w:space="0" w:color="auto"/>
        <w:left w:val="none" w:sz="0" w:space="0" w:color="auto"/>
        <w:bottom w:val="none" w:sz="0" w:space="0" w:color="auto"/>
        <w:right w:val="none" w:sz="0" w:space="0" w:color="auto"/>
      </w:divBdr>
      <w:divsChild>
        <w:div w:id="482353463">
          <w:marLeft w:val="0"/>
          <w:marRight w:val="0"/>
          <w:marTop w:val="0"/>
          <w:marBottom w:val="0"/>
          <w:divBdr>
            <w:top w:val="none" w:sz="0" w:space="0" w:color="auto"/>
            <w:left w:val="none" w:sz="0" w:space="0" w:color="auto"/>
            <w:bottom w:val="none" w:sz="0" w:space="0" w:color="auto"/>
            <w:right w:val="none" w:sz="0" w:space="0" w:color="auto"/>
          </w:divBdr>
        </w:div>
      </w:divsChild>
    </w:div>
    <w:div w:id="2057508007">
      <w:bodyDiv w:val="1"/>
      <w:marLeft w:val="0"/>
      <w:marRight w:val="0"/>
      <w:marTop w:val="0"/>
      <w:marBottom w:val="0"/>
      <w:divBdr>
        <w:top w:val="none" w:sz="0" w:space="0" w:color="auto"/>
        <w:left w:val="none" w:sz="0" w:space="0" w:color="auto"/>
        <w:bottom w:val="none" w:sz="0" w:space="0" w:color="auto"/>
        <w:right w:val="none" w:sz="0" w:space="0" w:color="auto"/>
      </w:divBdr>
      <w:divsChild>
        <w:div w:id="179767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8431fb-db67-44b7-98c2-fef9ba88f4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BE25C44970A40ABA38A9B0454CFF2" ma:contentTypeVersion="14" ma:contentTypeDescription="Create a new document." ma:contentTypeScope="" ma:versionID="35de61f41bce71f885028273900ef827">
  <xsd:schema xmlns:xsd="http://www.w3.org/2001/XMLSchema" xmlns:xs="http://www.w3.org/2001/XMLSchema" xmlns:p="http://schemas.microsoft.com/office/2006/metadata/properties" xmlns:ns2="238431fb-db67-44b7-98c2-fef9ba88f4f3" xmlns:ns3="4c700c02-d9d7-47f7-9fba-878d2c1af7e9" targetNamespace="http://schemas.microsoft.com/office/2006/metadata/properties" ma:root="true" ma:fieldsID="418aa2f03bbb8611715557e6661d9d68" ns2:_="" ns3:_="">
    <xsd:import namespace="238431fb-db67-44b7-98c2-fef9ba88f4f3"/>
    <xsd:import namespace="4c700c02-d9d7-47f7-9fba-878d2c1af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431fb-db67-44b7-98c2-fef9ba88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00c02-d9d7-47f7-9fba-878d2c1af7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23B48-7961-44FE-A63A-F694F8FBBAF5}">
  <ds:schemaRefs>
    <ds:schemaRef ds:uri="http://schemas.microsoft.com/office/2006/metadata/properties"/>
    <ds:schemaRef ds:uri="http://schemas.microsoft.com/office/infopath/2007/PartnerControls"/>
    <ds:schemaRef ds:uri="238431fb-db67-44b7-98c2-fef9ba88f4f3"/>
  </ds:schemaRefs>
</ds:datastoreItem>
</file>

<file path=customXml/itemProps2.xml><?xml version="1.0" encoding="utf-8"?>
<ds:datastoreItem xmlns:ds="http://schemas.openxmlformats.org/officeDocument/2006/customXml" ds:itemID="{B88F633C-CDC2-42F6-B788-F662F5979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431fb-db67-44b7-98c2-fef9ba88f4f3"/>
    <ds:schemaRef ds:uri="4c700c02-d9d7-47f7-9fba-878d2c1a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95591-E4B7-4323-9D75-1939152B8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 Khan</dc:creator>
  <cp:keywords/>
  <dc:description/>
  <cp:lastModifiedBy>Zabid Hussain</cp:lastModifiedBy>
  <cp:revision>21</cp:revision>
  <dcterms:created xsi:type="dcterms:W3CDTF">2026-02-10T08:53:00Z</dcterms:created>
  <dcterms:modified xsi:type="dcterms:W3CDTF">2026-02-13T07:00:00Z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0x010100607BE25C44970A40ABA38A9B0454CFF2</vt:lpwstr>
  </property>
  <property fmtid="{D5CDD505-2E9C-101B-9397-08002B2CF9AE}" pid="3" name="MediaServiceImageTags">
    <vt:lpwstr/>
  </property>
</Properties>
</file>