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C322" w14:textId="3A4F9AB1" w:rsidR="003D5FEA" w:rsidRDefault="003D5FEA" w:rsidP="006268B6">
      <w:pPr>
        <w:pStyle w:val="Heading1"/>
        <w:ind w:left="-5"/>
        <w:jc w:val="center"/>
      </w:pPr>
      <w:r>
        <w:t>ANNEX-</w:t>
      </w:r>
      <w:r w:rsidR="005718C7">
        <w:t>C</w:t>
      </w:r>
    </w:p>
    <w:p w14:paraId="438F8DD7" w14:textId="062DE898" w:rsidR="006C1409" w:rsidRDefault="005718C7" w:rsidP="006268B6">
      <w:pPr>
        <w:pStyle w:val="Heading1"/>
        <w:ind w:left="-5"/>
        <w:jc w:val="center"/>
      </w:pPr>
      <w:r>
        <w:t>Financial Offer Form</w:t>
      </w:r>
    </w:p>
    <w:p w14:paraId="21B3203D" w14:textId="557F3EA5" w:rsidR="00DA7A9F" w:rsidRPr="00ED103F" w:rsidRDefault="00ED103F" w:rsidP="00ED103F">
      <w:pPr>
        <w:jc w:val="center"/>
        <w:rPr>
          <w:color w:val="0071BB"/>
          <w:sz w:val="28"/>
          <w:szCs w:val="28"/>
        </w:rPr>
      </w:pPr>
      <w:r w:rsidRPr="00F036D3">
        <w:rPr>
          <w:color w:val="0071BB"/>
          <w:sz w:val="28"/>
          <w:szCs w:val="28"/>
        </w:rPr>
        <w:t>TENDER REF: PAKPE/RFQ/26/2515</w:t>
      </w:r>
    </w:p>
    <w:p w14:paraId="6FE878D5" w14:textId="27AB306A" w:rsidR="00DA7A9F" w:rsidRPr="00DA7A9F" w:rsidRDefault="00DA7A9F" w:rsidP="00DA7A9F">
      <w:pPr>
        <w:jc w:val="center"/>
      </w:pPr>
      <w:r w:rsidRPr="00DA7A9F">
        <w:t xml:space="preserve"> </w:t>
      </w:r>
      <w:r w:rsidRPr="00DA7A9F">
        <w:rPr>
          <w:b/>
          <w:bCs/>
        </w:rPr>
        <w:t xml:space="preserve">FOR </w:t>
      </w:r>
      <w:r w:rsidR="00861DF7">
        <w:rPr>
          <w:b/>
          <w:bCs/>
        </w:rPr>
        <w:t xml:space="preserve">THE </w:t>
      </w:r>
      <w:r w:rsidRPr="00DA7A9F">
        <w:rPr>
          <w:b/>
          <w:bCs/>
        </w:rPr>
        <w:t>ESTABLISHMENT OF FRAME AGREEMENT</w:t>
      </w:r>
      <w:r w:rsidR="00861DF7">
        <w:rPr>
          <w:b/>
          <w:bCs/>
        </w:rPr>
        <w:t>S</w:t>
      </w:r>
      <w:r w:rsidRPr="00DA7A9F">
        <w:rPr>
          <w:b/>
          <w:bCs/>
        </w:rPr>
        <w:t xml:space="preserve"> FOR THE PROVISION OF </w:t>
      </w:r>
      <w:r w:rsidR="000916AC" w:rsidRPr="007720FC">
        <w:rPr>
          <w:b/>
          <w:bCs/>
          <w:sz w:val="20"/>
          <w:szCs w:val="20"/>
        </w:rPr>
        <w:t xml:space="preserve">BACKUP </w:t>
      </w:r>
      <w:r w:rsidR="000916AC" w:rsidRPr="000916AC">
        <w:rPr>
          <w:b/>
          <w:bCs/>
        </w:rPr>
        <w:t>INTERNET SECONDARY LINK (SECONDARY ISP)</w:t>
      </w:r>
      <w:r w:rsidR="000916AC" w:rsidRPr="007720FC">
        <w:rPr>
          <w:b/>
          <w:bCs/>
          <w:sz w:val="20"/>
          <w:szCs w:val="20"/>
        </w:rPr>
        <w:t xml:space="preserve"> </w:t>
      </w:r>
      <w:r w:rsidRPr="00DA7A9F">
        <w:rPr>
          <w:b/>
          <w:bCs/>
        </w:rPr>
        <w:t xml:space="preserve">FOR SUB OFFICE </w:t>
      </w:r>
      <w:r>
        <w:rPr>
          <w:b/>
          <w:bCs/>
        </w:rPr>
        <w:t>PESHAWAR</w:t>
      </w:r>
      <w:r w:rsidRPr="00DA7A9F">
        <w:rPr>
          <w:b/>
          <w:bCs/>
        </w:rPr>
        <w:t>,</w:t>
      </w:r>
      <w:r w:rsidR="003B59EF">
        <w:rPr>
          <w:b/>
          <w:bCs/>
        </w:rPr>
        <w:t xml:space="preserve"> GUEST HOUSE AND VRC/WAREHOSUE AZAKHEL- </w:t>
      </w:r>
      <w:r w:rsidRPr="00DA7A9F">
        <w:rPr>
          <w:b/>
          <w:bCs/>
        </w:rPr>
        <w:t xml:space="preserve">PAKISTAN OPERATION </w:t>
      </w:r>
    </w:p>
    <w:p w14:paraId="235B10B1" w14:textId="1F17B97C" w:rsidR="00DA7A9F" w:rsidRPr="000C11EF" w:rsidRDefault="00861DF7" w:rsidP="008B7C11">
      <w:pPr>
        <w:jc w:val="center"/>
      </w:pPr>
      <w:r>
        <w:rPr>
          <w:b/>
          <w:bCs/>
        </w:rPr>
        <w:t>Bidders</w:t>
      </w:r>
      <w:r w:rsidR="00DA7A9F" w:rsidRPr="00DA7A9F">
        <w:rPr>
          <w:b/>
          <w:bCs/>
        </w:rPr>
        <w:t xml:space="preserve"> Should Complete and Submit the Below Table</w:t>
      </w:r>
      <w:r w:rsidR="005718C7">
        <w:rPr>
          <w:b/>
          <w:bCs/>
        </w:rPr>
        <w:t>s</w:t>
      </w:r>
      <w:r w:rsidR="00DA7A9F" w:rsidRPr="00DA7A9F">
        <w:rPr>
          <w:b/>
          <w:bCs/>
        </w:rPr>
        <w:t xml:space="preserve"> as Part of their </w:t>
      </w:r>
      <w:r w:rsidR="005718C7">
        <w:rPr>
          <w:b/>
          <w:bCs/>
        </w:rPr>
        <w:t>Financial</w:t>
      </w:r>
      <w:r w:rsidR="00DA7A9F" w:rsidRPr="00DA7A9F">
        <w:rPr>
          <w:b/>
          <w:bCs/>
        </w:rPr>
        <w:t xml:space="preserve"> Offer:</w:t>
      </w:r>
    </w:p>
    <w:p w14:paraId="75415475" w14:textId="782BC2A3" w:rsidR="006C1409" w:rsidRDefault="000576A7" w:rsidP="00B71CED">
      <w:pPr>
        <w:spacing w:after="162" w:line="258" w:lineRule="auto"/>
        <w:ind w:left="10" w:hanging="10"/>
        <w:jc w:val="both"/>
      </w:pPr>
      <w:r>
        <w:t xml:space="preserve">This document describes the </w:t>
      </w:r>
      <w:r w:rsidR="005718C7">
        <w:t>financial</w:t>
      </w:r>
      <w:r>
        <w:t xml:space="preserve"> requirements in selecting the right ISP (Internet Service Provider)</w:t>
      </w:r>
      <w:r w:rsidR="00C76785">
        <w:t xml:space="preserve"> for the internet service at UNHCR SO Peshawar, Guest House and VRC/Warehouse Azakhel, Nowshera.</w:t>
      </w:r>
    </w:p>
    <w:p w14:paraId="2D54703F" w14:textId="247297BC" w:rsidR="0033366D" w:rsidRDefault="005B6CE7" w:rsidP="005B6CE7">
      <w:pPr>
        <w:spacing w:after="162" w:line="258" w:lineRule="auto"/>
        <w:ind w:left="10" w:hanging="10"/>
        <w:jc w:val="both"/>
      </w:pPr>
      <w:r w:rsidRPr="005B6CE7">
        <w:rPr>
          <w:b/>
          <w:bCs/>
        </w:rPr>
        <w:t>Purpose and objectives</w:t>
      </w:r>
    </w:p>
    <w:p w14:paraId="03D9BC6F" w14:textId="1DC4AFF6" w:rsidR="005B6CE7" w:rsidRPr="005B6CE7" w:rsidRDefault="005B6CE7" w:rsidP="005B6CE7">
      <w:pPr>
        <w:spacing w:after="162" w:line="258" w:lineRule="auto"/>
        <w:ind w:left="10" w:hanging="10"/>
        <w:jc w:val="both"/>
      </w:pPr>
      <w:r w:rsidRPr="005B6CE7">
        <w:t xml:space="preserve">The main purpose of this </w:t>
      </w:r>
      <w:r w:rsidR="005718C7">
        <w:t xml:space="preserve">financial form </w:t>
      </w:r>
      <w:r w:rsidRPr="005B6CE7">
        <w:t>is to contract internet service providers (ISPs), i.e.</w:t>
      </w:r>
      <w:r w:rsidR="0059125F">
        <w:t>,</w:t>
      </w:r>
      <w:r w:rsidRPr="005B6CE7">
        <w:t xml:space="preserve"> </w:t>
      </w:r>
    </w:p>
    <w:p w14:paraId="5B45CF38" w14:textId="3D206C57" w:rsidR="005B6CE7" w:rsidRPr="00812714" w:rsidRDefault="005B6CE7" w:rsidP="005B6CE7">
      <w:pPr>
        <w:spacing w:after="162" w:line="258" w:lineRule="auto"/>
        <w:ind w:left="10" w:hanging="10"/>
        <w:jc w:val="both"/>
        <w:rPr>
          <w:b/>
          <w:bCs/>
          <w:u w:val="single"/>
        </w:rPr>
      </w:pPr>
      <w:r w:rsidRPr="00812714">
        <w:rPr>
          <w:b/>
          <w:bCs/>
          <w:u w:val="single"/>
        </w:rPr>
        <w:t xml:space="preserve">A </w:t>
      </w:r>
      <w:r w:rsidR="000B7C0E" w:rsidRPr="00812714">
        <w:rPr>
          <w:b/>
          <w:bCs/>
          <w:u w:val="single"/>
        </w:rPr>
        <w:t>Backup Internet secondary link (Secondary ISP)</w:t>
      </w:r>
      <w:r w:rsidR="000A6E8D" w:rsidRPr="00812714">
        <w:rPr>
          <w:b/>
          <w:bCs/>
          <w:u w:val="single"/>
        </w:rPr>
        <w:t xml:space="preserve"> with provision of failover </w:t>
      </w:r>
      <w:r w:rsidR="002A04EA" w:rsidRPr="00812714">
        <w:rPr>
          <w:b/>
          <w:bCs/>
          <w:u w:val="single"/>
        </w:rPr>
        <w:t>redundant</w:t>
      </w:r>
      <w:r w:rsidR="000A6E8D" w:rsidRPr="00812714">
        <w:rPr>
          <w:b/>
          <w:bCs/>
          <w:u w:val="single"/>
        </w:rPr>
        <w:t xml:space="preserve"> </w:t>
      </w:r>
      <w:r w:rsidR="0059125F" w:rsidRPr="00812714">
        <w:rPr>
          <w:b/>
          <w:bCs/>
          <w:u w:val="single"/>
        </w:rPr>
        <w:t xml:space="preserve">link </w:t>
      </w:r>
    </w:p>
    <w:p w14:paraId="2B81B884" w14:textId="3F1A7F85" w:rsidR="00B3745F" w:rsidRDefault="005B6CE7" w:rsidP="005718C7">
      <w:pPr>
        <w:spacing w:after="162" w:line="258" w:lineRule="auto"/>
        <w:ind w:left="10" w:hanging="10"/>
        <w:jc w:val="both"/>
      </w:pPr>
      <w:r w:rsidRPr="005B6CE7">
        <w:t>For the provision of reliable and efficient internet service</w:t>
      </w:r>
      <w:r w:rsidR="00D82CC9">
        <w:t>s</w:t>
      </w:r>
      <w:r w:rsidRPr="005B6CE7">
        <w:t xml:space="preserve"> to be used to connect </w:t>
      </w:r>
      <w:r w:rsidR="00EE2154">
        <w:t xml:space="preserve">the UNHCR premises with </w:t>
      </w:r>
      <w:r w:rsidR="00237300">
        <w:t xml:space="preserve">fulfilling </w:t>
      </w:r>
      <w:r w:rsidRPr="005B6CE7">
        <w:t xml:space="preserve">the following </w:t>
      </w:r>
      <w:r w:rsidR="005718C7">
        <w:t xml:space="preserve">financial </w:t>
      </w:r>
      <w:r w:rsidR="00EE2154">
        <w:t>criteria</w:t>
      </w:r>
      <w:r w:rsidR="00D82CC9">
        <w:t xml:space="preserve"> for </w:t>
      </w:r>
      <w:r w:rsidR="000D6125">
        <w:t>Secondary connection</w:t>
      </w:r>
      <w:r w:rsidR="006E120E">
        <w:t xml:space="preserve"> with provision of failover redundant link.</w:t>
      </w:r>
    </w:p>
    <w:p w14:paraId="35CB1C99" w14:textId="77777777" w:rsidR="00391C91" w:rsidRPr="00FE66EA" w:rsidRDefault="00391C91" w:rsidP="00391C91">
      <w:pPr>
        <w:spacing w:after="63" w:line="260" w:lineRule="auto"/>
        <w:jc w:val="center"/>
        <w:rPr>
          <w:sz w:val="24"/>
        </w:rPr>
      </w:pPr>
      <w:r w:rsidRPr="00FE66EA">
        <w:rPr>
          <w:b/>
          <w:sz w:val="24"/>
          <w:u w:val="single"/>
        </w:rPr>
        <w:t>Bandwidth Requirements for UNHCR Sub Office Peshawar</w:t>
      </w:r>
      <w:r>
        <w:rPr>
          <w:b/>
          <w:sz w:val="24"/>
          <w:u w:val="single"/>
        </w:rPr>
        <w:t>, Guest House</w:t>
      </w:r>
      <w:r w:rsidRPr="00FE66EA">
        <w:rPr>
          <w:b/>
          <w:sz w:val="24"/>
          <w:u w:val="single"/>
        </w:rPr>
        <w:t xml:space="preserve"> and VRC</w:t>
      </w:r>
      <w:r>
        <w:rPr>
          <w:b/>
          <w:sz w:val="24"/>
          <w:u w:val="single"/>
        </w:rPr>
        <w:t>/Warehouse</w:t>
      </w:r>
      <w:r w:rsidRPr="00FE66EA">
        <w:rPr>
          <w:b/>
          <w:sz w:val="24"/>
          <w:u w:val="single"/>
        </w:rPr>
        <w:t xml:space="preserve"> Azakhel</w:t>
      </w:r>
    </w:p>
    <w:p w14:paraId="4C14E69C" w14:textId="77777777" w:rsidR="00391C91" w:rsidRPr="00FE66EA" w:rsidRDefault="00391C91" w:rsidP="00391C91">
      <w:pPr>
        <w:spacing w:after="63" w:line="260" w:lineRule="auto"/>
        <w:jc w:val="center"/>
        <w:rPr>
          <w:sz w:val="24"/>
          <w:u w:val="single"/>
        </w:rPr>
      </w:pPr>
      <w:r w:rsidRPr="00FE66EA">
        <w:rPr>
          <w:b/>
          <w:sz w:val="24"/>
          <w:u w:val="single"/>
        </w:rPr>
        <w:t>2026</w:t>
      </w:r>
      <w:r w:rsidRPr="005F4D72">
        <w:rPr>
          <w:b/>
          <w:sz w:val="24"/>
          <w:u w:val="single"/>
        </w:rPr>
        <w:t xml:space="preserve"> as </w:t>
      </w:r>
      <w:r>
        <w:rPr>
          <w:b/>
          <w:sz w:val="24"/>
          <w:u w:val="single"/>
        </w:rPr>
        <w:t>Backup/Secondary</w:t>
      </w:r>
      <w:r w:rsidRPr="005F4D72">
        <w:rPr>
          <w:b/>
          <w:sz w:val="24"/>
          <w:u w:val="single"/>
        </w:rPr>
        <w:t xml:space="preserve"> Link</w:t>
      </w:r>
    </w:p>
    <w:p w14:paraId="58DFBE05" w14:textId="77777777" w:rsidR="00391C91" w:rsidRDefault="00391C91" w:rsidP="00391C91">
      <w:pPr>
        <w:spacing w:after="63" w:line="260" w:lineRule="auto"/>
        <w:jc w:val="both"/>
        <w:rPr>
          <w:sz w:val="20"/>
          <w:lang w:val="en-GB"/>
        </w:rPr>
      </w:pPr>
    </w:p>
    <w:tbl>
      <w:tblPr>
        <w:tblW w:w="14764" w:type="dxa"/>
        <w:tblInd w:w="-5" w:type="dxa"/>
        <w:tblCellMar>
          <w:top w:w="39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2305"/>
        <w:gridCol w:w="1515"/>
        <w:gridCol w:w="13"/>
        <w:gridCol w:w="1737"/>
        <w:gridCol w:w="11"/>
        <w:gridCol w:w="1971"/>
        <w:gridCol w:w="10"/>
        <w:gridCol w:w="1356"/>
        <w:gridCol w:w="900"/>
        <w:gridCol w:w="1283"/>
        <w:gridCol w:w="1280"/>
        <w:gridCol w:w="2383"/>
      </w:tblGrid>
      <w:tr w:rsidR="00391C91" w:rsidRPr="00461554" w14:paraId="0B0EAB6E" w14:textId="77777777" w:rsidTr="00851C28">
        <w:trPr>
          <w:trHeight w:val="692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A89AD5F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Location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2ECCCA0A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Medium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16FA1C7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Internet</w:t>
            </w:r>
          </w:p>
          <w:p w14:paraId="329DEEFD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Bandwidth</w:t>
            </w:r>
          </w:p>
          <w:p w14:paraId="6FE63361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Requirement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D4E02EA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Service Required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4D2B82D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Technical Info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2F08937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Data Usage package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14:paraId="60CCC7EA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Price Per MB (PKR)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2B1E3A0C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Total Monthly cost (PKR)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14:paraId="41A5A744" w14:textId="77777777" w:rsidR="00391C91" w:rsidRPr="00461554" w:rsidRDefault="00391C91" w:rsidP="009F1008">
            <w:pPr>
              <w:spacing w:after="63" w:line="260" w:lineRule="auto"/>
              <w:jc w:val="center"/>
              <w:rPr>
                <w:color w:val="FFFFFF" w:themeColor="background1"/>
                <w:sz w:val="20"/>
              </w:rPr>
            </w:pPr>
            <w:r w:rsidRPr="00461554">
              <w:rPr>
                <w:b/>
                <w:color w:val="FFFFFF" w:themeColor="background1"/>
                <w:sz w:val="20"/>
              </w:rPr>
              <w:t>Remarks</w:t>
            </w:r>
          </w:p>
        </w:tc>
      </w:tr>
      <w:tr w:rsidR="00391C91" w:rsidRPr="00461554" w14:paraId="3E31F738" w14:textId="77777777" w:rsidTr="00851C28">
        <w:trPr>
          <w:trHeight w:val="1815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CD358A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t xml:space="preserve">UNHCR Sub Office Peshawar </w:t>
            </w:r>
            <w:r>
              <w:rPr>
                <w:b/>
                <w:sz w:val="20"/>
              </w:rPr>
              <w:t>Secondary</w:t>
            </w:r>
            <w:r w:rsidRPr="00461554">
              <w:rPr>
                <w:b/>
                <w:sz w:val="20"/>
              </w:rPr>
              <w:t xml:space="preserve"> Link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2FBDEC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Optical fiber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39E13F0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61554">
              <w:rPr>
                <w:sz w:val="20"/>
              </w:rPr>
              <w:t>00 Mbps</w:t>
            </w:r>
            <w:r>
              <w:rPr>
                <w:sz w:val="20"/>
              </w:rPr>
              <w:t>/ Download</w:t>
            </w:r>
          </w:p>
          <w:p w14:paraId="126FDF5E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61554">
              <w:rPr>
                <w:sz w:val="20"/>
              </w:rPr>
              <w:t>00 Mbps</w:t>
            </w:r>
            <w:r>
              <w:rPr>
                <w:sz w:val="20"/>
              </w:rPr>
              <w:t>/Upload</w:t>
            </w:r>
          </w:p>
          <w:p w14:paraId="68D8D251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1095DF7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24/7, VC Enabled, 10 IP Pool / VOIP Support/ fiber backup loop support/ whitelisted IPs / VPN Connection to NADRA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F66C631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No change in IP Address/ Subnet </w:t>
            </w:r>
          </w:p>
          <w:p w14:paraId="64CE0A22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after installation </w:t>
            </w:r>
          </w:p>
          <w:p w14:paraId="4F67AD5E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 </w:t>
            </w:r>
          </w:p>
          <w:p w14:paraId="5772C20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lastRenderedPageBreak/>
              <w:t xml:space="preserve">Hardware must support Gbps speed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88A0F9B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lastRenderedPageBreak/>
              <w:t xml:space="preserve">Un-limited CIR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5ACB1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A3EADB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199F2EF" w14:textId="77777777" w:rsidR="00391C91" w:rsidRPr="00461554" w:rsidRDefault="00391C91" w:rsidP="009F1008">
            <w:pPr>
              <w:spacing w:after="63" w:line="260" w:lineRule="auto"/>
              <w:rPr>
                <w:b/>
                <w:sz w:val="20"/>
              </w:rPr>
            </w:pPr>
            <w:r w:rsidRPr="00461554">
              <w:rPr>
                <w:b/>
                <w:sz w:val="20"/>
              </w:rPr>
              <w:t xml:space="preserve">Usage: </w:t>
            </w:r>
          </w:p>
          <w:p w14:paraId="2A0984EE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Internet Traffic </w:t>
            </w:r>
          </w:p>
          <w:p w14:paraId="4A3D6A96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Cisco ISR </w:t>
            </w:r>
          </w:p>
          <w:p w14:paraId="312EEB5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Video Conference </w:t>
            </w:r>
          </w:p>
          <w:p w14:paraId="70062856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</w:t>
            </w:r>
            <w:proofErr w:type="spellStart"/>
            <w:r w:rsidRPr="00461554">
              <w:rPr>
                <w:sz w:val="20"/>
              </w:rPr>
              <w:t>WiFi</w:t>
            </w:r>
            <w:proofErr w:type="spellEnd"/>
            <w:r w:rsidRPr="00461554">
              <w:rPr>
                <w:sz w:val="20"/>
              </w:rPr>
              <w:t xml:space="preserve"> Connectivity </w:t>
            </w:r>
          </w:p>
          <w:p w14:paraId="3746680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Call Center </w:t>
            </w:r>
          </w:p>
          <w:p w14:paraId="23108C1D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PABX Connectivity </w:t>
            </w:r>
          </w:p>
          <w:p w14:paraId="4CDBEC48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lastRenderedPageBreak/>
              <w:t xml:space="preserve">o </w:t>
            </w:r>
            <w:proofErr w:type="spellStart"/>
            <w:r w:rsidRPr="00461554">
              <w:rPr>
                <w:sz w:val="20"/>
              </w:rPr>
              <w:t>ProGres</w:t>
            </w:r>
            <w:proofErr w:type="spellEnd"/>
            <w:r w:rsidRPr="00461554">
              <w:rPr>
                <w:sz w:val="20"/>
              </w:rPr>
              <w:t xml:space="preserve"> v4 </w:t>
            </w:r>
          </w:p>
          <w:p w14:paraId="2C046564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o BIMS</w:t>
            </w:r>
          </w:p>
          <w:p w14:paraId="3FB281F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o VPN Connection with NADRA</w:t>
            </w:r>
          </w:p>
        </w:tc>
      </w:tr>
      <w:tr w:rsidR="00391C91" w:rsidRPr="00461554" w14:paraId="754C55C3" w14:textId="77777777" w:rsidTr="00851C28">
        <w:trPr>
          <w:trHeight w:val="1594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E22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lastRenderedPageBreak/>
              <w:t xml:space="preserve">UNHCR Sub Office Peshawar </w:t>
            </w:r>
          </w:p>
          <w:p w14:paraId="1722D974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t xml:space="preserve">Failover Link to the </w:t>
            </w:r>
            <w:r>
              <w:rPr>
                <w:b/>
                <w:sz w:val="20"/>
              </w:rPr>
              <w:t>Secondary</w:t>
            </w:r>
            <w:r w:rsidRPr="00461554">
              <w:rPr>
                <w:b/>
                <w:sz w:val="20"/>
              </w:rPr>
              <w:t xml:space="preserve"> link</w:t>
            </w:r>
          </w:p>
          <w:p w14:paraId="2EFCE958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t xml:space="preserve"> </w:t>
            </w:r>
          </w:p>
          <w:p w14:paraId="3790A34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t xml:space="preserve">(to be used/switch over in case of failure/disconnectivity of the </w:t>
            </w:r>
            <w:r>
              <w:rPr>
                <w:b/>
                <w:sz w:val="20"/>
              </w:rPr>
              <w:t>Secondary</w:t>
            </w:r>
            <w:r w:rsidRPr="00461554">
              <w:rPr>
                <w:b/>
                <w:sz w:val="20"/>
              </w:rPr>
              <w:t xml:space="preserve"> Fiber Link)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60CA" w14:textId="7960C143" w:rsidR="00391C91" w:rsidRPr="00461554" w:rsidRDefault="00647DCE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Fiber optic /</w:t>
            </w:r>
            <w:r w:rsidRPr="00461554">
              <w:rPr>
                <w:sz w:val="20"/>
              </w:rPr>
              <w:t xml:space="preserve">WiMAX/ </w:t>
            </w:r>
            <w:r>
              <w:rPr>
                <w:sz w:val="20"/>
              </w:rPr>
              <w:t xml:space="preserve">Wireless </w:t>
            </w:r>
            <w:r w:rsidRPr="00461554">
              <w:rPr>
                <w:sz w:val="20"/>
              </w:rPr>
              <w:t xml:space="preserve">P2P 5 </w:t>
            </w:r>
            <w:proofErr w:type="spellStart"/>
            <w:r w:rsidRPr="00461554">
              <w:rPr>
                <w:sz w:val="20"/>
              </w:rPr>
              <w:t>Ghz</w:t>
            </w:r>
            <w:proofErr w:type="spellEnd"/>
            <w:r w:rsidRPr="00461554">
              <w:rPr>
                <w:sz w:val="20"/>
              </w:rPr>
              <w:t xml:space="preserve"> supported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ED3D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61554">
              <w:rPr>
                <w:sz w:val="20"/>
              </w:rPr>
              <w:t>00 Mbps/</w:t>
            </w:r>
            <w:r>
              <w:rPr>
                <w:sz w:val="20"/>
              </w:rPr>
              <w:t xml:space="preserve">Download </w:t>
            </w:r>
            <w:r w:rsidRPr="00461554">
              <w:rPr>
                <w:sz w:val="20"/>
              </w:rPr>
              <w:t xml:space="preserve"> </w:t>
            </w:r>
          </w:p>
          <w:p w14:paraId="41471E6B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61554">
              <w:rPr>
                <w:sz w:val="20"/>
              </w:rPr>
              <w:t>00</w:t>
            </w:r>
            <w:r>
              <w:rPr>
                <w:sz w:val="20"/>
              </w:rPr>
              <w:t xml:space="preserve"> </w:t>
            </w:r>
            <w:r w:rsidRPr="00461554">
              <w:rPr>
                <w:sz w:val="20"/>
              </w:rPr>
              <w:t>Mbps</w:t>
            </w:r>
            <w:r>
              <w:rPr>
                <w:sz w:val="20"/>
              </w:rPr>
              <w:t>/Upload</w:t>
            </w:r>
          </w:p>
          <w:p w14:paraId="6066BFDE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8F0C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24/7, VC Enabled, 10 IP Pool / VOIP Support whitelisted IPs / VPN Connection to NADRA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B2AC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No change in IP Address/ Subnet after installation </w:t>
            </w:r>
          </w:p>
          <w:p w14:paraId="75D25F3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 </w:t>
            </w:r>
          </w:p>
          <w:p w14:paraId="229C1FB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Hardware must support Gbps speed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969C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Un-limited CIR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CFA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The failover link should be provided free of cost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B834D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The failover link should be provided free of cost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F2F1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b/>
                <w:sz w:val="20"/>
              </w:rPr>
              <w:t xml:space="preserve">Usage: </w:t>
            </w:r>
          </w:p>
          <w:p w14:paraId="751CFCD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Internet Traffic </w:t>
            </w:r>
          </w:p>
          <w:p w14:paraId="741B9BA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Cisco ISR </w:t>
            </w:r>
          </w:p>
          <w:p w14:paraId="622FBC5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Video Conference </w:t>
            </w:r>
          </w:p>
          <w:p w14:paraId="5C5A6CD7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</w:t>
            </w:r>
            <w:proofErr w:type="spellStart"/>
            <w:r w:rsidRPr="00461554">
              <w:rPr>
                <w:sz w:val="20"/>
              </w:rPr>
              <w:t>WiFi</w:t>
            </w:r>
            <w:proofErr w:type="spellEnd"/>
            <w:r w:rsidRPr="00461554">
              <w:rPr>
                <w:sz w:val="20"/>
              </w:rPr>
              <w:t xml:space="preserve"> Connectivity </w:t>
            </w:r>
          </w:p>
          <w:p w14:paraId="140E5644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Call Center </w:t>
            </w:r>
          </w:p>
          <w:p w14:paraId="0510203C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PABX Connectivity </w:t>
            </w:r>
          </w:p>
          <w:p w14:paraId="56B153B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</w:t>
            </w:r>
            <w:proofErr w:type="spellStart"/>
            <w:r w:rsidRPr="00461554">
              <w:rPr>
                <w:sz w:val="20"/>
              </w:rPr>
              <w:t>ProGres</w:t>
            </w:r>
            <w:proofErr w:type="spellEnd"/>
            <w:r w:rsidRPr="00461554">
              <w:rPr>
                <w:sz w:val="20"/>
              </w:rPr>
              <w:t xml:space="preserve"> v4</w:t>
            </w:r>
          </w:p>
          <w:p w14:paraId="6BE697D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o BIMS</w:t>
            </w:r>
          </w:p>
          <w:p w14:paraId="085BB13B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Pr="00461554">
              <w:rPr>
                <w:sz w:val="20"/>
              </w:rPr>
              <w:t>VPN Connection with NADRA</w:t>
            </w:r>
          </w:p>
          <w:p w14:paraId="40AAD8CF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only in an event of primary link failure </w:t>
            </w:r>
          </w:p>
        </w:tc>
      </w:tr>
      <w:tr w:rsidR="00391C91" w:rsidRPr="00461554" w14:paraId="62EC8694" w14:textId="77777777" w:rsidTr="00851C28">
        <w:trPr>
          <w:trHeight w:val="1589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830E82" w14:textId="77777777" w:rsidR="00391C91" w:rsidRDefault="00391C91" w:rsidP="009F1008">
            <w:pPr>
              <w:spacing w:after="63" w:line="260" w:lineRule="auto"/>
              <w:rPr>
                <w:b/>
                <w:sz w:val="20"/>
              </w:rPr>
            </w:pPr>
            <w:r w:rsidRPr="00461554">
              <w:rPr>
                <w:b/>
                <w:sz w:val="20"/>
              </w:rPr>
              <w:t xml:space="preserve">UNHCR VRC Azakhel/Nowshera </w:t>
            </w:r>
          </w:p>
          <w:p w14:paraId="1AD03DA9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Secondary Link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1DA4B38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Optical fiber / </w:t>
            </w:r>
            <w:proofErr w:type="spellStart"/>
            <w:r w:rsidRPr="00461554">
              <w:rPr>
                <w:sz w:val="20"/>
              </w:rPr>
              <w:t>WiMax</w:t>
            </w:r>
            <w:proofErr w:type="spellEnd"/>
            <w:r w:rsidRPr="00461554">
              <w:rPr>
                <w:sz w:val="20"/>
              </w:rPr>
              <w:t>/</w:t>
            </w:r>
            <w:r>
              <w:rPr>
                <w:sz w:val="20"/>
              </w:rPr>
              <w:t xml:space="preserve">wireless </w:t>
            </w:r>
            <w:r w:rsidRPr="00461554">
              <w:rPr>
                <w:sz w:val="20"/>
              </w:rPr>
              <w:t>P2P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E84807A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100 Mbps</w:t>
            </w:r>
            <w:r>
              <w:rPr>
                <w:sz w:val="20"/>
              </w:rPr>
              <w:t>/ Downloads</w:t>
            </w:r>
          </w:p>
          <w:p w14:paraId="6C41C00E" w14:textId="77777777" w:rsidR="00391C91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100 Mbps</w:t>
            </w:r>
            <w:r>
              <w:rPr>
                <w:sz w:val="20"/>
              </w:rPr>
              <w:t>/Uploads</w:t>
            </w:r>
          </w:p>
          <w:p w14:paraId="3171BD1E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370EE41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24/7, VC Enabled, VOIP Support/ fiber backup loop support/ P2P/ whitelisted IPs/VPN connection to NADRA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7122F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No change in IP Address/ Subnet after installation </w:t>
            </w:r>
          </w:p>
          <w:p w14:paraId="6556E7D8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 </w:t>
            </w:r>
          </w:p>
          <w:p w14:paraId="5209375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Hardware must support Gbps speed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69BDCD7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Un-limited CIR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409B5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A54A48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A1F8AB8" w14:textId="77777777" w:rsidR="00391C91" w:rsidRPr="00461554" w:rsidRDefault="00391C91" w:rsidP="009F1008">
            <w:pPr>
              <w:spacing w:after="63" w:line="260" w:lineRule="auto"/>
              <w:rPr>
                <w:b/>
                <w:sz w:val="20"/>
              </w:rPr>
            </w:pPr>
            <w:r w:rsidRPr="00461554">
              <w:rPr>
                <w:b/>
                <w:sz w:val="20"/>
              </w:rPr>
              <w:t xml:space="preserve">Usage: </w:t>
            </w:r>
          </w:p>
          <w:p w14:paraId="1719712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Internet Traffic </w:t>
            </w:r>
          </w:p>
          <w:p w14:paraId="46171433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Video Conference </w:t>
            </w:r>
          </w:p>
          <w:p w14:paraId="7E6ECE5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</w:t>
            </w:r>
            <w:proofErr w:type="spellStart"/>
            <w:r w:rsidRPr="00461554">
              <w:rPr>
                <w:sz w:val="20"/>
              </w:rPr>
              <w:t>WiFi</w:t>
            </w:r>
            <w:proofErr w:type="spellEnd"/>
            <w:r w:rsidRPr="00461554">
              <w:rPr>
                <w:sz w:val="20"/>
              </w:rPr>
              <w:t xml:space="preserve"> Connectivity </w:t>
            </w:r>
          </w:p>
          <w:p w14:paraId="7BEF4D20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Call Center </w:t>
            </w:r>
          </w:p>
          <w:p w14:paraId="266EBD56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PABX Connectivity </w:t>
            </w:r>
          </w:p>
          <w:p w14:paraId="016257B3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</w:t>
            </w:r>
            <w:proofErr w:type="spellStart"/>
            <w:r w:rsidRPr="00461554">
              <w:rPr>
                <w:sz w:val="20"/>
              </w:rPr>
              <w:t>ProGres</w:t>
            </w:r>
            <w:proofErr w:type="spellEnd"/>
            <w:r w:rsidRPr="00461554">
              <w:rPr>
                <w:sz w:val="20"/>
              </w:rPr>
              <w:t xml:space="preserve"> v4</w:t>
            </w:r>
          </w:p>
          <w:p w14:paraId="34CB1E22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>o BIMS</w:t>
            </w:r>
          </w:p>
          <w:p w14:paraId="6F4FC95A" w14:textId="77777777" w:rsidR="00391C91" w:rsidRPr="00461554" w:rsidRDefault="00391C91" w:rsidP="009F1008">
            <w:pPr>
              <w:spacing w:after="63" w:line="260" w:lineRule="auto"/>
              <w:rPr>
                <w:sz w:val="20"/>
              </w:rPr>
            </w:pPr>
            <w:r w:rsidRPr="00461554">
              <w:rPr>
                <w:sz w:val="20"/>
              </w:rPr>
              <w:t xml:space="preserve">o VPN Connection to NADRA </w:t>
            </w:r>
          </w:p>
        </w:tc>
      </w:tr>
      <w:tr w:rsidR="00391C91" w:rsidRPr="00461554" w14:paraId="794CEBCB" w14:textId="77777777" w:rsidTr="00851C28">
        <w:trPr>
          <w:trHeight w:val="460"/>
        </w:trPr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  <w:hideMark/>
          </w:tcPr>
          <w:p w14:paraId="26F3CE2F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  <w:r w:rsidRPr="00461554">
              <w:rPr>
                <w:b/>
                <w:bCs/>
                <w:sz w:val="20"/>
              </w:rPr>
              <w:lastRenderedPageBreak/>
              <w:t xml:space="preserve">Total </w:t>
            </w:r>
            <w:r>
              <w:rPr>
                <w:b/>
                <w:bCs/>
                <w:sz w:val="20"/>
              </w:rPr>
              <w:t xml:space="preserve">secondary internet </w:t>
            </w:r>
            <w:r w:rsidRPr="00461554">
              <w:rPr>
                <w:b/>
                <w:bCs/>
                <w:sz w:val="20"/>
              </w:rPr>
              <w:t xml:space="preserve">Bandwidth required for </w:t>
            </w:r>
            <w:r>
              <w:rPr>
                <w:b/>
                <w:bCs/>
                <w:sz w:val="20"/>
              </w:rPr>
              <w:t>UNHCR Sub Office Peshawar and VRC Azakhel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  <w:hideMark/>
          </w:tcPr>
          <w:p w14:paraId="7239A28F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461554">
              <w:rPr>
                <w:b/>
                <w:bCs/>
                <w:sz w:val="20"/>
              </w:rPr>
              <w:t>50 Mbps</w:t>
            </w:r>
            <w:r>
              <w:rPr>
                <w:b/>
                <w:bCs/>
                <w:sz w:val="20"/>
              </w:rPr>
              <w:t xml:space="preserve"> Download/Upload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281E3EB6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2B58A236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0253C025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61FF0CB4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10973741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39" w:type="dxa"/>
              <w:left w:w="107" w:type="dxa"/>
              <w:bottom w:w="0" w:type="dxa"/>
              <w:right w:w="91" w:type="dxa"/>
            </w:tcMar>
          </w:tcPr>
          <w:p w14:paraId="142F6546" w14:textId="77777777" w:rsidR="00391C91" w:rsidRPr="00461554" w:rsidRDefault="00391C91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</w:tr>
      <w:tr w:rsidR="001028C6" w:rsidRPr="00461554" w14:paraId="16FC3E86" w14:textId="77777777" w:rsidTr="00851C28">
        <w:tblPrEx>
          <w:tblCellMar>
            <w:top w:w="0" w:type="dxa"/>
            <w:left w:w="108" w:type="dxa"/>
            <w:right w:w="108" w:type="dxa"/>
          </w:tblCellMar>
        </w:tblPrEx>
        <w:trPr>
          <w:trHeight w:val="460"/>
        </w:trPr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18A" w14:textId="7CAE4BC8" w:rsidR="001028C6" w:rsidRPr="001028C6" w:rsidRDefault="001028C6" w:rsidP="00E62ABF">
            <w:pPr>
              <w:spacing w:after="63" w:line="260" w:lineRule="auto"/>
              <w:rPr>
                <w:b/>
                <w:bCs/>
                <w:szCs w:val="22"/>
              </w:rPr>
            </w:pPr>
            <w:r w:rsidRPr="001028C6">
              <w:rPr>
                <w:b/>
                <w:bCs/>
                <w:szCs w:val="22"/>
              </w:rPr>
              <w:t xml:space="preserve">Grand Total in PKR 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F6E" w14:textId="77777777" w:rsidR="001028C6" w:rsidRPr="00461554" w:rsidRDefault="001028C6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E7E" w14:textId="77777777" w:rsidR="001028C6" w:rsidRPr="00461554" w:rsidRDefault="001028C6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E852" w14:textId="77777777" w:rsidR="001028C6" w:rsidRPr="00461554" w:rsidRDefault="001028C6" w:rsidP="009F1008">
            <w:pPr>
              <w:spacing w:after="63" w:line="260" w:lineRule="auto"/>
              <w:jc w:val="center"/>
              <w:rPr>
                <w:b/>
                <w:bCs/>
                <w:sz w:val="20"/>
              </w:rPr>
            </w:pPr>
          </w:p>
        </w:tc>
      </w:tr>
    </w:tbl>
    <w:p w14:paraId="71FFC820" w14:textId="182E713C" w:rsidR="00497331" w:rsidRDefault="008B7C11" w:rsidP="00A10E8C">
      <w:pPr>
        <w:spacing w:after="63" w:line="260" w:lineRule="auto"/>
        <w:rPr>
          <w:sz w:val="20"/>
          <w:lang w:val="en-GB"/>
        </w:rPr>
      </w:pPr>
      <w:r w:rsidRPr="008B7C11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D5373E4" w14:textId="77777777" w:rsidR="00C36761" w:rsidRDefault="00C36761" w:rsidP="00497331">
      <w:pPr>
        <w:spacing w:after="63" w:line="260" w:lineRule="auto"/>
        <w:jc w:val="both"/>
        <w:rPr>
          <w:sz w:val="20"/>
          <w:lang w:val="en-GB"/>
        </w:rPr>
      </w:pPr>
    </w:p>
    <w:p w14:paraId="7941BE93" w14:textId="77777777" w:rsidR="00C36761" w:rsidRPr="002674B9" w:rsidRDefault="00C36761" w:rsidP="00C36761">
      <w:pPr>
        <w:spacing w:line="276" w:lineRule="auto"/>
        <w:ind w:left="-720" w:firstLine="720"/>
        <w:jc w:val="both"/>
        <w:rPr>
          <w:rFonts w:eastAsia="Arial Unicode MS"/>
          <w:sz w:val="20"/>
          <w:szCs w:val="20"/>
        </w:rPr>
      </w:pPr>
      <w:r w:rsidRPr="002674B9">
        <w:rPr>
          <w:rFonts w:eastAsia="Arial Unicode MS"/>
          <w:sz w:val="20"/>
          <w:szCs w:val="20"/>
        </w:rPr>
        <w:t xml:space="preserve">Company Name: </w:t>
      </w:r>
      <w:r w:rsidRPr="002674B9">
        <w:rPr>
          <w:sz w:val="20"/>
          <w:szCs w:val="20"/>
        </w:rPr>
        <w:t>______________________________________</w:t>
      </w:r>
    </w:p>
    <w:p w14:paraId="6A3910AD" w14:textId="77777777" w:rsidR="00C36761" w:rsidRPr="002674B9" w:rsidRDefault="00C36761" w:rsidP="00C36761">
      <w:pPr>
        <w:spacing w:line="276" w:lineRule="auto"/>
        <w:rPr>
          <w:sz w:val="20"/>
          <w:szCs w:val="20"/>
        </w:rPr>
      </w:pPr>
      <w:r w:rsidRPr="002674B9">
        <w:rPr>
          <w:sz w:val="20"/>
          <w:szCs w:val="20"/>
        </w:rPr>
        <w:t xml:space="preserve">Authorized Person &amp; Title: </w:t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</w:r>
      <w:r w:rsidRPr="002674B9">
        <w:rPr>
          <w:sz w:val="20"/>
          <w:szCs w:val="20"/>
        </w:rPr>
        <w:softHyphen/>
        <w:t>_______________________________</w:t>
      </w:r>
    </w:p>
    <w:p w14:paraId="2A419FAE" w14:textId="77777777" w:rsidR="00C36761" w:rsidRPr="002674B9" w:rsidRDefault="00C36761" w:rsidP="00C36761">
      <w:pPr>
        <w:spacing w:line="276" w:lineRule="auto"/>
        <w:ind w:left="-720" w:firstLine="720"/>
        <w:rPr>
          <w:sz w:val="20"/>
          <w:szCs w:val="20"/>
        </w:rPr>
      </w:pPr>
      <w:r w:rsidRPr="002674B9">
        <w:rPr>
          <w:sz w:val="20"/>
          <w:szCs w:val="20"/>
        </w:rPr>
        <w:t>Signature &amp; stamp:       __________________________________</w:t>
      </w:r>
    </w:p>
    <w:p w14:paraId="3297A017" w14:textId="77777777" w:rsidR="00C36761" w:rsidRPr="002674B9" w:rsidRDefault="00C36761" w:rsidP="00C36761">
      <w:pPr>
        <w:spacing w:after="162" w:line="258" w:lineRule="auto"/>
        <w:ind w:left="10" w:hanging="10"/>
        <w:jc w:val="both"/>
        <w:rPr>
          <w:sz w:val="20"/>
          <w:szCs w:val="20"/>
        </w:rPr>
      </w:pPr>
      <w:r w:rsidRPr="002674B9">
        <w:rPr>
          <w:sz w:val="20"/>
          <w:szCs w:val="20"/>
        </w:rPr>
        <w:t>Date:                        ______________________________________</w:t>
      </w:r>
    </w:p>
    <w:p w14:paraId="7DE56FF0" w14:textId="77777777" w:rsidR="00C36761" w:rsidRPr="002674B9" w:rsidRDefault="00C36761" w:rsidP="00C36761">
      <w:pPr>
        <w:spacing w:after="162" w:line="258" w:lineRule="auto"/>
        <w:ind w:left="10" w:hanging="10"/>
        <w:jc w:val="both"/>
        <w:rPr>
          <w:sz w:val="20"/>
          <w:szCs w:val="20"/>
          <w:lang w:val="en-GB"/>
        </w:rPr>
      </w:pPr>
    </w:p>
    <w:p w14:paraId="66C081E7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13885BBC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743E9DDB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6785D800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1D08D851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1EFB1EBD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2BE2B8BB" w14:textId="77777777" w:rsidR="00497331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p w14:paraId="32C8885F" w14:textId="77777777" w:rsidR="00497331" w:rsidRPr="00BC073A" w:rsidRDefault="00497331" w:rsidP="00497331">
      <w:pPr>
        <w:spacing w:after="63" w:line="260" w:lineRule="auto"/>
        <w:jc w:val="both"/>
        <w:rPr>
          <w:sz w:val="20"/>
          <w:lang w:val="en-GB"/>
        </w:rPr>
      </w:pPr>
    </w:p>
    <w:sectPr w:rsidR="00497331" w:rsidRPr="00BC073A" w:rsidSect="008B7C11">
      <w:footerReference w:type="even" r:id="rId10"/>
      <w:footerReference w:type="default" r:id="rId11"/>
      <w:footerReference w:type="first" r:id="rId12"/>
      <w:pgSz w:w="16838" w:h="11906" w:orient="landscape"/>
      <w:pgMar w:top="864" w:right="1008" w:bottom="864" w:left="100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F267" w14:textId="77777777" w:rsidR="00FC0ACA" w:rsidRDefault="00FC0ACA">
      <w:pPr>
        <w:spacing w:after="0" w:line="240" w:lineRule="auto"/>
      </w:pPr>
      <w:r>
        <w:separator/>
      </w:r>
    </w:p>
  </w:endnote>
  <w:endnote w:type="continuationSeparator" w:id="0">
    <w:p w14:paraId="3F356C3E" w14:textId="77777777" w:rsidR="00FC0ACA" w:rsidRDefault="00FC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1D14" w14:textId="77777777" w:rsidR="006C1409" w:rsidRDefault="000576A7">
    <w:pPr>
      <w:spacing w:after="0"/>
    </w:pPr>
    <w:r>
      <w:rPr>
        <w:sz w:val="20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t xml:space="preserve"> </w:t>
    </w:r>
  </w:p>
  <w:p w14:paraId="20AB3E5E" w14:textId="77777777" w:rsidR="006C1409" w:rsidRDefault="000576A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353A" w14:textId="77777777" w:rsidR="006C1409" w:rsidRDefault="000576A7">
    <w:pPr>
      <w:spacing w:after="0"/>
    </w:pPr>
    <w:r>
      <w:rPr>
        <w:sz w:val="20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t xml:space="preserve"> </w:t>
    </w:r>
  </w:p>
  <w:p w14:paraId="593ACD68" w14:textId="77777777" w:rsidR="006C1409" w:rsidRDefault="000576A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F1A2" w14:textId="77777777" w:rsidR="006C1409" w:rsidRDefault="006C14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9A84" w14:textId="77777777" w:rsidR="00FC0ACA" w:rsidRDefault="00FC0ACA">
      <w:pPr>
        <w:spacing w:after="0" w:line="240" w:lineRule="auto"/>
      </w:pPr>
      <w:r>
        <w:separator/>
      </w:r>
    </w:p>
  </w:footnote>
  <w:footnote w:type="continuationSeparator" w:id="0">
    <w:p w14:paraId="008EA44F" w14:textId="77777777" w:rsidR="00FC0ACA" w:rsidRDefault="00FC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9B147"/>
    <w:multiLevelType w:val="hybridMultilevel"/>
    <w:tmpl w:val="14C4E7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D35C83"/>
    <w:multiLevelType w:val="hybridMultilevel"/>
    <w:tmpl w:val="AF9C8F00"/>
    <w:lvl w:ilvl="0" w:tplc="95E60D7E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58479A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186438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6A65C4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F2A7B8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1EF034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6E213A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BEC374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A0EDF0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BA3E1F"/>
    <w:multiLevelType w:val="hybridMultilevel"/>
    <w:tmpl w:val="E6C8093C"/>
    <w:lvl w:ilvl="0" w:tplc="A1ACAD94">
      <w:start w:val="1"/>
      <w:numFmt w:val="decimal"/>
      <w:lvlText w:val="%1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242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081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C55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64FB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3C34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C8A3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DA1A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4ED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710B7"/>
    <w:multiLevelType w:val="hybridMultilevel"/>
    <w:tmpl w:val="AB241E6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32D54D8F"/>
    <w:multiLevelType w:val="hybridMultilevel"/>
    <w:tmpl w:val="3CE0CA0A"/>
    <w:lvl w:ilvl="0" w:tplc="82543F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14FB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6DF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D401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247E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824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0E0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265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BC1E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A7527"/>
    <w:multiLevelType w:val="hybridMultilevel"/>
    <w:tmpl w:val="2FAC66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27182"/>
    <w:multiLevelType w:val="hybridMultilevel"/>
    <w:tmpl w:val="34CAAF0A"/>
    <w:lvl w:ilvl="0" w:tplc="A49430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0E3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063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9E5B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E52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441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67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C3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E6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300AB7"/>
    <w:multiLevelType w:val="hybridMultilevel"/>
    <w:tmpl w:val="BF8A8B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C4DCB"/>
    <w:multiLevelType w:val="hybridMultilevel"/>
    <w:tmpl w:val="3CA28B7C"/>
    <w:lvl w:ilvl="0" w:tplc="C0447D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693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D070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4476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23B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38CF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243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E79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28B1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A061DF"/>
    <w:multiLevelType w:val="hybridMultilevel"/>
    <w:tmpl w:val="03DEB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3F3847"/>
    <w:multiLevelType w:val="hybridMultilevel"/>
    <w:tmpl w:val="74321B66"/>
    <w:lvl w:ilvl="0" w:tplc="6A8865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8EE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D81B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443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40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5AD9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A621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2CD5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4CD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222CB1"/>
    <w:multiLevelType w:val="hybridMultilevel"/>
    <w:tmpl w:val="90E4E518"/>
    <w:lvl w:ilvl="0" w:tplc="895046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2A24"/>
    <w:multiLevelType w:val="hybridMultilevel"/>
    <w:tmpl w:val="1A9E65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05790"/>
    <w:multiLevelType w:val="hybridMultilevel"/>
    <w:tmpl w:val="101C3E8A"/>
    <w:lvl w:ilvl="0" w:tplc="BCEAFC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8A87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AC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AF8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8C5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98D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4E9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C2E5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820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047265"/>
    <w:multiLevelType w:val="hybridMultilevel"/>
    <w:tmpl w:val="B9103AF6"/>
    <w:lvl w:ilvl="0" w:tplc="724C61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C4B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831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D23D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C6E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2F2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E05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7040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7209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0F57FA"/>
    <w:multiLevelType w:val="hybridMultilevel"/>
    <w:tmpl w:val="D1D69A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758B5"/>
    <w:multiLevelType w:val="hybridMultilevel"/>
    <w:tmpl w:val="BC9E7052"/>
    <w:lvl w:ilvl="0" w:tplc="55DAEC8A">
      <w:start w:val="1"/>
      <w:numFmt w:val="decimal"/>
      <w:lvlText w:val="%1.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09F6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8DC2E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6D16A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C88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40FD6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68E380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6995E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8C3AE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CE2E7C"/>
    <w:multiLevelType w:val="hybridMultilevel"/>
    <w:tmpl w:val="220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B0AA6"/>
    <w:multiLevelType w:val="hybridMultilevel"/>
    <w:tmpl w:val="8C1EC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AD1B21"/>
    <w:multiLevelType w:val="hybridMultilevel"/>
    <w:tmpl w:val="F58EE638"/>
    <w:lvl w:ilvl="0" w:tplc="A49430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529322">
    <w:abstractNumId w:val="16"/>
  </w:num>
  <w:num w:numId="2" w16cid:durableId="2035308031">
    <w:abstractNumId w:val="2"/>
  </w:num>
  <w:num w:numId="3" w16cid:durableId="1735657478">
    <w:abstractNumId w:val="14"/>
  </w:num>
  <w:num w:numId="4" w16cid:durableId="1088578346">
    <w:abstractNumId w:val="13"/>
  </w:num>
  <w:num w:numId="5" w16cid:durableId="511384908">
    <w:abstractNumId w:val="8"/>
  </w:num>
  <w:num w:numId="6" w16cid:durableId="485437315">
    <w:abstractNumId w:val="6"/>
  </w:num>
  <w:num w:numId="7" w16cid:durableId="590505029">
    <w:abstractNumId w:val="4"/>
  </w:num>
  <w:num w:numId="8" w16cid:durableId="323894608">
    <w:abstractNumId w:val="10"/>
  </w:num>
  <w:num w:numId="9" w16cid:durableId="105778855">
    <w:abstractNumId w:val="1"/>
  </w:num>
  <w:num w:numId="10" w16cid:durableId="221789904">
    <w:abstractNumId w:val="17"/>
  </w:num>
  <w:num w:numId="11" w16cid:durableId="1028792664">
    <w:abstractNumId w:val="9"/>
  </w:num>
  <w:num w:numId="12" w16cid:durableId="245114542">
    <w:abstractNumId w:val="15"/>
  </w:num>
  <w:num w:numId="13" w16cid:durableId="656425075">
    <w:abstractNumId w:val="3"/>
  </w:num>
  <w:num w:numId="14" w16cid:durableId="1211107971">
    <w:abstractNumId w:val="0"/>
  </w:num>
  <w:num w:numId="15" w16cid:durableId="2115586014">
    <w:abstractNumId w:val="5"/>
  </w:num>
  <w:num w:numId="16" w16cid:durableId="601567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3333913">
    <w:abstractNumId w:val="12"/>
  </w:num>
  <w:num w:numId="18" w16cid:durableId="1918007871">
    <w:abstractNumId w:val="18"/>
  </w:num>
  <w:num w:numId="19" w16cid:durableId="297758199">
    <w:abstractNumId w:val="19"/>
  </w:num>
  <w:num w:numId="20" w16cid:durableId="1715157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09"/>
    <w:rsid w:val="00005957"/>
    <w:rsid w:val="00006073"/>
    <w:rsid w:val="00031742"/>
    <w:rsid w:val="0003559A"/>
    <w:rsid w:val="00035896"/>
    <w:rsid w:val="000467D2"/>
    <w:rsid w:val="0005161E"/>
    <w:rsid w:val="00054CE1"/>
    <w:rsid w:val="000576A7"/>
    <w:rsid w:val="00057A80"/>
    <w:rsid w:val="000916AC"/>
    <w:rsid w:val="00097CBD"/>
    <w:rsid w:val="000A6E8D"/>
    <w:rsid w:val="000B0666"/>
    <w:rsid w:val="000B650A"/>
    <w:rsid w:val="000B7C0E"/>
    <w:rsid w:val="000C11EF"/>
    <w:rsid w:val="000D6125"/>
    <w:rsid w:val="000E347D"/>
    <w:rsid w:val="001028C6"/>
    <w:rsid w:val="001049AA"/>
    <w:rsid w:val="00114728"/>
    <w:rsid w:val="00120B15"/>
    <w:rsid w:val="00127212"/>
    <w:rsid w:val="00127D21"/>
    <w:rsid w:val="00133B2F"/>
    <w:rsid w:val="001350D6"/>
    <w:rsid w:val="00162786"/>
    <w:rsid w:val="00170C4A"/>
    <w:rsid w:val="00183C7A"/>
    <w:rsid w:val="0019566C"/>
    <w:rsid w:val="001A29E7"/>
    <w:rsid w:val="001A7195"/>
    <w:rsid w:val="001D0377"/>
    <w:rsid w:val="001D3D0B"/>
    <w:rsid w:val="001D6AF3"/>
    <w:rsid w:val="001E2B80"/>
    <w:rsid w:val="001E4B26"/>
    <w:rsid w:val="001E6351"/>
    <w:rsid w:val="001E63C3"/>
    <w:rsid w:val="001F19F5"/>
    <w:rsid w:val="0020273B"/>
    <w:rsid w:val="00214873"/>
    <w:rsid w:val="00215582"/>
    <w:rsid w:val="00222EC6"/>
    <w:rsid w:val="002260DA"/>
    <w:rsid w:val="00237300"/>
    <w:rsid w:val="00237B7A"/>
    <w:rsid w:val="00246501"/>
    <w:rsid w:val="00247F86"/>
    <w:rsid w:val="00256ACC"/>
    <w:rsid w:val="00260077"/>
    <w:rsid w:val="00265252"/>
    <w:rsid w:val="002707CD"/>
    <w:rsid w:val="002A02E0"/>
    <w:rsid w:val="002A04EA"/>
    <w:rsid w:val="002A7767"/>
    <w:rsid w:val="002B1CDF"/>
    <w:rsid w:val="002C41D6"/>
    <w:rsid w:val="002E0C5C"/>
    <w:rsid w:val="002E6C6E"/>
    <w:rsid w:val="002F00E1"/>
    <w:rsid w:val="0030003A"/>
    <w:rsid w:val="00306B92"/>
    <w:rsid w:val="003271F2"/>
    <w:rsid w:val="0033366D"/>
    <w:rsid w:val="00341426"/>
    <w:rsid w:val="003439A4"/>
    <w:rsid w:val="00344282"/>
    <w:rsid w:val="00353153"/>
    <w:rsid w:val="00353DCC"/>
    <w:rsid w:val="003551F9"/>
    <w:rsid w:val="00361B70"/>
    <w:rsid w:val="0039187D"/>
    <w:rsid w:val="00391C91"/>
    <w:rsid w:val="003950CB"/>
    <w:rsid w:val="003A3A9E"/>
    <w:rsid w:val="003A7208"/>
    <w:rsid w:val="003B2F8A"/>
    <w:rsid w:val="003B59EF"/>
    <w:rsid w:val="003B6A6F"/>
    <w:rsid w:val="003D19EF"/>
    <w:rsid w:val="003D5FEA"/>
    <w:rsid w:val="003E468F"/>
    <w:rsid w:val="003F10FC"/>
    <w:rsid w:val="004133EE"/>
    <w:rsid w:val="0041627E"/>
    <w:rsid w:val="00425890"/>
    <w:rsid w:val="00437A86"/>
    <w:rsid w:val="00441334"/>
    <w:rsid w:val="00443462"/>
    <w:rsid w:val="00461554"/>
    <w:rsid w:val="00492F68"/>
    <w:rsid w:val="00497331"/>
    <w:rsid w:val="00497AB6"/>
    <w:rsid w:val="00497B5F"/>
    <w:rsid w:val="004C5E41"/>
    <w:rsid w:val="004D0CAB"/>
    <w:rsid w:val="00502835"/>
    <w:rsid w:val="00507420"/>
    <w:rsid w:val="00513065"/>
    <w:rsid w:val="005230EC"/>
    <w:rsid w:val="00543E75"/>
    <w:rsid w:val="00553B5E"/>
    <w:rsid w:val="005718C7"/>
    <w:rsid w:val="005818CA"/>
    <w:rsid w:val="0059125F"/>
    <w:rsid w:val="005A0030"/>
    <w:rsid w:val="005B6CE7"/>
    <w:rsid w:val="005D470B"/>
    <w:rsid w:val="005D5907"/>
    <w:rsid w:val="005E20E1"/>
    <w:rsid w:val="005E531D"/>
    <w:rsid w:val="005E5427"/>
    <w:rsid w:val="005F3122"/>
    <w:rsid w:val="005F4D72"/>
    <w:rsid w:val="006050BE"/>
    <w:rsid w:val="00605C01"/>
    <w:rsid w:val="0060721B"/>
    <w:rsid w:val="006100C6"/>
    <w:rsid w:val="006268B6"/>
    <w:rsid w:val="00631ACA"/>
    <w:rsid w:val="00647DCE"/>
    <w:rsid w:val="00652B62"/>
    <w:rsid w:val="006530C8"/>
    <w:rsid w:val="006704F8"/>
    <w:rsid w:val="00676AA7"/>
    <w:rsid w:val="006958D2"/>
    <w:rsid w:val="006C1409"/>
    <w:rsid w:val="006C236F"/>
    <w:rsid w:val="006E120E"/>
    <w:rsid w:val="006E2629"/>
    <w:rsid w:val="006F68F7"/>
    <w:rsid w:val="0071250B"/>
    <w:rsid w:val="00722A7D"/>
    <w:rsid w:val="00745C30"/>
    <w:rsid w:val="007862FD"/>
    <w:rsid w:val="007867F7"/>
    <w:rsid w:val="00792A6F"/>
    <w:rsid w:val="00792F6D"/>
    <w:rsid w:val="007D114E"/>
    <w:rsid w:val="007D298F"/>
    <w:rsid w:val="007D660D"/>
    <w:rsid w:val="007E788D"/>
    <w:rsid w:val="00801067"/>
    <w:rsid w:val="00802C7D"/>
    <w:rsid w:val="00812714"/>
    <w:rsid w:val="00817E1D"/>
    <w:rsid w:val="00821C47"/>
    <w:rsid w:val="00825057"/>
    <w:rsid w:val="00834A4F"/>
    <w:rsid w:val="0083585D"/>
    <w:rsid w:val="00836C68"/>
    <w:rsid w:val="00851C28"/>
    <w:rsid w:val="00861DF7"/>
    <w:rsid w:val="00864E14"/>
    <w:rsid w:val="00890667"/>
    <w:rsid w:val="008A2C04"/>
    <w:rsid w:val="008B7C11"/>
    <w:rsid w:val="008C4B71"/>
    <w:rsid w:val="008D0B19"/>
    <w:rsid w:val="008D54A2"/>
    <w:rsid w:val="008F1090"/>
    <w:rsid w:val="0091304F"/>
    <w:rsid w:val="00914CC4"/>
    <w:rsid w:val="009237A8"/>
    <w:rsid w:val="00943BDE"/>
    <w:rsid w:val="009443BC"/>
    <w:rsid w:val="0095090E"/>
    <w:rsid w:val="0095113B"/>
    <w:rsid w:val="00954130"/>
    <w:rsid w:val="00955E8E"/>
    <w:rsid w:val="009568E7"/>
    <w:rsid w:val="009809C4"/>
    <w:rsid w:val="00992ED3"/>
    <w:rsid w:val="0099375F"/>
    <w:rsid w:val="009A3C0E"/>
    <w:rsid w:val="009B52E5"/>
    <w:rsid w:val="009B78F6"/>
    <w:rsid w:val="009C0F98"/>
    <w:rsid w:val="009E1FA3"/>
    <w:rsid w:val="009E4BE7"/>
    <w:rsid w:val="009F042F"/>
    <w:rsid w:val="009F4268"/>
    <w:rsid w:val="009F5769"/>
    <w:rsid w:val="009F7237"/>
    <w:rsid w:val="00A10E8C"/>
    <w:rsid w:val="00A30E38"/>
    <w:rsid w:val="00A5384B"/>
    <w:rsid w:val="00A5567C"/>
    <w:rsid w:val="00A56A0B"/>
    <w:rsid w:val="00AA2BAC"/>
    <w:rsid w:val="00AA56A1"/>
    <w:rsid w:val="00AB7BDA"/>
    <w:rsid w:val="00AC2F35"/>
    <w:rsid w:val="00AC7B0D"/>
    <w:rsid w:val="00AE0746"/>
    <w:rsid w:val="00AF6E53"/>
    <w:rsid w:val="00B00987"/>
    <w:rsid w:val="00B0189E"/>
    <w:rsid w:val="00B15DF5"/>
    <w:rsid w:val="00B22808"/>
    <w:rsid w:val="00B3098F"/>
    <w:rsid w:val="00B3177F"/>
    <w:rsid w:val="00B3745F"/>
    <w:rsid w:val="00B5502E"/>
    <w:rsid w:val="00B552D5"/>
    <w:rsid w:val="00B717C2"/>
    <w:rsid w:val="00B71CED"/>
    <w:rsid w:val="00B91172"/>
    <w:rsid w:val="00BB2614"/>
    <w:rsid w:val="00BB584F"/>
    <w:rsid w:val="00BC073A"/>
    <w:rsid w:val="00BC1761"/>
    <w:rsid w:val="00BD13A7"/>
    <w:rsid w:val="00BE1263"/>
    <w:rsid w:val="00BE37E5"/>
    <w:rsid w:val="00BE6876"/>
    <w:rsid w:val="00C00F63"/>
    <w:rsid w:val="00C0484C"/>
    <w:rsid w:val="00C0561E"/>
    <w:rsid w:val="00C11A79"/>
    <w:rsid w:val="00C14E56"/>
    <w:rsid w:val="00C30B59"/>
    <w:rsid w:val="00C36761"/>
    <w:rsid w:val="00C648BF"/>
    <w:rsid w:val="00C66A72"/>
    <w:rsid w:val="00C76785"/>
    <w:rsid w:val="00C9287C"/>
    <w:rsid w:val="00CA097B"/>
    <w:rsid w:val="00CC1805"/>
    <w:rsid w:val="00CC56B0"/>
    <w:rsid w:val="00CD0FBB"/>
    <w:rsid w:val="00CE17E2"/>
    <w:rsid w:val="00CE3BC4"/>
    <w:rsid w:val="00CF0E21"/>
    <w:rsid w:val="00D003A4"/>
    <w:rsid w:val="00D01F5C"/>
    <w:rsid w:val="00D0542B"/>
    <w:rsid w:val="00D07C20"/>
    <w:rsid w:val="00D12C5E"/>
    <w:rsid w:val="00D14C19"/>
    <w:rsid w:val="00D25EF2"/>
    <w:rsid w:val="00D302B5"/>
    <w:rsid w:val="00D65971"/>
    <w:rsid w:val="00D74642"/>
    <w:rsid w:val="00D82CC9"/>
    <w:rsid w:val="00D844AA"/>
    <w:rsid w:val="00D95BFE"/>
    <w:rsid w:val="00DA7A9F"/>
    <w:rsid w:val="00DC648B"/>
    <w:rsid w:val="00DC741D"/>
    <w:rsid w:val="00DE55EB"/>
    <w:rsid w:val="00E0228D"/>
    <w:rsid w:val="00E038E1"/>
    <w:rsid w:val="00E16E7E"/>
    <w:rsid w:val="00E21A7F"/>
    <w:rsid w:val="00E21D05"/>
    <w:rsid w:val="00E251EB"/>
    <w:rsid w:val="00E32077"/>
    <w:rsid w:val="00E41671"/>
    <w:rsid w:val="00E62ABF"/>
    <w:rsid w:val="00E71A2D"/>
    <w:rsid w:val="00E7532B"/>
    <w:rsid w:val="00E87A52"/>
    <w:rsid w:val="00E91B84"/>
    <w:rsid w:val="00E9634A"/>
    <w:rsid w:val="00EA3A0A"/>
    <w:rsid w:val="00EA4A86"/>
    <w:rsid w:val="00EA6AA1"/>
    <w:rsid w:val="00EA6C95"/>
    <w:rsid w:val="00ED103F"/>
    <w:rsid w:val="00ED16CC"/>
    <w:rsid w:val="00EE2154"/>
    <w:rsid w:val="00EF27F7"/>
    <w:rsid w:val="00EF3C83"/>
    <w:rsid w:val="00F02528"/>
    <w:rsid w:val="00F3259E"/>
    <w:rsid w:val="00F36D5E"/>
    <w:rsid w:val="00F4373E"/>
    <w:rsid w:val="00F51BAD"/>
    <w:rsid w:val="00F51DD5"/>
    <w:rsid w:val="00F57549"/>
    <w:rsid w:val="00F7790B"/>
    <w:rsid w:val="00F82E81"/>
    <w:rsid w:val="00F83CD6"/>
    <w:rsid w:val="00F83E75"/>
    <w:rsid w:val="00F8424C"/>
    <w:rsid w:val="00F86140"/>
    <w:rsid w:val="00F904BB"/>
    <w:rsid w:val="00F90C6A"/>
    <w:rsid w:val="00FB7E60"/>
    <w:rsid w:val="00FC0ACA"/>
    <w:rsid w:val="00FC5ECB"/>
    <w:rsid w:val="00FD0CC5"/>
    <w:rsid w:val="00FD317E"/>
    <w:rsid w:val="00FD679D"/>
    <w:rsid w:val="00FE494C"/>
    <w:rsid w:val="00FE66EA"/>
    <w:rsid w:val="00FE7B42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453D"/>
  <w15:docId w15:val="{A0A5B6AE-2CEB-440B-BEC2-3F62EFE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71BB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9" w:lineRule="auto"/>
      <w:ind w:left="10" w:hanging="10"/>
      <w:outlineLvl w:val="1"/>
    </w:pPr>
    <w:rPr>
      <w:rFonts w:ascii="Calibri" w:eastAsia="Calibri" w:hAnsi="Calibri" w:cs="Calibri"/>
      <w:color w:val="0071BB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1BB"/>
      <w:sz w:val="26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color w:val="0071BB"/>
      <w:sz w:val="32"/>
    </w:rPr>
  </w:style>
  <w:style w:type="paragraph" w:styleId="TOC1">
    <w:name w:val="toc 1"/>
    <w:hidden/>
    <w:pPr>
      <w:spacing w:after="100" w:line="258" w:lineRule="auto"/>
      <w:ind w:left="25" w:right="23" w:hanging="10"/>
    </w:pPr>
    <w:rPr>
      <w:rFonts w:ascii="Calibri" w:eastAsia="Calibri" w:hAnsi="Calibri" w:cs="Calibri"/>
      <w:color w:val="000000"/>
      <w:sz w:val="22"/>
    </w:rPr>
  </w:style>
  <w:style w:type="paragraph" w:styleId="TOC2">
    <w:name w:val="toc 2"/>
    <w:hidden/>
    <w:pPr>
      <w:spacing w:after="100" w:line="258" w:lineRule="auto"/>
      <w:ind w:left="246" w:right="23" w:hanging="10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Dot pt,F5 List Paragraph,List Paragraph1,No Spacing1,List Paragraph Char Char Char,Indicator Text,Numbered Para 1,Bullet 1,Colorful List - Accent 11,Bullet Points,List Paragraph2,MAIN CONTENT,Normal numbered,List Paragraph11,References"/>
    <w:basedOn w:val="Normal"/>
    <w:link w:val="ListParagraphChar"/>
    <w:uiPriority w:val="34"/>
    <w:qFormat/>
    <w:rsid w:val="00127D21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9F04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F0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Colorful List - Accent 11 Char,Bullet Points Char,List Paragraph2 Char"/>
    <w:basedOn w:val="DefaultParagraphFont"/>
    <w:link w:val="ListParagraph"/>
    <w:uiPriority w:val="1"/>
    <w:locked/>
    <w:rsid w:val="009F042F"/>
    <w:rPr>
      <w:rFonts w:ascii="Calibri" w:eastAsia="Calibri" w:hAnsi="Calibri" w:cs="Calibri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9F0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14:ligatures w14:val="none"/>
    </w:rPr>
  </w:style>
  <w:style w:type="table" w:styleId="TableGridLight">
    <w:name w:val="Grid Table Light"/>
    <w:basedOn w:val="TableNormal"/>
    <w:uiPriority w:val="40"/>
    <w:rsid w:val="009F042F"/>
    <w:pPr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Grid1"/>
    <w:rsid w:val="00C14E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2E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A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2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4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431fb-db67-44b7-98c2-fef9ba88f4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BE25C44970A40ABA38A9B0454CFF2" ma:contentTypeVersion="14" ma:contentTypeDescription="Create a new document." ma:contentTypeScope="" ma:versionID="35de61f41bce71f885028273900ef827">
  <xsd:schema xmlns:xsd="http://www.w3.org/2001/XMLSchema" xmlns:xs="http://www.w3.org/2001/XMLSchema" xmlns:p="http://schemas.microsoft.com/office/2006/metadata/properties" xmlns:ns2="238431fb-db67-44b7-98c2-fef9ba88f4f3" xmlns:ns3="4c700c02-d9d7-47f7-9fba-878d2c1af7e9" targetNamespace="http://schemas.microsoft.com/office/2006/metadata/properties" ma:root="true" ma:fieldsID="418aa2f03bbb8611715557e6661d9d68" ns2:_="" ns3:_="">
    <xsd:import namespace="238431fb-db67-44b7-98c2-fef9ba88f4f3"/>
    <xsd:import namespace="4c700c02-d9d7-47f7-9fba-878d2c1a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31fb-db67-44b7-98c2-fef9ba88f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0c02-d9d7-47f7-9fba-878d2c1a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684EB-EC24-473E-ABAC-920F14C27AA2}">
  <ds:schemaRefs>
    <ds:schemaRef ds:uri="http://schemas.microsoft.com/office/2006/metadata/properties"/>
    <ds:schemaRef ds:uri="http://schemas.microsoft.com/office/infopath/2007/PartnerControls"/>
    <ds:schemaRef ds:uri="238431fb-db67-44b7-98c2-fef9ba88f4f3"/>
  </ds:schemaRefs>
</ds:datastoreItem>
</file>

<file path=customXml/itemProps2.xml><?xml version="1.0" encoding="utf-8"?>
<ds:datastoreItem xmlns:ds="http://schemas.openxmlformats.org/officeDocument/2006/customXml" ds:itemID="{9F4DA278-90E8-4075-AE00-479C5D876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31fb-db67-44b7-98c2-fef9ba88f4f3"/>
    <ds:schemaRef ds:uri="4c700c02-d9d7-47f7-9fba-878d2c1a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A6DF4-E371-40EA-9E62-CE22385E1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Shehryar Anjum</dc:creator>
  <cp:keywords/>
  <cp:lastModifiedBy>Shabir Khalil</cp:lastModifiedBy>
  <cp:revision>3</cp:revision>
  <dcterms:created xsi:type="dcterms:W3CDTF">2026-03-03T05:02:00Z</dcterms:created>
  <dcterms:modified xsi:type="dcterms:W3CDTF">2026-03-03T07:56:00Z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0x010100607BE25C44970A40ABA38A9B0454CFF2</vt:lpwstr>
  </property>
  <property fmtid="{D5CDD505-2E9C-101B-9397-08002B2CF9AE}" pid="3" name="MediaServiceImageTags">
    <vt:lpwstr/>
  </property>
</Properties>
</file>