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72A81" w:rsidR="009C0C28" w:rsidP="00C72A81" w:rsidRDefault="00A94B15" w14:paraId="4FD9C1E2" w14:textId="664617E3">
      <w:pPr>
        <w:ind w:left="1170"/>
        <w:jc w:val="right"/>
        <w:rPr>
          <w:rFonts w:ascii="Calibri" w:hAnsi="Calibri" w:cs="Arial"/>
          <w:b/>
          <w:sz w:val="22"/>
          <w:szCs w:val="22"/>
        </w:rPr>
      </w:pPr>
      <w:r w:rsidRPr="006B0EE4">
        <w:rPr>
          <w:rFonts w:ascii="Arial" w:hAnsi="Arial" w:cs="Arial"/>
          <w:noProof/>
          <w:color w:val="000000"/>
          <w:sz w:val="20"/>
          <w:szCs w:val="21"/>
          <w:lang w:val="en-GB" w:eastAsia="en-GB"/>
        </w:rPr>
        <w:drawing>
          <wp:inline distT="0" distB="0" distL="0" distR="0" wp14:anchorId="7A3137E9" wp14:editId="6F4237FB">
            <wp:extent cx="1828800" cy="533400"/>
            <wp:effectExtent l="0" t="0" r="0" b="0"/>
            <wp:docPr id="1" name="Picture 1" descr="UNHCR The UN Refugee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 The UN Refugee Agenc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72A81" w:rsidR="00C72A81" w:rsidP="00D7098C" w:rsidRDefault="00D7098C" w14:paraId="5AAD2803" w14:textId="77777777">
      <w:pPr>
        <w:jc w:val="center"/>
        <w:rPr>
          <w:rFonts w:ascii="Calibri" w:hAnsi="Calibri" w:cs="Arial"/>
          <w:b/>
          <w:color w:val="0070C0"/>
          <w:sz w:val="32"/>
          <w:szCs w:val="32"/>
          <w:u w:val="single"/>
        </w:rPr>
      </w:pPr>
      <w:r w:rsidRPr="00C72A81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ANNEX B: </w:t>
      </w:r>
      <w:r w:rsidRPr="00C72A81" w:rsidR="00734664">
        <w:rPr>
          <w:rFonts w:ascii="Calibri" w:hAnsi="Calibri" w:cs="Arial"/>
          <w:b/>
          <w:color w:val="0070C0"/>
          <w:sz w:val="32"/>
          <w:szCs w:val="32"/>
          <w:u w:val="single"/>
        </w:rPr>
        <w:t>TECHNICAL SPECIFICATIONS</w:t>
      </w:r>
      <w:r w:rsidRPr="00C72A81" w:rsidR="005531FC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 FORM</w:t>
      </w:r>
      <w:r w:rsidRPr="00C72A81" w:rsidR="00600726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 </w:t>
      </w:r>
    </w:p>
    <w:p w:rsidRPr="00C72A81" w:rsidR="00A97064" w:rsidP="00D7098C" w:rsidRDefault="00734664" w14:paraId="6FEFC9A0" w14:textId="79972D22">
      <w:pPr>
        <w:jc w:val="center"/>
        <w:rPr>
          <w:rFonts w:ascii="Calibri" w:hAnsi="Calibri" w:cs="Arial"/>
          <w:b/>
          <w:color w:val="0070C0"/>
          <w:sz w:val="32"/>
          <w:szCs w:val="32"/>
          <w:u w:val="single"/>
        </w:rPr>
      </w:pPr>
      <w:r w:rsidRPr="00C72A81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Pr="00C72A81" w:rsidR="00600726">
        <w:rPr>
          <w:rFonts w:ascii="Calibri" w:hAnsi="Calibri" w:cs="Arial"/>
          <w:b/>
          <w:color w:val="0070C0"/>
          <w:sz w:val="32"/>
          <w:szCs w:val="32"/>
          <w:u w:val="single"/>
        </w:rPr>
        <w:t>ITB NO.2022/SOP/SCU/00</w:t>
      </w:r>
      <w:r w:rsidR="003374FF">
        <w:rPr>
          <w:rFonts w:ascii="Calibri" w:hAnsi="Calibri" w:cs="Arial"/>
          <w:b/>
          <w:color w:val="0070C0"/>
          <w:sz w:val="32"/>
          <w:szCs w:val="32"/>
          <w:u w:val="single"/>
        </w:rPr>
        <w:t>5</w:t>
      </w:r>
    </w:p>
    <w:p w:rsidRPr="001276C4" w:rsidR="00940063" w:rsidP="00D7098C" w:rsidRDefault="00940063" w14:paraId="5D16E6C0" w14:textId="77777777">
      <w:pPr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1276C4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</w:t>
      </w:r>
    </w:p>
    <w:p w:rsidRPr="001276C4" w:rsidR="00554D9B" w:rsidP="40696322" w:rsidRDefault="005A77A7" w14:paraId="40DB3D8F" w14:textId="55033CBD">
      <w:pPr>
        <w:jc w:val="center"/>
        <w:rPr>
          <w:rFonts w:ascii="Calibri" w:hAnsi="Calibri" w:cs="Calibri" w:asciiTheme="minorAscii" w:hAnsiTheme="minorAscii" w:cstheme="minorAscii"/>
          <w:color w:val="000000" w:themeColor="text1"/>
          <w:sz w:val="28"/>
          <w:szCs w:val="28"/>
          <w:u w:val="single"/>
        </w:rPr>
      </w:pPr>
      <w:r w:rsidRPr="40696322" w:rsidR="005A77A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>ITB</w:t>
      </w:r>
      <w:r w:rsidRPr="40696322" w:rsidR="0060072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 NO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 005</w:t>
      </w:r>
      <w:r w:rsidRPr="40696322" w:rsidR="0060072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>.</w:t>
      </w:r>
      <w:r w:rsidRPr="40696322" w:rsidR="005A77A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 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FOR SUPPLY OF 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>EDUCATION MATERIALS AND STATIONERY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 TO UNHCR SUB OFFICE 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PESHAWAR 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>IN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 xml:space="preserve"> (</w:t>
      </w:r>
      <w:r w:rsidRPr="40696322" w:rsidR="003374F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u w:val="single"/>
        </w:rPr>
        <w:t>KP) PAKISTAN</w:t>
      </w:r>
    </w:p>
    <w:p w:rsidR="009F2FEC" w:rsidP="00A97064" w:rsidRDefault="009F2FEC" w14:paraId="397F451C" w14:textId="261B11D8">
      <w:pPr>
        <w:textAlignment w:val="baseline"/>
        <w:rPr>
          <w:rFonts w:ascii="Calibri" w:hAnsi="Calibri" w:eastAsia="Times New Roman" w:cs="Calibri"/>
          <w:lang w:eastAsia="en-US"/>
        </w:rPr>
      </w:pPr>
    </w:p>
    <w:tbl>
      <w:tblPr>
        <w:tblW w:w="1625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71"/>
        <w:gridCol w:w="1923"/>
        <w:gridCol w:w="6663"/>
        <w:gridCol w:w="2126"/>
        <w:gridCol w:w="1276"/>
        <w:gridCol w:w="1275"/>
        <w:gridCol w:w="1951"/>
        <w:gridCol w:w="236"/>
        <w:gridCol w:w="35"/>
      </w:tblGrid>
      <w:tr w:rsidRPr="00C702B3" w:rsidR="003374FF" w:rsidTr="7DB4C1F5" w14:paraId="1A453135" w14:textId="77777777">
        <w:trPr>
          <w:gridAfter w:val="2"/>
          <w:wAfter w:w="271" w:type="dxa"/>
          <w:trHeight w:val="287"/>
        </w:trPr>
        <w:tc>
          <w:tcPr>
            <w:tcW w:w="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7A209DC5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S.NO</w:t>
            </w: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50518195" w14:textId="2A0616D4">
            <w:pPr>
              <w:jc w:val="center"/>
              <w:rPr>
                <w:rFonts w:ascii="Verdana" w:hAnsi="Verdana" w:eastAsia="Times New Roman" w:cs="Calibri"/>
                <w:b w:val="1"/>
                <w:bCs w:val="1"/>
                <w:color w:val="000000"/>
                <w:sz w:val="20"/>
                <w:szCs w:val="20"/>
                <w:lang w:eastAsia="en-US"/>
              </w:rPr>
            </w:pPr>
            <w:r w:rsidRPr="40696322" w:rsidR="003374FF">
              <w:rPr>
                <w:rFonts w:ascii="Verdana" w:hAnsi="Verdana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US"/>
              </w:rPr>
              <w:t>Description of Items</w:t>
            </w:r>
            <w:r w:rsidRPr="40696322" w:rsidR="003374FF">
              <w:rPr>
                <w:rFonts w:ascii="Verdana" w:hAnsi="Verdana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61E50413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Technical Specifications 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29DA29AA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Sample Picture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317D33A7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Unit of Measure 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2B335FCA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Quantity</w:t>
            </w: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C702B3" w:rsidR="003374FF" w:rsidP="00A42CC8" w:rsidRDefault="003374FF" w14:paraId="6CEEA537" w14:textId="69B5F80A">
            <w:pPr>
              <w:jc w:val="center"/>
              <w:rPr>
                <w:rFonts w:ascii="Verdana" w:hAnsi="Verdana" w:eastAsia="Times New Roman" w:cs="Calibri"/>
                <w:b w:val="1"/>
                <w:bCs w:val="1"/>
                <w:color w:val="000000"/>
                <w:sz w:val="20"/>
                <w:szCs w:val="20"/>
                <w:lang w:eastAsia="en-US"/>
              </w:rPr>
            </w:pPr>
            <w:r w:rsidRPr="7DB4C1F5" w:rsidR="003374FF">
              <w:rPr>
                <w:rFonts w:ascii="Verdana" w:hAnsi="Verdana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Delivered </w:t>
            </w:r>
            <w:r w:rsidRPr="7DB4C1F5" w:rsidR="003374FF">
              <w:rPr>
                <w:rFonts w:ascii="Verdana" w:hAnsi="Verdana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US"/>
              </w:rPr>
              <w:t>to</w:t>
            </w:r>
            <w:r w:rsidRPr="7DB4C1F5" w:rsidR="003374FF">
              <w:rPr>
                <w:rFonts w:ascii="Verdana" w:hAnsi="Verdana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Place (DAP) UNHCR Azakhel Warehouse</w:t>
            </w:r>
          </w:p>
        </w:tc>
      </w:tr>
      <w:tr w:rsidRPr="00C702B3" w:rsidR="003374FF" w:rsidTr="7DB4C1F5" w14:paraId="6644033C" w14:textId="77777777">
        <w:trPr>
          <w:gridAfter w:val="1"/>
          <w:wAfter w:w="35" w:type="dxa"/>
          <w:trHeight w:val="403"/>
        </w:trPr>
        <w:tc>
          <w:tcPr>
            <w:tcW w:w="771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6B7D8C67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4A803691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33BA28ED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07C0D42F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0B98B883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7CEB3E39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/>
            <w:tcMar/>
            <w:vAlign w:val="center"/>
            <w:hideMark/>
          </w:tcPr>
          <w:p w:rsidRPr="00C702B3" w:rsidR="003374FF" w:rsidP="00A42CC8" w:rsidRDefault="003374FF" w14:paraId="67BEF93B" w14:textId="77777777">
            <w:pP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702B3" w:rsidR="003374FF" w:rsidP="00A42CC8" w:rsidRDefault="003374FF" w14:paraId="246C3543" w14:textId="77777777">
            <w:pPr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5B0F112C" w14:textId="77777777">
        <w:trPr>
          <w:trHeight w:val="314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BDD6EE" w:themeFill="accent5" w:themeFillTint="66"/>
            <w:tcMar/>
            <w:vAlign w:val="center"/>
            <w:hideMark/>
          </w:tcPr>
          <w:p w:rsidRPr="00C702B3" w:rsidR="003374FF" w:rsidP="00A42CC8" w:rsidRDefault="003374FF" w14:paraId="5A3D01F7" w14:textId="7777777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152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C702B3" w:rsidR="003374FF" w:rsidP="00A42CC8" w:rsidRDefault="003374FF" w14:paraId="71815385" w14:textId="2582AE89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                      LOT# 1 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Supplementary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Notebooks and Stationery for Schools &amp; ALP 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Centers</w:t>
            </w:r>
          </w:p>
        </w:tc>
        <w:tc>
          <w:tcPr>
            <w:tcW w:w="271" w:type="dxa"/>
            <w:gridSpan w:val="2"/>
            <w:tcMar/>
            <w:vAlign w:val="center"/>
            <w:hideMark/>
          </w:tcPr>
          <w:p w:rsidRPr="00C702B3" w:rsidR="003374FF" w:rsidP="00A42CC8" w:rsidRDefault="003374FF" w14:paraId="096DF9A6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6A8FBE4A" w14:textId="77777777">
        <w:trPr>
          <w:trHeight w:val="261"/>
        </w:trPr>
        <w:tc>
          <w:tcPr>
            <w:tcW w:w="15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000" w:themeFill="accent4"/>
            <w:tcMar/>
            <w:vAlign w:val="center"/>
            <w:hideMark/>
          </w:tcPr>
          <w:p w:rsidRPr="00C702B3" w:rsidR="003374FF" w:rsidP="00A42CC8" w:rsidRDefault="003374FF" w14:paraId="6C12A3D7" w14:textId="6D579E73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Supply of Education Materials and 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Stationery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1" w:type="dxa"/>
            <w:gridSpan w:val="2"/>
            <w:tcMar/>
            <w:vAlign w:val="center"/>
            <w:hideMark/>
          </w:tcPr>
          <w:p w:rsidRPr="00C702B3" w:rsidR="003374FF" w:rsidP="00A42CC8" w:rsidRDefault="003374FF" w14:paraId="22246DA9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5F8F0264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7840B2E" w14:textId="3F9FFB3F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0FADA59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Geometry Box (Mathematical)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75E8F" w:rsidR="007361B2" w:rsidP="007361B2" w:rsidRDefault="007361B2" w14:paraId="13B5C54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  <w:r w:rsidRPr="00E75E8F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size=7*4.5 inches</w:t>
            </w:r>
          </w:p>
          <w:p w:rsidRPr="00E75E8F" w:rsidR="007361B2" w:rsidP="007361B2" w:rsidRDefault="007361B2" w14:paraId="3F5E1C92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E75E8F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Type= Plastic</w:t>
            </w:r>
          </w:p>
          <w:p w:rsidRPr="00C702B3" w:rsidR="007361B2" w:rsidP="007361B2" w:rsidRDefault="007361B2" w14:paraId="187AD679" w14:textId="1E2B8140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These boxes contain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a protector, divider, compass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, 2 set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angles, sharpener, eraser, pencils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&amp; a 15cm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ruler, set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square, scissors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&amp; magnifying lens. The box is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designed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specifically to fit all these products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easily. These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products have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a sharp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finish and are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made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from quality plastic and metals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3B8293B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B6A5A7B" w14:textId="792084C0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Box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A1DE996" w14:textId="76D49D1F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5,020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8971594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6723B2CB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42EA2C73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C5B9EB5" w14:textId="777671A1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31E43A3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Lead Pencil Box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B99BC6D" w14:textId="53502358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Pencil, black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lead core (3mmcore) quality wood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casing, cyan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color hexagonal in shape suitable for use on all paper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surfaces. The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length of the pencil should be 175mm. The pencil should be presented without an erased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sharpener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with a standard plastic or metal sharpener.12 pencils packed </w:t>
            </w:r>
            <w:proofErr w:type="gramStart"/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in</w:t>
            </w:r>
            <w:proofErr w:type="gramEnd"/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a hard card box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73DE6BC6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6D98464" w14:textId="4407DDDB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Box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1B8B4BD" w14:textId="7867AB2E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78,000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5FA8A48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6797BAE7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198D1885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CB80D46" w14:textId="15F23436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2BE1F39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Eraser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64A0A46" w14:textId="012A3A5C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Eraser, soft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,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white, synthetic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or natural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rubber, non-tonic dimensions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are 30*20*10mm. The eraser should be able to remove pencil marks without staining and should erode at a uniform 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178D7ED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400774B" w14:textId="5ACA1CFD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0ED23B5" w14:textId="0E7587DB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117000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47F97B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6DEC33D3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301BD4B1" w14:textId="77777777">
        <w:trPr>
          <w:gridAfter w:val="1"/>
          <w:wAfter w:w="35" w:type="dxa"/>
          <w:trHeight w:val="873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4F26B53" w14:textId="07C9C5E0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730C3427" w14:textId="6184F132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Pencil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Sharpener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(Metal)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639B6AD" w14:textId="506B8326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Pencil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sharpener, metal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with a screw-retained steel blade. The dimensions of the opening permit HB and coloring pencils to be sharpened cleanly,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smoothly, consistently, and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uniformly. The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metal and blade are secure and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durable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enough to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withstand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repeated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use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F21E416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23806A5" w14:textId="69A06225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A63BBF0" w14:textId="16B17F24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117000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F2DB16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26FC176F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25AD8ED3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6BB5C33" w14:textId="62B8D613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4CCCD87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Ruler (Plastic)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6998E8BA" w14:textId="4910B724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Ruler, recycled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high impact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polystyrene, shatter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proof.</w:t>
            </w:r>
          </w:p>
          <w:p w:rsidRPr="00C140E2" w:rsidR="007361B2" w:rsidP="007361B2" w:rsidRDefault="007361B2" w14:paraId="2A251AD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Dimension:</w:t>
            </w:r>
          </w:p>
          <w:p w:rsidRPr="00C702B3" w:rsidR="007361B2" w:rsidP="007361B2" w:rsidRDefault="007361B2" w14:paraId="6C825EF9" w14:textId="38884F63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length of approximately 30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cm, the width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3cm, and the thickness of 3mm with beveled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edges. Along one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length, centimeters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are annotated (0-30cm) with sub-marking of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millimeters. on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the opposite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length, inches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are annotated with sub- markings of 1/12 inches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082664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5997F65" w14:textId="7A67755F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CB8E682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C6FF88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3E9CEFF0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128FDCB0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E4CF6D1" w14:textId="67F97D7A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39A5725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Stock Register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1B1F3E5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Paper size A3</w:t>
            </w:r>
          </w:p>
          <w:p w:rsidRPr="00C140E2" w:rsidR="007361B2" w:rsidP="007361B2" w:rsidRDefault="007361B2" w14:paraId="18A7F3F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no of pages 100 pages</w:t>
            </w:r>
          </w:p>
          <w:p w:rsidRPr="00C140E2" w:rsidR="007361B2" w:rsidP="007361B2" w:rsidRDefault="007361B2" w14:paraId="7E47FCF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Binding type: perfect bound</w:t>
            </w:r>
          </w:p>
          <w:p w:rsidRPr="00C140E2" w:rsidR="007361B2" w:rsidP="007361B2" w:rsidRDefault="007361B2" w14:paraId="2AC0513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weight (g) 250-350g</w:t>
            </w:r>
          </w:p>
          <w:p w:rsidRPr="00C702B3" w:rsidR="007361B2" w:rsidP="007361B2" w:rsidRDefault="007361B2" w14:paraId="2EF8A1E5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cover material: cardboard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13678BC9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66A5D56" w14:textId="46490A89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98B726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5AFA75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2EB28B1E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7B43053A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411F6CC" w14:textId="694FA4B5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3035C60E" w14:textId="1ADC971C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Attendance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Register (Teacher)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19FBC7AD" w14:textId="6B150109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Register, narrow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lines, fine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quality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paper, quality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binding, cloth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corner for extra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finishing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hard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board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binding. Register length13.5", register width 8.5" pages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6B28015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8C8BACD" w14:textId="7C9EC6C1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7B333E6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0DAC7E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243408D1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55766726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52C70F7" w14:textId="2F6EA978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24F686FA" w14:textId="4CD60FBF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Attendance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Register (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Students)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0A4F718" w14:textId="60F69C23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Register, narrow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lines, fine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quality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paper, quality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binding, cloth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corner for extra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finishing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hard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board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binding. Register length13.5", register width 8.5" pages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73A8182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2B27D9D" w14:textId="7C4D3184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489986B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DA93D6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30A56DEA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781D9292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A5FFF09" w14:textId="436821C8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0FC7DB2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Register (PTC/Visitor/ALP Students Profile)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12E592F" w14:textId="4052017C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Register, narrow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lines, fine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quality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paper, quality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binding, cloth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corner for extra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finishing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hard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board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binding. Register length13.5", register width 8.5" pages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A200B88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A6747BB" w14:textId="771B00CB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Pcs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737C8BF" w14:textId="14A70DE5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7E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21D0BD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3F5D449A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1CD9370D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18CE7F2" w14:textId="41214B00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35AB00F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Color Charts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7C50B33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size: 21*27 inch</w:t>
            </w:r>
          </w:p>
          <w:p w:rsidRPr="00C140E2" w:rsidR="007361B2" w:rsidP="007361B2" w:rsidRDefault="007361B2" w14:paraId="3EF8E4C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Gram: 120 gm</w:t>
            </w:r>
          </w:p>
          <w:p w:rsidRPr="00C140E2" w:rsidR="007361B2" w:rsidP="007361B2" w:rsidRDefault="007361B2" w14:paraId="6D6D9A5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Color: Blue, Green, Pink, Yellow</w:t>
            </w:r>
          </w:p>
          <w:p w:rsidRPr="00C140E2" w:rsidR="007361B2" w:rsidP="007361B2" w:rsidRDefault="007361B2" w14:paraId="20C77CC3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7*4.5 inch</w:t>
            </w:r>
          </w:p>
          <w:p w:rsidRPr="00C702B3" w:rsidR="007361B2" w:rsidP="007361B2" w:rsidRDefault="007361B2" w14:paraId="200A074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Type: plastic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BC6F33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A6E0B9A" w14:textId="5F65371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AC005B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3A8E1A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40E49948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12E8CCE8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421A3AC" w14:textId="0099E3EC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2990CEEF" w14:textId="77777777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lang w:eastAsia="en-US"/>
              </w:rPr>
              <w:t>Register for ALP Students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35F6B4F" w14:textId="3CBF9B83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Register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, narrow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lines, fine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quality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paper, quality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binding, cloth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corner for extra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finishing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hard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board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binding. Register length13.5", register width 8.5" pages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EA49049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A403183" w14:textId="73AD4C63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7361B2">
              <w:rPr>
                <w:rFonts w:ascii="Calibri" w:hAnsi="Calibri" w:eastAsia="Times New Roman" w:cs="Calibri"/>
                <w:color w:val="000000"/>
              </w:rPr>
              <w:t>Pcs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BB84522" w14:textId="751D64B0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</w:t>
            </w:r>
            <w:r w:rsidR="00707E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740FB52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12F66E0E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1646357B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8098E24" w14:textId="127AFA46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719EB4D8" w14:textId="77777777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lang w:eastAsia="en-US"/>
              </w:rPr>
              <w:t>Paper Ream (A4)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708CC464" w14:textId="03F60E92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size: A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-4</w:t>
            </w:r>
          </w:p>
          <w:p w:rsidRPr="00C140E2" w:rsidR="007361B2" w:rsidP="007361B2" w:rsidRDefault="007361B2" w14:paraId="63572F54" w14:textId="7D1BFCE2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Gram: 80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grams</w:t>
            </w:r>
          </w:p>
          <w:p w:rsidRPr="00C140E2" w:rsidR="007361B2" w:rsidP="007361B2" w:rsidRDefault="007361B2" w14:paraId="22BFA53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Sheets:500 Sheets per Ream</w:t>
            </w:r>
          </w:p>
          <w:p w:rsidRPr="00C702B3" w:rsidR="007361B2" w:rsidP="007361B2" w:rsidRDefault="007361B2" w14:paraId="2D32514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Brand: imported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E64D4E6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1646BC6" w14:textId="24CFDC58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Ream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4878609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E2DF1D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03A2C402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0C6334C6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E7E5E5E" w14:textId="37D214E6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70F6F5D7" w14:textId="77777777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lang w:eastAsia="en-US"/>
              </w:rPr>
              <w:t>Punch Machine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4D423410" w14:textId="2AE1F9A5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Size: Medium</w:t>
            </w:r>
          </w:p>
          <w:p w:rsidRPr="00C140E2" w:rsidR="007361B2" w:rsidP="007361B2" w:rsidRDefault="007361B2" w14:paraId="7FD4267F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Capacity: 40 Sheets</w:t>
            </w:r>
          </w:p>
          <w:p w:rsidRPr="00C140E2" w:rsidR="007361B2" w:rsidP="007361B2" w:rsidRDefault="007361B2" w14:paraId="08D5CA6E" w14:textId="42099E04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Type: 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metalic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with plastic container for waste</w:t>
            </w:r>
          </w:p>
          <w:p w:rsidRPr="00C702B3" w:rsidR="007361B2" w:rsidP="007361B2" w:rsidRDefault="007361B2" w14:paraId="0CC38DD8" w14:textId="1E4175AF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Imported, KW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-Trio 912 or equivalent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5254D9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31D930F" w14:textId="500D099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09F890E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359B96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042B4E30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6DE24064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4EC3F49" w14:textId="56075381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0644A592" w14:textId="77777777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lang w:eastAsia="en-US"/>
              </w:rPr>
              <w:t>White Chalk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1290818C" w14:textId="550EDF3E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Color: white</w:t>
            </w:r>
          </w:p>
          <w:p w:rsidRPr="00C140E2" w:rsidR="007361B2" w:rsidP="007361B2" w:rsidRDefault="007361B2" w14:paraId="4CC6917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Feature: Dustless chalk</w:t>
            </w:r>
          </w:p>
          <w:p w:rsidRPr="00C702B3" w:rsidR="007361B2" w:rsidP="007361B2" w:rsidRDefault="007361B2" w14:paraId="78C7E94E" w14:textId="0A66FD9F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Size: box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of 50 chalks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84E5C6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13CD4FB" w14:textId="6A55D4DD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>Box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5C38609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8F9F3D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580C6096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2C7A2C12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BCD3DBB" w14:textId="1FDB933C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2BC5FD16" w14:textId="2A0FFA2C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lang w:eastAsia="en-US"/>
              </w:rPr>
              <w:t>Scientific Calculator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658AF9C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Brand: Casio</w:t>
            </w:r>
          </w:p>
          <w:p w:rsidRPr="00C140E2" w:rsidR="007361B2" w:rsidP="007361B2" w:rsidRDefault="007361B2" w14:paraId="1F9D176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Model: Fx-991-ES plus</w:t>
            </w:r>
          </w:p>
          <w:p w:rsidRPr="00C140E2" w:rsidR="007361B2" w:rsidP="007361B2" w:rsidRDefault="007361B2" w14:paraId="689737D5" w14:textId="229A52A3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Description: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Scientific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calculator</w:t>
            </w:r>
          </w:p>
          <w:p w:rsidRPr="00C140E2" w:rsidR="007361B2" w:rsidP="007361B2" w:rsidRDefault="007361B2" w14:paraId="0C45E4C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Display: natural V.P.A.M</w:t>
            </w:r>
          </w:p>
          <w:p w:rsidRPr="00C140E2" w:rsidR="007361B2" w:rsidP="007361B2" w:rsidRDefault="007361B2" w14:paraId="7066B6E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Basic Mathematics:417</w:t>
            </w:r>
          </w:p>
          <w:p w:rsidRPr="00C140E2" w:rsidR="007361B2" w:rsidP="007361B2" w:rsidRDefault="007361B2" w14:paraId="2F83AB7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Unit conversation:40</w:t>
            </w:r>
          </w:p>
          <w:p w:rsidRPr="00C140E2" w:rsidR="007361B2" w:rsidP="007361B2" w:rsidRDefault="007361B2" w14:paraId="69569FB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Other: Hard cases Automatic shut-off</w:t>
            </w:r>
          </w:p>
          <w:p w:rsidRPr="00C140E2" w:rsidR="007361B2" w:rsidP="007361B2" w:rsidRDefault="007361B2" w14:paraId="3B3A305C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Memory: Repeat Function</w:t>
            </w:r>
          </w:p>
          <w:p w:rsidRPr="00C702B3" w:rsidR="007361B2" w:rsidP="007361B2" w:rsidRDefault="007361B2" w14:paraId="425DFD1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Variable Memory:9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AC2E94B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27CB3D9" w14:textId="55AFBB75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Pcs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07EB0" w14:paraId="550C37E4" w14:textId="67A0F4FC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0C8F82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48E5A1BA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27E00457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5F97DA9" w14:textId="78486EC9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702B3" w:rsidR="007361B2" w:rsidP="007361B2" w:rsidRDefault="007361B2" w14:paraId="2F56B568" w14:textId="35EE43AA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lang w:eastAsia="en-US"/>
              </w:rPr>
              <w:t>Coloring</w:t>
            </w:r>
            <w:r w:rsidRPr="40696322" w:rsidR="007361B2">
              <w:rPr>
                <w:rFonts w:ascii="Calibri" w:hAnsi="Calibri" w:eastAsia="Times New Roman" w:cs="Calibri"/>
                <w:lang w:eastAsia="en-US"/>
              </w:rPr>
              <w:t xml:space="preserve"> Pencils Box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C7A17AC" w14:textId="47562E60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Coloring pencils in 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quality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wood casing, 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out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eraser, 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sharpen 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hexagonal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shape, length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minimum 170mm, maximum 180 mm. set of 12 assorted </w:t>
            </w:r>
            <w:proofErr w:type="gramStart"/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color</w:t>
            </w:r>
            <w:proofErr w:type="gramEnd"/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, soft</w:t>
            </w:r>
            <w:r w:rsidRPr="1148CB09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lea lead (core approximately 3mm) for easy writing for school children, packed in a hard card box.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2EAE07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7B35F1F" w14:textId="711BCE53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7361B2">
              <w:rPr>
                <w:rFonts w:ascii="Calibri" w:hAnsi="Calibri" w:eastAsia="Times New Roman" w:cs="Calibri"/>
                <w:color w:val="000000"/>
              </w:rPr>
              <w:t>packet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755132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45CDD3A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043CB45D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29E28480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8134C0E" w14:textId="5B3D4B29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775995B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 xml:space="preserve">Teaching Kits for ALP Secondary Centers 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42D28000" w14:textId="51EE93EC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Teaching kits for secondary ALP centers will include all teaching/learning aids related to grade 6 and 7 curriculum material for subjects of English, Science,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Math's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, Social Studies and Urdu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0856215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3810908D" w14:textId="178E25D3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Box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E8651A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31F76B1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7BD4B2F6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46824755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201E329" w14:textId="1E75621D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4D7492BB" w14:textId="7FB0AA89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Student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Notebooks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(Urdu)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0C2DED13" w14:textId="60667C2B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 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Student 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Notebooks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:</w:t>
            </w:r>
          </w:p>
          <w:p w:rsidRPr="00C140E2" w:rsidR="007361B2" w:rsidP="007361B2" w:rsidRDefault="007361B2" w14:paraId="58EC9CE9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9.5*7 inches</w:t>
            </w:r>
          </w:p>
          <w:p w:rsidRPr="00C140E2" w:rsidR="007361B2" w:rsidP="007361B2" w:rsidRDefault="007361B2" w14:paraId="084C7A8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Title 4 Color printed on 260 </w:t>
            </w:r>
            <w:proofErr w:type="spellStart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gms</w:t>
            </w:r>
            <w:proofErr w:type="spellEnd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art card.</w:t>
            </w:r>
          </w:p>
          <w:p w:rsidRPr="00C140E2" w:rsidR="007361B2" w:rsidP="007361B2" w:rsidRDefault="007361B2" w14:paraId="79054563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Design for title page will be provided by UNHCR</w:t>
            </w:r>
          </w:p>
          <w:p w:rsidRPr="00C140E2" w:rsidR="007361B2" w:rsidP="007361B2" w:rsidRDefault="007361B2" w14:paraId="5A43D795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Paper type= 75 GMS</w:t>
            </w:r>
          </w:p>
          <w:p w:rsidRPr="00C140E2" w:rsidR="007361B2" w:rsidP="007361B2" w:rsidRDefault="007361B2" w14:paraId="77B24944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No.of</w:t>
            </w:r>
            <w:proofErr w:type="spellEnd"/>
            <w:proofErr w:type="gramEnd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Pages=100 pages</w:t>
            </w:r>
          </w:p>
          <w:p w:rsidRPr="00C140E2" w:rsidR="007361B2" w:rsidP="007361B2" w:rsidRDefault="007361B2" w14:paraId="0DB1A34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 of leaves=50 pages</w:t>
            </w:r>
          </w:p>
          <w:p w:rsidRPr="00C140E2" w:rsidR="007361B2" w:rsidP="007361B2" w:rsidRDefault="007361B2" w14:paraId="72D0974D" w14:textId="3EBA901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Printed line for 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Urdu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writing</w:t>
            </w:r>
          </w:p>
          <w:p w:rsidRPr="00C702B3" w:rsidR="007361B2" w:rsidP="007361B2" w:rsidRDefault="007361B2" w14:paraId="474968F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Binding Centre pin &amp; glue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664DDA92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53C70E5F" w14:textId="1B1545B6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Pcs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67F2B9B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7B88BA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6DD2AEA1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6C445965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EF750A3" w14:textId="2BAF9A10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40DD3F01" w14:textId="0D1053BF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Student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Notebooks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(English)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02C6CF47" w14:textId="7589B18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 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Student 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Notebooks</w:t>
            </w:r>
            <w:r w:rsidRPr="40696322" w:rsidR="007361B2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:</w:t>
            </w:r>
          </w:p>
          <w:p w:rsidRPr="00C140E2" w:rsidR="007361B2" w:rsidP="007361B2" w:rsidRDefault="007361B2" w14:paraId="200A75F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9.5*7 inches</w:t>
            </w:r>
          </w:p>
          <w:p w:rsidRPr="00C140E2" w:rsidR="007361B2" w:rsidP="007361B2" w:rsidRDefault="007361B2" w14:paraId="4C5C4DC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Title 4 Color printed on 260 </w:t>
            </w:r>
            <w:proofErr w:type="spellStart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gms</w:t>
            </w:r>
            <w:proofErr w:type="spellEnd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art card.</w:t>
            </w:r>
          </w:p>
          <w:p w:rsidRPr="00C140E2" w:rsidR="007361B2" w:rsidP="007361B2" w:rsidRDefault="007361B2" w14:paraId="0C210CB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Design for title page will be provided by UNHCR</w:t>
            </w:r>
          </w:p>
          <w:p w:rsidRPr="00C140E2" w:rsidR="007361B2" w:rsidP="007361B2" w:rsidRDefault="007361B2" w14:paraId="6AF0684B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Paper type= 75 GMS</w:t>
            </w:r>
          </w:p>
          <w:p w:rsidRPr="00C140E2" w:rsidR="007361B2" w:rsidP="007361B2" w:rsidRDefault="007361B2" w14:paraId="23DDF378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No.of</w:t>
            </w:r>
            <w:proofErr w:type="spellEnd"/>
            <w:proofErr w:type="gramEnd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Pages=100 pages</w:t>
            </w:r>
          </w:p>
          <w:p w:rsidRPr="00C140E2" w:rsidR="007361B2" w:rsidP="007361B2" w:rsidRDefault="007361B2" w14:paraId="14D1FD9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 of leaves=50 pages</w:t>
            </w:r>
          </w:p>
          <w:p w:rsidRPr="00C140E2" w:rsidR="007361B2" w:rsidP="007361B2" w:rsidRDefault="007361B2" w14:paraId="56F9554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Printed line for English writing</w:t>
            </w:r>
          </w:p>
          <w:p w:rsidRPr="00C702B3" w:rsidR="007361B2" w:rsidP="007361B2" w:rsidRDefault="007361B2" w14:paraId="36496813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Binding Centre pin &amp; glue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7361B2" w:rsidP="007361B2" w:rsidRDefault="007361B2" w14:paraId="392A6E3B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BD3924B" w14:textId="5DA1941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Pcs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EA01E4F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0FB7BF74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17387745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7361B2" w:rsidTr="7DB4C1F5" w14:paraId="493981E9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152674E6" w14:textId="0790A864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702B3" w:rsidR="007361B2" w:rsidP="007361B2" w:rsidRDefault="007361B2" w14:paraId="7F5F631C" w14:textId="50F5FCA4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Student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Notebooks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(Math)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7361B2" w:rsidP="007361B2" w:rsidRDefault="007361B2" w14:paraId="096A14EC" w14:textId="51358B24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 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Student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Notebooks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:</w:t>
            </w:r>
          </w:p>
          <w:p w:rsidRPr="00C140E2" w:rsidR="007361B2" w:rsidP="007361B2" w:rsidRDefault="007361B2" w14:paraId="45B15D0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9.5*7 inches</w:t>
            </w:r>
          </w:p>
          <w:p w:rsidRPr="00C140E2" w:rsidR="007361B2" w:rsidP="007361B2" w:rsidRDefault="007361B2" w14:paraId="4049BCD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 xml:space="preserve">Title 4 Color printed on 260 </w:t>
            </w:r>
            <w:proofErr w:type="spellStart"/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gms</w:t>
            </w:r>
            <w:proofErr w:type="spellEnd"/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 xml:space="preserve"> art card.</w:t>
            </w:r>
          </w:p>
          <w:p w:rsidRPr="00C140E2" w:rsidR="007361B2" w:rsidP="007361B2" w:rsidRDefault="007361B2" w14:paraId="67DE56E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Design for title page will be provided by UNHCR</w:t>
            </w:r>
          </w:p>
          <w:p w:rsidRPr="00C140E2" w:rsidR="007361B2" w:rsidP="007361B2" w:rsidRDefault="007361B2" w14:paraId="57B8AAB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lastRenderedPageBreak/>
              <w:t>Paper type= 75 GMS</w:t>
            </w:r>
          </w:p>
          <w:p w:rsidRPr="00C140E2" w:rsidR="007361B2" w:rsidP="007361B2" w:rsidRDefault="007361B2" w14:paraId="627B182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No.of</w:t>
            </w:r>
            <w:proofErr w:type="spellEnd"/>
            <w:proofErr w:type="gramEnd"/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 xml:space="preserve"> Pages=100 pages</w:t>
            </w:r>
          </w:p>
          <w:p w:rsidRPr="00C140E2" w:rsidR="007361B2" w:rsidP="007361B2" w:rsidRDefault="007361B2" w14:paraId="275AAE4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no of leaves=50 pages</w:t>
            </w:r>
          </w:p>
          <w:p w:rsidRPr="00C140E2" w:rsidR="007361B2" w:rsidP="007361B2" w:rsidRDefault="007361B2" w14:paraId="5CDC4A95" w14:textId="3BD51938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Printed line for 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>Mathematics</w:t>
            </w:r>
            <w:r w:rsidRPr="40696322" w:rsidR="007361B2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writing (Grid lines)</w:t>
            </w:r>
          </w:p>
          <w:p w:rsidRPr="00C702B3" w:rsidR="007361B2" w:rsidP="007361B2" w:rsidRDefault="007361B2" w14:paraId="0A2614D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140E2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Binding Centre pin &amp; glue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71FA465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96A117D" w14:textId="19CA2D6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255339">
              <w:rPr>
                <w:rFonts w:ascii="Calibri" w:hAnsi="Calibri" w:eastAsia="Times New Roman" w:cs="Calibri"/>
                <w:color w:val="000000"/>
              </w:rPr>
              <w:t xml:space="preserve">Pcs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652DA8C6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7361B2" w:rsidP="007361B2" w:rsidRDefault="007361B2" w14:paraId="23B08EE5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7361B2" w:rsidP="007361B2" w:rsidRDefault="007361B2" w14:paraId="4766AE4C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74D132CC" w14:textId="77777777">
        <w:trPr>
          <w:trHeight w:val="354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C702B3" w:rsidR="003374FF" w:rsidP="00A42CC8" w:rsidRDefault="003374FF" w14:paraId="3E399B7D" w14:textId="017E63A2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bookmarkStart w:name="RANGE!B27" w:id="0"/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(B)</w:t>
            </w:r>
            <w:bookmarkEnd w:id="0"/>
          </w:p>
        </w:tc>
        <w:tc>
          <w:tcPr>
            <w:tcW w:w="152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C702B3" w:rsidR="003374FF" w:rsidP="00A42CC8" w:rsidRDefault="003374FF" w14:paraId="430EEE1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                      LOT# 2 SUPPLY OF FURNITURE </w:t>
            </w:r>
            <w:proofErr w:type="gramStart"/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( DICE</w:t>
            </w:r>
            <w:proofErr w:type="gramEnd"/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, STEEL CABINATES AND STEEL DUSTBINS)</w:t>
            </w:r>
          </w:p>
        </w:tc>
        <w:tc>
          <w:tcPr>
            <w:tcW w:w="271" w:type="dxa"/>
            <w:gridSpan w:val="2"/>
            <w:tcMar/>
            <w:vAlign w:val="center"/>
            <w:hideMark/>
          </w:tcPr>
          <w:p w:rsidRPr="00C702B3" w:rsidR="003374FF" w:rsidP="00A42CC8" w:rsidRDefault="003374FF" w14:paraId="2ECFCBFB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519B60DE" w14:textId="77777777">
        <w:trPr>
          <w:trHeight w:val="376"/>
        </w:trPr>
        <w:tc>
          <w:tcPr>
            <w:tcW w:w="15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C000" w:themeFill="accent4"/>
            <w:tcMar/>
            <w:vAlign w:val="center"/>
            <w:hideMark/>
          </w:tcPr>
          <w:p w:rsidRPr="00C702B3" w:rsidR="003374FF" w:rsidP="00A42CC8" w:rsidRDefault="003374FF" w14:paraId="1896BB6A" w14:textId="10263FC6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Supply of Dice, Steel 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Cabinets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(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Almarih</w:t>
            </w:r>
            <w:r w:rsidRPr="40696322" w:rsidR="003374FF">
              <w:rPr>
                <w:rFonts w:ascii="Verdana" w:hAnsi="Verdana" w:eastAsia="Times New Roman" w:cs="Calibri"/>
                <w:color w:val="000000" w:themeColor="text1" w:themeTint="FF" w:themeShade="FF"/>
                <w:sz w:val="20"/>
                <w:szCs w:val="20"/>
                <w:lang w:eastAsia="en-US"/>
              </w:rPr>
              <w:t>)and Steel Dustbins</w:t>
            </w:r>
          </w:p>
        </w:tc>
        <w:tc>
          <w:tcPr>
            <w:tcW w:w="271" w:type="dxa"/>
            <w:gridSpan w:val="2"/>
            <w:tcMar/>
            <w:vAlign w:val="center"/>
            <w:hideMark/>
          </w:tcPr>
          <w:p w:rsidRPr="00C702B3" w:rsidR="003374FF" w:rsidP="00A42CC8" w:rsidRDefault="003374FF" w14:paraId="69A09C5C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2AD57698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50E0109F" w14:textId="2562C4EA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D33C37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3EEA73C9" w14:textId="77777777">
            <w:pPr>
              <w:jc w:val="center"/>
              <w:rPr>
                <w:rFonts w:ascii="Calibri" w:hAnsi="Calibri" w:eastAsia="Times New Roman" w:cs="Calibri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lang w:eastAsia="en-US"/>
              </w:rPr>
              <w:t xml:space="preserve">Steel Dustbins for all classes 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40696322" w:rsidRDefault="003374FF" w14:paraId="6CF58AE6" w14:textId="634C1A40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proofErr w:type="spellStart"/>
            <w:proofErr w:type="gramStart"/>
            <w:r w:rsidRPr="40696322" w:rsidR="4069632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 Mild steel highly finished chrome coated steel sheet &amp; stainless steel (</w:t>
            </w:r>
            <w:r w:rsidRPr="40696322" w:rsidR="4069632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non-magnet</w:t>
            </w:r>
            <w:r w:rsidRPr="40696322" w:rsidR="4069632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) imported steel sheet mirror finished</w:t>
            </w:r>
            <w:proofErr w:type="spellEnd"/>
            <w:proofErr w:type="gramEnd"/>
          </w:p>
          <w:p w:rsidRPr="00C702B3" w:rsidR="003374FF" w:rsidP="40696322" w:rsidRDefault="003374FF" w14:paraId="1B4A473D" w14:textId="10475BB9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696322" w:rsidR="4069632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Dimensions:</w:t>
            </w:r>
          </w:p>
          <w:p w:rsidRPr="00C702B3" w:rsidR="003374FF" w:rsidP="40696322" w:rsidRDefault="003374FF" w14:paraId="50C2F50B" w14:textId="53A206E9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US"/>
              </w:rPr>
            </w:pPr>
            <w:r w:rsidRPr="40696322" w:rsidR="4069632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small: diameter 6-7 inches, height 10-11 inches, in black 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623F9A16" w14:textId="7777777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3D0717D5" w14:textId="2B2AA2A3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7361B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542A180D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6DE9841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3374FF" w:rsidP="00A42CC8" w:rsidRDefault="003374FF" w14:paraId="327E1AC3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2D0CC246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5A337132" w14:textId="16BFBCF8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D33C37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702B3" w:rsidR="003374FF" w:rsidP="40696322" w:rsidRDefault="003374FF" w14:paraId="5D4EB934" w14:textId="5B25ABF4">
            <w:pPr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0696322" w:rsidR="406963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Steel Almirah (cupboard)</w:t>
            </w:r>
          </w:p>
          <w:p w:rsidRPr="00C702B3" w:rsidR="003374FF" w:rsidP="40696322" w:rsidRDefault="003374FF" w14:paraId="028A6C0D" w14:textId="0882DB66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3374FF" w:rsidP="00A42CC8" w:rsidRDefault="003374FF" w14:paraId="135FDCE2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Overall size:36"*18"*72"</w:t>
            </w:r>
          </w:p>
          <w:p w:rsidRPr="00C140E2" w:rsidR="003374FF" w:rsidP="00A42CC8" w:rsidRDefault="003374FF" w14:paraId="5FA97962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Made of mild steel sheet of 22 gauge with </w:t>
            </w:r>
            <w:proofErr w:type="spellStart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nos-lockabale</w:t>
            </w:r>
            <w:proofErr w:type="spellEnd"/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doors (imported lock), one handle inside having 4-shelves (5 parts with legs 4"height as per design</w:t>
            </w:r>
          </w:p>
          <w:p w:rsidRPr="00C702B3" w:rsidR="003374FF" w:rsidP="00A42CC8" w:rsidRDefault="003374FF" w14:paraId="03A286B0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140E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complete finished with N.C Deco hammer paint.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0D15B880" w14:textId="77777777">
            <w:pPr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1553C093" w14:textId="20D679B2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7361B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490F721C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70998A8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3374FF" w:rsidP="00A42CC8" w:rsidRDefault="003374FF" w14:paraId="4D64BF53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Pr="00C702B3" w:rsidR="003374FF" w:rsidTr="7DB4C1F5" w14:paraId="24D216C3" w14:textId="77777777">
        <w:trPr>
          <w:gridAfter w:val="1"/>
          <w:wAfter w:w="35" w:type="dxa"/>
          <w:trHeight w:val="766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5D85B937" w14:textId="111CBAF2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D33C37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702B3" w:rsidR="003374FF" w:rsidP="00A42CC8" w:rsidRDefault="003374FF" w14:paraId="6E1F5F4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DICE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140E2" w:rsidR="003374FF" w:rsidP="00A42CC8" w:rsidRDefault="003374FF" w14:paraId="44960626" w14:textId="77777777">
            <w:pPr>
              <w:rPr>
                <w:rFonts w:ascii="Calibri" w:hAnsi="Calibri" w:eastAsia="Times New Roman" w:cs="Calibri"/>
                <w:color w:val="000000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lang w:eastAsia="en-US"/>
              </w:rPr>
              <w:t> </w:t>
            </w:r>
            <w:r w:rsidRPr="00C140E2">
              <w:rPr>
                <w:rFonts w:ascii="Calibri" w:hAnsi="Calibri" w:eastAsia="Times New Roman" w:cs="Calibri"/>
                <w:color w:val="000000"/>
                <w:lang w:eastAsia="en-US"/>
              </w:rPr>
              <w:t>Length: 620 mm width: 550mm Height:1170 mm</w:t>
            </w:r>
          </w:p>
          <w:p w:rsidRPr="00C702B3" w:rsidR="003374FF" w:rsidP="00A42CC8" w:rsidRDefault="003374FF" w14:paraId="4A76A8DC" w14:textId="5CF2F969">
            <w:pPr>
              <w:rPr>
                <w:rFonts w:ascii="Calibri" w:hAnsi="Calibri" w:eastAsia="Times New Roman" w:cs="Calibri"/>
                <w:color w:val="000000"/>
                <w:lang w:eastAsia="en-US"/>
              </w:rPr>
            </w:pP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structure made of high-density clipboard pressed with melamine lamination sheet edged covered with 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>shisham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 veneer on both 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>sides. Fixed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 with 01-no 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>shelf, complete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 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>finished</w:t>
            </w:r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 with </w:t>
            </w:r>
            <w:proofErr w:type="spellStart"/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>notrcellouse</w:t>
            </w:r>
            <w:proofErr w:type="spellEnd"/>
            <w:r w:rsidRPr="40696322" w:rsidR="003374FF">
              <w:rPr>
                <w:rFonts w:ascii="Calibri" w:hAnsi="Calibri" w:eastAsia="Times New Roman" w:cs="Calibri"/>
                <w:color w:val="000000" w:themeColor="text1" w:themeTint="FF" w:themeShade="FF"/>
                <w:lang w:eastAsia="en-US"/>
              </w:rPr>
              <w:t xml:space="preserve"> lacquer polish. 04-nos round plastic shoes 20mm* 5mm thick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702B3" w:rsidR="003374FF" w:rsidP="00A42CC8" w:rsidRDefault="003374FF" w14:paraId="4538DD95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319978EB" w14:textId="65BF1CC9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C702B3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 </w:t>
            </w:r>
            <w:r w:rsidR="007361B2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Nos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702B3" w:rsidR="003374FF" w:rsidP="00A42CC8" w:rsidRDefault="003374FF" w14:paraId="67C09667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C702B3" w:rsidR="003374FF" w:rsidP="00A42CC8" w:rsidRDefault="003374FF" w14:paraId="6256CEC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C702B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Mar/>
            <w:vAlign w:val="center"/>
            <w:hideMark/>
          </w:tcPr>
          <w:p w:rsidRPr="00C702B3" w:rsidR="003374FF" w:rsidP="00A42CC8" w:rsidRDefault="003374FF" w14:paraId="374673B7" w14:textId="7777777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3374FF" w:rsidP="00A97064" w:rsidRDefault="003374FF" w14:paraId="77884A7B" w14:textId="429E47AB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3374FF" w:rsidP="00A97064" w:rsidRDefault="003374FF" w14:paraId="67DAC77C" w14:textId="4F23C20D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3374FF" w:rsidP="00A97064" w:rsidRDefault="003374FF" w14:paraId="29D85D0B" w14:textId="6C762D2F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3374FF" w:rsidP="00A97064" w:rsidRDefault="003374FF" w14:paraId="0CB05B24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FD39E9" w14:paraId="628B1285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Pr="00D327D6" w:rsidR="00FD39E9" w:rsidP="00A97064" w:rsidRDefault="00D327D6" w14:paraId="0C525FDF" w14:textId="3ABB23D5">
      <w:pPr>
        <w:textAlignment w:val="baseline"/>
        <w:rPr>
          <w:rFonts w:ascii="Calibri" w:hAnsi="Calibri" w:eastAsia="Times New Roman" w:cs="Calibri"/>
          <w:b w:val="1"/>
          <w:bCs w:val="1"/>
          <w:u w:val="single"/>
          <w:lang w:eastAsia="en-US"/>
        </w:rPr>
      </w:pPr>
      <w:r w:rsidRPr="40696322" w:rsidR="00D327D6">
        <w:rPr>
          <w:rFonts w:ascii="Calibri" w:hAnsi="Calibri" w:eastAsia="Times New Roman" w:cs="Calibri"/>
          <w:b w:val="1"/>
          <w:bCs w:val="1"/>
          <w:u w:val="single"/>
          <w:lang w:eastAsia="en-US"/>
        </w:rPr>
        <w:t xml:space="preserve">Specifications designed </w:t>
      </w:r>
      <w:r w:rsidRPr="40696322" w:rsidR="00FD39E9">
        <w:rPr>
          <w:rFonts w:ascii="Calibri" w:hAnsi="Calibri" w:eastAsia="Times New Roman" w:cs="Calibri"/>
          <w:b w:val="1"/>
          <w:bCs w:val="1"/>
          <w:u w:val="single"/>
          <w:lang w:eastAsia="en-US"/>
        </w:rPr>
        <w:t>by:</w:t>
      </w:r>
    </w:p>
    <w:p w:rsidR="00FD39E9" w:rsidP="00A97064" w:rsidRDefault="00FD39E9" w14:paraId="4F34A289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FD39E9" w14:paraId="314C4846" w14:textId="595554F3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D327D6" w14:paraId="567D6B7D" w14:textId="77777777">
      <w:pPr>
        <w:textAlignment w:val="baseline"/>
        <w:rPr>
          <w:rFonts w:ascii="Calibri" w:hAnsi="Calibri" w:eastAsia="Times New Roman" w:cs="Calibri"/>
          <w:lang w:eastAsia="en-US"/>
        </w:rPr>
      </w:pPr>
      <w:r>
        <w:rPr>
          <w:rFonts w:ascii="Calibri" w:hAnsi="Calibri" w:eastAsia="Times New Roman" w:cs="Calibri"/>
          <w:lang w:eastAsia="en-US"/>
        </w:rPr>
        <w:t>Programme unit</w:t>
      </w:r>
    </w:p>
    <w:p w:rsidR="00FD39E9" w:rsidP="00A97064" w:rsidRDefault="00FD39E9" w14:paraId="24916DE2" w14:textId="77777777">
      <w:pPr>
        <w:textAlignment w:val="baseline"/>
        <w:rPr>
          <w:rFonts w:ascii="Calibri" w:hAnsi="Calibri" w:eastAsia="Times New Roman" w:cs="Calibri"/>
          <w:lang w:eastAsia="en-US"/>
        </w:rPr>
      </w:pPr>
      <w:r>
        <w:rPr>
          <w:rFonts w:ascii="Calibri" w:hAnsi="Calibri" w:eastAsia="Times New Roman" w:cs="Calibri"/>
          <w:lang w:eastAsia="en-US"/>
        </w:rPr>
        <w:t>UNHCR Sub -Office Peshawar</w:t>
      </w:r>
    </w:p>
    <w:sectPr w:rsidR="00FD39E9" w:rsidSect="00707EB0">
      <w:footerReference w:type="default" r:id="rId10"/>
      <w:pgSz w:w="16838" w:h="11906" w:orient="landscape" w:code="9"/>
      <w:pgMar w:top="720" w:right="720" w:bottom="720" w:left="72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05C" w:rsidP="006D7C1C" w:rsidRDefault="00D0205C" w14:paraId="1B71F858" w14:textId="77777777">
      <w:r>
        <w:separator/>
      </w:r>
    </w:p>
  </w:endnote>
  <w:endnote w:type="continuationSeparator" w:id="0">
    <w:p w:rsidR="00D0205C" w:rsidP="006D7C1C" w:rsidRDefault="00D0205C" w14:paraId="0693F6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0C5" w:rsidRDefault="006930C5" w14:paraId="4EC30CD0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930C5" w:rsidRDefault="006930C5" w14:paraId="2BCF77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05C" w:rsidP="006D7C1C" w:rsidRDefault="00D0205C" w14:paraId="19A1AA8E" w14:textId="77777777">
      <w:r>
        <w:separator/>
      </w:r>
    </w:p>
  </w:footnote>
  <w:footnote w:type="continuationSeparator" w:id="0">
    <w:p w:rsidR="00D0205C" w:rsidP="006D7C1C" w:rsidRDefault="00D0205C" w14:paraId="5647306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f/pfJVA4BGi1jz" int2:id="3WmZ6LGC">
      <int2:state int2:type="LegacyProofing" int2:value="Rejected"/>
    </int2:textHash>
    <int2:textHash int2:hashCode="8YRSonISMu48dY" int2:id="INDv8tOn">
      <int2:state int2:type="LegacyProofing" int2:value="Rejected"/>
    </int2:textHash>
    <int2:textHash int2:hashCode="YgcjQ+iKpF6J7d" int2:id="ix5gWGKo">
      <int2:state int2:type="LegacyProofing" int2:value="Rejected"/>
    </int2:textHash>
    <int2:textHash int2:hashCode="6HRSMsc/ppKRy2" int2:id="BiWoc4Lc">
      <int2:state int2:type="LegacyProofing" int2:value="Rejected"/>
    </int2:textHash>
    <int2:textHash int2:hashCode="JBDPkS9ciPFMer" int2:id="wCTCbOdj">
      <int2:state int2:type="LegacyProofing" int2:value="Rejected"/>
    </int2:textHash>
    <int2:textHash int2:hashCode="uo5eqJuHHT4b29" int2:id="NQgsl4xh">
      <int2:state int2:type="LegacyProofing" int2:value="Rejected"/>
    </int2:textHash>
    <int2:textHash int2:hashCode="O6rreVtqtJ2dih" int2:id="9RvFoKgG">
      <int2:state int2:type="LegacyProofing" int2:value="Rejected"/>
    </int2:textHash>
    <int2:textHash int2:hashCode="h8FzXviBDpny0D" int2:id="XowjAXb1">
      <int2:state int2:type="LegacyProofing" int2:value="Rejected"/>
    </int2:textHash>
    <int2:textHash int2:hashCode="q2lsdDqxauPRy6" int2:id="3bQW6IxI">
      <int2:state int2:type="LegacyProofing" int2:value="Rejected"/>
    </int2:textHash>
    <int2:textHash int2:hashCode="mmjMNdNht/wW+A" int2:id="PWY9Xw8K">
      <int2:state int2:type="LegacyProofing" int2:value="Rejected"/>
    </int2:textHash>
    <int2:textHash int2:hashCode="3J7r9xtER0DezI" int2:id="NIJi7KJm">
      <int2:state int2:type="LegacyProofing" int2:value="Rejected"/>
    </int2:textHash>
    <int2:textHash int2:hashCode="eNEvHQf6enx0/w" int2:id="aoEzwUpu">
      <int2:state int2:type="LegacyProofing" int2:value="Rejected"/>
    </int2:textHash>
    <int2:textHash int2:hashCode="1wrRoi3gNhpGaN" int2:id="GKl1MtPH">
      <int2:state int2:type="LegacyProofing" int2:value="Rejected"/>
    </int2:textHash>
    <int2:textHash int2:hashCode="DyE5+GrShE+M6f" int2:id="k6GwhuE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308"/>
    <w:multiLevelType w:val="hybridMultilevel"/>
    <w:tmpl w:val="525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090838"/>
    <w:multiLevelType w:val="hybridMultilevel"/>
    <w:tmpl w:val="09E4AD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35627"/>
    <w:multiLevelType w:val="hybridMultilevel"/>
    <w:tmpl w:val="CD76CD8A"/>
    <w:lvl w:ilvl="0" w:tplc="93BABB50">
      <w:numFmt w:val="bullet"/>
      <w:lvlText w:val="-"/>
      <w:lvlJc w:val="left"/>
      <w:pPr>
        <w:ind w:left="1440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3083F06"/>
    <w:multiLevelType w:val="hybridMultilevel"/>
    <w:tmpl w:val="67D6D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661F"/>
    <w:multiLevelType w:val="hybridMultilevel"/>
    <w:tmpl w:val="FAFC5BCA"/>
    <w:lvl w:ilvl="0" w:tplc="6B96C31E">
      <w:numFmt w:val="bullet"/>
      <w:lvlText w:val="-"/>
      <w:lvlJc w:val="left"/>
      <w:pPr>
        <w:ind w:left="432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630B7D"/>
    <w:multiLevelType w:val="hybridMultilevel"/>
    <w:tmpl w:val="F66E87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E16B39"/>
    <w:multiLevelType w:val="hybridMultilevel"/>
    <w:tmpl w:val="342AB0D4"/>
    <w:lvl w:ilvl="0" w:tplc="947A9D8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501A00"/>
    <w:multiLevelType w:val="multilevel"/>
    <w:tmpl w:val="3E6C1432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7E741A"/>
    <w:multiLevelType w:val="hybridMultilevel"/>
    <w:tmpl w:val="1E6EE710"/>
    <w:lvl w:ilvl="0" w:tplc="F370A00A">
      <w:start w:val="7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2B68E7"/>
    <w:multiLevelType w:val="hybridMultilevel"/>
    <w:tmpl w:val="28EC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57832"/>
    <w:multiLevelType w:val="hybridMultilevel"/>
    <w:tmpl w:val="3D509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9F1D84"/>
    <w:multiLevelType w:val="hybridMultilevel"/>
    <w:tmpl w:val="3F0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631B4D"/>
    <w:multiLevelType w:val="hybridMultilevel"/>
    <w:tmpl w:val="D62879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6224F8"/>
    <w:multiLevelType w:val="hybridMultilevel"/>
    <w:tmpl w:val="D898EC0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A0544C"/>
    <w:multiLevelType w:val="hybridMultilevel"/>
    <w:tmpl w:val="BF860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48D8"/>
    <w:multiLevelType w:val="hybridMultilevel"/>
    <w:tmpl w:val="5DAC2B2E"/>
    <w:lvl w:ilvl="0" w:tplc="E5F8EE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612177"/>
    <w:multiLevelType w:val="hybridMultilevel"/>
    <w:tmpl w:val="F3D6069C"/>
    <w:lvl w:ilvl="0" w:tplc="A242562A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875F07"/>
    <w:multiLevelType w:val="hybridMultilevel"/>
    <w:tmpl w:val="C1325296"/>
    <w:lvl w:ilvl="0" w:tplc="6B96C31E">
      <w:numFmt w:val="bullet"/>
      <w:lvlText w:val="-"/>
      <w:lvlJc w:val="left"/>
      <w:pPr>
        <w:ind w:left="432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8" w15:restartNumberingAfterBreak="0">
    <w:nsid w:val="3BCB0EA8"/>
    <w:multiLevelType w:val="hybridMultilevel"/>
    <w:tmpl w:val="6868D59C"/>
    <w:lvl w:ilvl="0" w:tplc="93BABB50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AC1EFC"/>
    <w:multiLevelType w:val="hybridMultilevel"/>
    <w:tmpl w:val="A54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B049A6"/>
    <w:multiLevelType w:val="hybridMultilevel"/>
    <w:tmpl w:val="6F6AA6DA"/>
    <w:lvl w:ilvl="0" w:tplc="8F82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B75CC"/>
    <w:multiLevelType w:val="hybridMultilevel"/>
    <w:tmpl w:val="C1D476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1564FE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F3215"/>
    <w:multiLevelType w:val="hybridMultilevel"/>
    <w:tmpl w:val="42460452"/>
    <w:lvl w:ilvl="0" w:tplc="9F0E51D2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A86DBC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1F03"/>
    <w:multiLevelType w:val="hybridMultilevel"/>
    <w:tmpl w:val="7552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C734E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267C2"/>
    <w:multiLevelType w:val="hybridMultilevel"/>
    <w:tmpl w:val="B080C0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3A85DAE"/>
    <w:multiLevelType w:val="hybridMultilevel"/>
    <w:tmpl w:val="23388528"/>
    <w:lvl w:ilvl="0" w:tplc="2FDC8EBC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105F23"/>
    <w:multiLevelType w:val="hybridMultilevel"/>
    <w:tmpl w:val="3D3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1872C0"/>
    <w:multiLevelType w:val="hybridMultilevel"/>
    <w:tmpl w:val="2BE2C0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B2A05F3"/>
    <w:multiLevelType w:val="hybridMultilevel"/>
    <w:tmpl w:val="0BDA28B6"/>
    <w:lvl w:ilvl="0" w:tplc="10ECB36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0E2DEE"/>
    <w:multiLevelType w:val="hybridMultilevel"/>
    <w:tmpl w:val="83EEBE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C8622F1"/>
    <w:multiLevelType w:val="hybridMultilevel"/>
    <w:tmpl w:val="74A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1E7F35"/>
    <w:multiLevelType w:val="hybridMultilevel"/>
    <w:tmpl w:val="C62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E916C0"/>
    <w:multiLevelType w:val="hybridMultilevel"/>
    <w:tmpl w:val="9B80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3C4F56"/>
    <w:multiLevelType w:val="hybridMultilevel"/>
    <w:tmpl w:val="CD8E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301E"/>
    <w:multiLevelType w:val="hybridMultilevel"/>
    <w:tmpl w:val="312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03BE"/>
    <w:multiLevelType w:val="hybridMultilevel"/>
    <w:tmpl w:val="6DEEA8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27"/>
  </w:num>
  <w:num w:numId="5">
    <w:abstractNumId w:val="38"/>
  </w:num>
  <w:num w:numId="6">
    <w:abstractNumId w:val="30"/>
  </w:num>
  <w:num w:numId="7">
    <w:abstractNumId w:val="12"/>
  </w:num>
  <w:num w:numId="8">
    <w:abstractNumId w:val="32"/>
  </w:num>
  <w:num w:numId="9">
    <w:abstractNumId w:val="33"/>
  </w:num>
  <w:num w:numId="10">
    <w:abstractNumId w:val="19"/>
  </w:num>
  <w:num w:numId="11">
    <w:abstractNumId w:val="29"/>
  </w:num>
  <w:num w:numId="12">
    <w:abstractNumId w:val="35"/>
  </w:num>
  <w:num w:numId="13">
    <w:abstractNumId w:val="0"/>
  </w:num>
  <w:num w:numId="14">
    <w:abstractNumId w:val="34"/>
  </w:num>
  <w:num w:numId="15">
    <w:abstractNumId w:val="11"/>
  </w:num>
  <w:num w:numId="16">
    <w:abstractNumId w:val="10"/>
  </w:num>
  <w:num w:numId="17">
    <w:abstractNumId w:val="17"/>
  </w:num>
  <w:num w:numId="18">
    <w:abstractNumId w:val="18"/>
  </w:num>
  <w:num w:numId="19">
    <w:abstractNumId w:val="4"/>
  </w:num>
  <w:num w:numId="20">
    <w:abstractNumId w:val="2"/>
  </w:num>
  <w:num w:numId="21">
    <w:abstractNumId w:val="31"/>
  </w:num>
  <w:num w:numId="22">
    <w:abstractNumId w:val="21"/>
  </w:num>
  <w:num w:numId="23">
    <w:abstractNumId w:val="36"/>
  </w:num>
  <w:num w:numId="24">
    <w:abstractNumId w:val="16"/>
  </w:num>
  <w:num w:numId="25">
    <w:abstractNumId w:val="28"/>
  </w:num>
  <w:num w:numId="26">
    <w:abstractNumId w:val="23"/>
  </w:num>
  <w:num w:numId="27">
    <w:abstractNumId w:val="37"/>
  </w:num>
  <w:num w:numId="28">
    <w:abstractNumId w:val="20"/>
  </w:num>
  <w:num w:numId="29">
    <w:abstractNumId w:val="7"/>
  </w:num>
  <w:num w:numId="30">
    <w:abstractNumId w:val="13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4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tLAwBmILC3MzYyUdpeDU4uLM/DyQAuNaAChL0tUsAAAA"/>
  </w:docVars>
  <w:rsids>
    <w:rsidRoot w:val="00772F5D"/>
    <w:rsid w:val="000018C5"/>
    <w:rsid w:val="00006086"/>
    <w:rsid w:val="00006339"/>
    <w:rsid w:val="00006AFF"/>
    <w:rsid w:val="00007CD8"/>
    <w:rsid w:val="00011F7E"/>
    <w:rsid w:val="00013C7A"/>
    <w:rsid w:val="000177F1"/>
    <w:rsid w:val="0002362F"/>
    <w:rsid w:val="00030C5C"/>
    <w:rsid w:val="00030D8A"/>
    <w:rsid w:val="00031935"/>
    <w:rsid w:val="000325B5"/>
    <w:rsid w:val="00032BB5"/>
    <w:rsid w:val="0003373A"/>
    <w:rsid w:val="0003556D"/>
    <w:rsid w:val="00036C3A"/>
    <w:rsid w:val="000372AB"/>
    <w:rsid w:val="000416B4"/>
    <w:rsid w:val="00041ABB"/>
    <w:rsid w:val="000423A1"/>
    <w:rsid w:val="000431AF"/>
    <w:rsid w:val="00044EB1"/>
    <w:rsid w:val="00046137"/>
    <w:rsid w:val="00050EB9"/>
    <w:rsid w:val="0005257D"/>
    <w:rsid w:val="00052677"/>
    <w:rsid w:val="000556EC"/>
    <w:rsid w:val="000565E0"/>
    <w:rsid w:val="0006042A"/>
    <w:rsid w:val="000621FF"/>
    <w:rsid w:val="000654ED"/>
    <w:rsid w:val="0007162E"/>
    <w:rsid w:val="000737C9"/>
    <w:rsid w:val="00073F2B"/>
    <w:rsid w:val="000741B3"/>
    <w:rsid w:val="000757A8"/>
    <w:rsid w:val="00076755"/>
    <w:rsid w:val="00076826"/>
    <w:rsid w:val="00080F67"/>
    <w:rsid w:val="000813D5"/>
    <w:rsid w:val="00082426"/>
    <w:rsid w:val="00082E9A"/>
    <w:rsid w:val="000900C7"/>
    <w:rsid w:val="00090783"/>
    <w:rsid w:val="000907FF"/>
    <w:rsid w:val="00093F23"/>
    <w:rsid w:val="0009444A"/>
    <w:rsid w:val="00094509"/>
    <w:rsid w:val="000946EB"/>
    <w:rsid w:val="000975D3"/>
    <w:rsid w:val="00097A21"/>
    <w:rsid w:val="000A1317"/>
    <w:rsid w:val="000A275A"/>
    <w:rsid w:val="000A2F66"/>
    <w:rsid w:val="000A4107"/>
    <w:rsid w:val="000A63A0"/>
    <w:rsid w:val="000A6FFD"/>
    <w:rsid w:val="000B102A"/>
    <w:rsid w:val="000B1270"/>
    <w:rsid w:val="000B1598"/>
    <w:rsid w:val="000B37AC"/>
    <w:rsid w:val="000B417F"/>
    <w:rsid w:val="000B495B"/>
    <w:rsid w:val="000B7965"/>
    <w:rsid w:val="000B79BB"/>
    <w:rsid w:val="000C206A"/>
    <w:rsid w:val="000C51C9"/>
    <w:rsid w:val="000C67B2"/>
    <w:rsid w:val="000C6BFC"/>
    <w:rsid w:val="000C6C6F"/>
    <w:rsid w:val="000C73B0"/>
    <w:rsid w:val="000C777F"/>
    <w:rsid w:val="000D0958"/>
    <w:rsid w:val="000D0E9E"/>
    <w:rsid w:val="000D41BC"/>
    <w:rsid w:val="000D4A3E"/>
    <w:rsid w:val="000D57C0"/>
    <w:rsid w:val="000D7BFC"/>
    <w:rsid w:val="000E19D0"/>
    <w:rsid w:val="000E1AA1"/>
    <w:rsid w:val="000E2AF0"/>
    <w:rsid w:val="000E41F2"/>
    <w:rsid w:val="000E513A"/>
    <w:rsid w:val="000E6677"/>
    <w:rsid w:val="000E7433"/>
    <w:rsid w:val="000F069A"/>
    <w:rsid w:val="000F567D"/>
    <w:rsid w:val="000F60CB"/>
    <w:rsid w:val="000F6F34"/>
    <w:rsid w:val="00101B0A"/>
    <w:rsid w:val="00102756"/>
    <w:rsid w:val="00102F38"/>
    <w:rsid w:val="0010332E"/>
    <w:rsid w:val="00103CE9"/>
    <w:rsid w:val="00103D14"/>
    <w:rsid w:val="0010491C"/>
    <w:rsid w:val="0010658C"/>
    <w:rsid w:val="001114CB"/>
    <w:rsid w:val="00111681"/>
    <w:rsid w:val="00111ABE"/>
    <w:rsid w:val="00111F09"/>
    <w:rsid w:val="00113452"/>
    <w:rsid w:val="001138BF"/>
    <w:rsid w:val="00113E4C"/>
    <w:rsid w:val="00116255"/>
    <w:rsid w:val="00121D9A"/>
    <w:rsid w:val="00122BCA"/>
    <w:rsid w:val="00123016"/>
    <w:rsid w:val="00123784"/>
    <w:rsid w:val="001238AC"/>
    <w:rsid w:val="00123B25"/>
    <w:rsid w:val="0012625A"/>
    <w:rsid w:val="001276C4"/>
    <w:rsid w:val="001348E2"/>
    <w:rsid w:val="00134DF8"/>
    <w:rsid w:val="0013585F"/>
    <w:rsid w:val="00136069"/>
    <w:rsid w:val="00141E7D"/>
    <w:rsid w:val="001430FA"/>
    <w:rsid w:val="00144236"/>
    <w:rsid w:val="001472E9"/>
    <w:rsid w:val="001504AD"/>
    <w:rsid w:val="001517CC"/>
    <w:rsid w:val="00151D67"/>
    <w:rsid w:val="0015207F"/>
    <w:rsid w:val="00153586"/>
    <w:rsid w:val="001536D5"/>
    <w:rsid w:val="00153DF6"/>
    <w:rsid w:val="00154A9D"/>
    <w:rsid w:val="001575DE"/>
    <w:rsid w:val="00160700"/>
    <w:rsid w:val="00160A2D"/>
    <w:rsid w:val="00162513"/>
    <w:rsid w:val="00164F3D"/>
    <w:rsid w:val="00165EE2"/>
    <w:rsid w:val="00166492"/>
    <w:rsid w:val="00167133"/>
    <w:rsid w:val="00167B99"/>
    <w:rsid w:val="0017003A"/>
    <w:rsid w:val="00172D25"/>
    <w:rsid w:val="00172D8F"/>
    <w:rsid w:val="001749DB"/>
    <w:rsid w:val="00175F72"/>
    <w:rsid w:val="00177B51"/>
    <w:rsid w:val="001802E3"/>
    <w:rsid w:val="00180A9A"/>
    <w:rsid w:val="0018110E"/>
    <w:rsid w:val="00181D78"/>
    <w:rsid w:val="0018384D"/>
    <w:rsid w:val="0019000D"/>
    <w:rsid w:val="00191639"/>
    <w:rsid w:val="00192F11"/>
    <w:rsid w:val="001954B7"/>
    <w:rsid w:val="00196800"/>
    <w:rsid w:val="0019726E"/>
    <w:rsid w:val="001978F7"/>
    <w:rsid w:val="001A1DD0"/>
    <w:rsid w:val="001A2127"/>
    <w:rsid w:val="001A348A"/>
    <w:rsid w:val="001A48C2"/>
    <w:rsid w:val="001A62A1"/>
    <w:rsid w:val="001A7679"/>
    <w:rsid w:val="001A7E8C"/>
    <w:rsid w:val="001B1971"/>
    <w:rsid w:val="001B2D3E"/>
    <w:rsid w:val="001B3430"/>
    <w:rsid w:val="001B5A66"/>
    <w:rsid w:val="001B647D"/>
    <w:rsid w:val="001C08F0"/>
    <w:rsid w:val="001C092B"/>
    <w:rsid w:val="001C306F"/>
    <w:rsid w:val="001C40E6"/>
    <w:rsid w:val="001C42FF"/>
    <w:rsid w:val="001C4FA0"/>
    <w:rsid w:val="001C5C5A"/>
    <w:rsid w:val="001C67FC"/>
    <w:rsid w:val="001D0E0D"/>
    <w:rsid w:val="001D0E82"/>
    <w:rsid w:val="001D1432"/>
    <w:rsid w:val="001D1BAC"/>
    <w:rsid w:val="001D1BC7"/>
    <w:rsid w:val="001D3CAD"/>
    <w:rsid w:val="001D70E8"/>
    <w:rsid w:val="001E0EE9"/>
    <w:rsid w:val="001E0F67"/>
    <w:rsid w:val="001E5066"/>
    <w:rsid w:val="001E557B"/>
    <w:rsid w:val="001E55A2"/>
    <w:rsid w:val="001E5821"/>
    <w:rsid w:val="001F32A8"/>
    <w:rsid w:val="001F69AA"/>
    <w:rsid w:val="001F7014"/>
    <w:rsid w:val="001F750C"/>
    <w:rsid w:val="00201017"/>
    <w:rsid w:val="002014F3"/>
    <w:rsid w:val="00202984"/>
    <w:rsid w:val="002040E7"/>
    <w:rsid w:val="002055B9"/>
    <w:rsid w:val="002063A1"/>
    <w:rsid w:val="002105DB"/>
    <w:rsid w:val="002108D6"/>
    <w:rsid w:val="002117BF"/>
    <w:rsid w:val="00213189"/>
    <w:rsid w:val="0021569D"/>
    <w:rsid w:val="00215F87"/>
    <w:rsid w:val="002165FD"/>
    <w:rsid w:val="00216830"/>
    <w:rsid w:val="002170D6"/>
    <w:rsid w:val="0022091B"/>
    <w:rsid w:val="00220A9A"/>
    <w:rsid w:val="002214D0"/>
    <w:rsid w:val="00223AD6"/>
    <w:rsid w:val="00224319"/>
    <w:rsid w:val="00226073"/>
    <w:rsid w:val="00227922"/>
    <w:rsid w:val="0023292B"/>
    <w:rsid w:val="00232E3D"/>
    <w:rsid w:val="002336DF"/>
    <w:rsid w:val="002372B3"/>
    <w:rsid w:val="0023774F"/>
    <w:rsid w:val="002411FE"/>
    <w:rsid w:val="002426F5"/>
    <w:rsid w:val="002431E1"/>
    <w:rsid w:val="00244E74"/>
    <w:rsid w:val="00245A76"/>
    <w:rsid w:val="0024639E"/>
    <w:rsid w:val="002470F7"/>
    <w:rsid w:val="002474FA"/>
    <w:rsid w:val="00252479"/>
    <w:rsid w:val="002546B0"/>
    <w:rsid w:val="00254921"/>
    <w:rsid w:val="00255229"/>
    <w:rsid w:val="00256EE9"/>
    <w:rsid w:val="00261FD8"/>
    <w:rsid w:val="00263B06"/>
    <w:rsid w:val="00263BF7"/>
    <w:rsid w:val="00266833"/>
    <w:rsid w:val="0026781B"/>
    <w:rsid w:val="00270141"/>
    <w:rsid w:val="00270250"/>
    <w:rsid w:val="00270334"/>
    <w:rsid w:val="002738B2"/>
    <w:rsid w:val="002749CA"/>
    <w:rsid w:val="002758F1"/>
    <w:rsid w:val="002759E9"/>
    <w:rsid w:val="00280FAE"/>
    <w:rsid w:val="00283805"/>
    <w:rsid w:val="00284203"/>
    <w:rsid w:val="00287E07"/>
    <w:rsid w:val="00290181"/>
    <w:rsid w:val="00290AEB"/>
    <w:rsid w:val="00291B1E"/>
    <w:rsid w:val="00291F63"/>
    <w:rsid w:val="00292D33"/>
    <w:rsid w:val="002933ED"/>
    <w:rsid w:val="002A10D2"/>
    <w:rsid w:val="002A2210"/>
    <w:rsid w:val="002A2CC1"/>
    <w:rsid w:val="002A5BE4"/>
    <w:rsid w:val="002A64BB"/>
    <w:rsid w:val="002B081B"/>
    <w:rsid w:val="002B30C2"/>
    <w:rsid w:val="002B375B"/>
    <w:rsid w:val="002B4C3B"/>
    <w:rsid w:val="002C016B"/>
    <w:rsid w:val="002C482D"/>
    <w:rsid w:val="002C4A2D"/>
    <w:rsid w:val="002C5BE1"/>
    <w:rsid w:val="002C6448"/>
    <w:rsid w:val="002C6E0C"/>
    <w:rsid w:val="002C6E0F"/>
    <w:rsid w:val="002C7605"/>
    <w:rsid w:val="002D0633"/>
    <w:rsid w:val="002D11E0"/>
    <w:rsid w:val="002D1765"/>
    <w:rsid w:val="002D77C7"/>
    <w:rsid w:val="002E0458"/>
    <w:rsid w:val="002E0ACB"/>
    <w:rsid w:val="002E33E4"/>
    <w:rsid w:val="002E4942"/>
    <w:rsid w:val="002E6054"/>
    <w:rsid w:val="002E64A4"/>
    <w:rsid w:val="002E7441"/>
    <w:rsid w:val="002E7846"/>
    <w:rsid w:val="002F0943"/>
    <w:rsid w:val="002F1F75"/>
    <w:rsid w:val="002F2A9A"/>
    <w:rsid w:val="002F2B5A"/>
    <w:rsid w:val="002F44FD"/>
    <w:rsid w:val="002F490B"/>
    <w:rsid w:val="002F5ABC"/>
    <w:rsid w:val="002F5CF8"/>
    <w:rsid w:val="002F612E"/>
    <w:rsid w:val="002F7108"/>
    <w:rsid w:val="002F7A7A"/>
    <w:rsid w:val="002F7BB7"/>
    <w:rsid w:val="00300C2F"/>
    <w:rsid w:val="00304573"/>
    <w:rsid w:val="0030749D"/>
    <w:rsid w:val="00307E42"/>
    <w:rsid w:val="00310AEE"/>
    <w:rsid w:val="00311460"/>
    <w:rsid w:val="00311792"/>
    <w:rsid w:val="00311C2D"/>
    <w:rsid w:val="0031316B"/>
    <w:rsid w:val="00314B61"/>
    <w:rsid w:val="0031718E"/>
    <w:rsid w:val="00322E51"/>
    <w:rsid w:val="00323BB0"/>
    <w:rsid w:val="0032499C"/>
    <w:rsid w:val="00324BA2"/>
    <w:rsid w:val="003256AF"/>
    <w:rsid w:val="003262AA"/>
    <w:rsid w:val="003266BD"/>
    <w:rsid w:val="00326AFC"/>
    <w:rsid w:val="00330080"/>
    <w:rsid w:val="003326B1"/>
    <w:rsid w:val="00333F7E"/>
    <w:rsid w:val="00335450"/>
    <w:rsid w:val="00335D11"/>
    <w:rsid w:val="00336C16"/>
    <w:rsid w:val="003374FF"/>
    <w:rsid w:val="00340293"/>
    <w:rsid w:val="00341A1D"/>
    <w:rsid w:val="00341AE4"/>
    <w:rsid w:val="00344D25"/>
    <w:rsid w:val="00345C92"/>
    <w:rsid w:val="003502C7"/>
    <w:rsid w:val="003511CB"/>
    <w:rsid w:val="00351642"/>
    <w:rsid w:val="003544FE"/>
    <w:rsid w:val="003562CB"/>
    <w:rsid w:val="00360BDE"/>
    <w:rsid w:val="00361973"/>
    <w:rsid w:val="003634AC"/>
    <w:rsid w:val="003649F1"/>
    <w:rsid w:val="0036599F"/>
    <w:rsid w:val="00367696"/>
    <w:rsid w:val="003708F1"/>
    <w:rsid w:val="00371F2A"/>
    <w:rsid w:val="003723E2"/>
    <w:rsid w:val="003757DD"/>
    <w:rsid w:val="0037715D"/>
    <w:rsid w:val="00377A9B"/>
    <w:rsid w:val="003819FA"/>
    <w:rsid w:val="00381DD6"/>
    <w:rsid w:val="0038293B"/>
    <w:rsid w:val="003832AB"/>
    <w:rsid w:val="003837D2"/>
    <w:rsid w:val="003848A7"/>
    <w:rsid w:val="00384974"/>
    <w:rsid w:val="00384C06"/>
    <w:rsid w:val="003860DB"/>
    <w:rsid w:val="00386E3F"/>
    <w:rsid w:val="00387192"/>
    <w:rsid w:val="0038752C"/>
    <w:rsid w:val="00387E11"/>
    <w:rsid w:val="003913AA"/>
    <w:rsid w:val="00393E71"/>
    <w:rsid w:val="00394751"/>
    <w:rsid w:val="00394FDA"/>
    <w:rsid w:val="003971D7"/>
    <w:rsid w:val="0039761D"/>
    <w:rsid w:val="003A5937"/>
    <w:rsid w:val="003A5C28"/>
    <w:rsid w:val="003A6455"/>
    <w:rsid w:val="003A6DF7"/>
    <w:rsid w:val="003B0A89"/>
    <w:rsid w:val="003B1983"/>
    <w:rsid w:val="003B288E"/>
    <w:rsid w:val="003B4684"/>
    <w:rsid w:val="003C07A0"/>
    <w:rsid w:val="003C40CD"/>
    <w:rsid w:val="003C455C"/>
    <w:rsid w:val="003C6414"/>
    <w:rsid w:val="003C6D83"/>
    <w:rsid w:val="003C6E4A"/>
    <w:rsid w:val="003D1CD9"/>
    <w:rsid w:val="003D3A47"/>
    <w:rsid w:val="003D4A24"/>
    <w:rsid w:val="003D6587"/>
    <w:rsid w:val="003D7AC5"/>
    <w:rsid w:val="003D7FE7"/>
    <w:rsid w:val="003E0025"/>
    <w:rsid w:val="003E3F3E"/>
    <w:rsid w:val="003E77B3"/>
    <w:rsid w:val="003F19B1"/>
    <w:rsid w:val="003F2012"/>
    <w:rsid w:val="003F416E"/>
    <w:rsid w:val="003F4C51"/>
    <w:rsid w:val="003F5A02"/>
    <w:rsid w:val="003F5ABD"/>
    <w:rsid w:val="003F6F39"/>
    <w:rsid w:val="00400BC2"/>
    <w:rsid w:val="00400DED"/>
    <w:rsid w:val="00402BDC"/>
    <w:rsid w:val="004043EA"/>
    <w:rsid w:val="00404621"/>
    <w:rsid w:val="00404DD4"/>
    <w:rsid w:val="00405004"/>
    <w:rsid w:val="00410A9C"/>
    <w:rsid w:val="00415F39"/>
    <w:rsid w:val="00417077"/>
    <w:rsid w:val="004174D1"/>
    <w:rsid w:val="004179B0"/>
    <w:rsid w:val="00421EBF"/>
    <w:rsid w:val="00424236"/>
    <w:rsid w:val="0042447B"/>
    <w:rsid w:val="0042569F"/>
    <w:rsid w:val="00426130"/>
    <w:rsid w:val="004263CB"/>
    <w:rsid w:val="004267F0"/>
    <w:rsid w:val="00430402"/>
    <w:rsid w:val="0043442B"/>
    <w:rsid w:val="00436D1A"/>
    <w:rsid w:val="00440848"/>
    <w:rsid w:val="0044261D"/>
    <w:rsid w:val="00443C92"/>
    <w:rsid w:val="004504AB"/>
    <w:rsid w:val="00450568"/>
    <w:rsid w:val="004514C6"/>
    <w:rsid w:val="00455E6D"/>
    <w:rsid w:val="004572C3"/>
    <w:rsid w:val="0046184A"/>
    <w:rsid w:val="0046207F"/>
    <w:rsid w:val="00462462"/>
    <w:rsid w:val="00465863"/>
    <w:rsid w:val="004671F2"/>
    <w:rsid w:val="00470A68"/>
    <w:rsid w:val="004714C8"/>
    <w:rsid w:val="00471D88"/>
    <w:rsid w:val="00472BC7"/>
    <w:rsid w:val="00472CDE"/>
    <w:rsid w:val="00473834"/>
    <w:rsid w:val="00474342"/>
    <w:rsid w:val="00476F3D"/>
    <w:rsid w:val="00480DD6"/>
    <w:rsid w:val="00481305"/>
    <w:rsid w:val="00481D96"/>
    <w:rsid w:val="00482ADB"/>
    <w:rsid w:val="00484B84"/>
    <w:rsid w:val="00485ADC"/>
    <w:rsid w:val="004908A0"/>
    <w:rsid w:val="00490ADD"/>
    <w:rsid w:val="0049104B"/>
    <w:rsid w:val="00491616"/>
    <w:rsid w:val="00491D04"/>
    <w:rsid w:val="00496158"/>
    <w:rsid w:val="00496367"/>
    <w:rsid w:val="00496677"/>
    <w:rsid w:val="004A028E"/>
    <w:rsid w:val="004A03D2"/>
    <w:rsid w:val="004A0C05"/>
    <w:rsid w:val="004A1AC3"/>
    <w:rsid w:val="004A482E"/>
    <w:rsid w:val="004A4B24"/>
    <w:rsid w:val="004A5076"/>
    <w:rsid w:val="004A60C6"/>
    <w:rsid w:val="004B1931"/>
    <w:rsid w:val="004B66DC"/>
    <w:rsid w:val="004B709C"/>
    <w:rsid w:val="004C1291"/>
    <w:rsid w:val="004C27B9"/>
    <w:rsid w:val="004C542B"/>
    <w:rsid w:val="004C5F31"/>
    <w:rsid w:val="004C7F71"/>
    <w:rsid w:val="004D2569"/>
    <w:rsid w:val="004D2E3D"/>
    <w:rsid w:val="004D3148"/>
    <w:rsid w:val="004D5CC6"/>
    <w:rsid w:val="004E157C"/>
    <w:rsid w:val="004E41F5"/>
    <w:rsid w:val="004F077E"/>
    <w:rsid w:val="004F294A"/>
    <w:rsid w:val="004F4F32"/>
    <w:rsid w:val="004F5786"/>
    <w:rsid w:val="004F5D0A"/>
    <w:rsid w:val="0050179F"/>
    <w:rsid w:val="0050236F"/>
    <w:rsid w:val="005026BB"/>
    <w:rsid w:val="00503EE0"/>
    <w:rsid w:val="00505592"/>
    <w:rsid w:val="00505907"/>
    <w:rsid w:val="0051088B"/>
    <w:rsid w:val="00513D3E"/>
    <w:rsid w:val="00516B44"/>
    <w:rsid w:val="005178D6"/>
    <w:rsid w:val="005217A7"/>
    <w:rsid w:val="00525C7F"/>
    <w:rsid w:val="0052691B"/>
    <w:rsid w:val="00530592"/>
    <w:rsid w:val="00531100"/>
    <w:rsid w:val="005317C3"/>
    <w:rsid w:val="0053199F"/>
    <w:rsid w:val="00533DAC"/>
    <w:rsid w:val="00537A31"/>
    <w:rsid w:val="00537B0D"/>
    <w:rsid w:val="00540002"/>
    <w:rsid w:val="00542A6A"/>
    <w:rsid w:val="005452B0"/>
    <w:rsid w:val="005506B6"/>
    <w:rsid w:val="005520EA"/>
    <w:rsid w:val="005531FC"/>
    <w:rsid w:val="00554D9B"/>
    <w:rsid w:val="00557004"/>
    <w:rsid w:val="00561892"/>
    <w:rsid w:val="00564044"/>
    <w:rsid w:val="005755A7"/>
    <w:rsid w:val="0057670B"/>
    <w:rsid w:val="00576BEC"/>
    <w:rsid w:val="00580694"/>
    <w:rsid w:val="00581310"/>
    <w:rsid w:val="005830A1"/>
    <w:rsid w:val="0058570E"/>
    <w:rsid w:val="00586F17"/>
    <w:rsid w:val="00587004"/>
    <w:rsid w:val="00587465"/>
    <w:rsid w:val="005911B8"/>
    <w:rsid w:val="00592C5E"/>
    <w:rsid w:val="005934EF"/>
    <w:rsid w:val="005974DF"/>
    <w:rsid w:val="005A0412"/>
    <w:rsid w:val="005A10AE"/>
    <w:rsid w:val="005A2288"/>
    <w:rsid w:val="005A3F1F"/>
    <w:rsid w:val="005A4971"/>
    <w:rsid w:val="005A77A7"/>
    <w:rsid w:val="005A785E"/>
    <w:rsid w:val="005B256F"/>
    <w:rsid w:val="005B3586"/>
    <w:rsid w:val="005B3E79"/>
    <w:rsid w:val="005B5142"/>
    <w:rsid w:val="005B53CA"/>
    <w:rsid w:val="005B7671"/>
    <w:rsid w:val="005B79B7"/>
    <w:rsid w:val="005C0FFA"/>
    <w:rsid w:val="005C31A6"/>
    <w:rsid w:val="005C33E6"/>
    <w:rsid w:val="005C36ED"/>
    <w:rsid w:val="005C41AB"/>
    <w:rsid w:val="005C441B"/>
    <w:rsid w:val="005C457F"/>
    <w:rsid w:val="005C4EFC"/>
    <w:rsid w:val="005C5F96"/>
    <w:rsid w:val="005C70F8"/>
    <w:rsid w:val="005C7528"/>
    <w:rsid w:val="005D0717"/>
    <w:rsid w:val="005D135C"/>
    <w:rsid w:val="005D6060"/>
    <w:rsid w:val="005D6339"/>
    <w:rsid w:val="005D7BEA"/>
    <w:rsid w:val="005E0CAC"/>
    <w:rsid w:val="005E131D"/>
    <w:rsid w:val="005E266A"/>
    <w:rsid w:val="005E27CC"/>
    <w:rsid w:val="005E3D91"/>
    <w:rsid w:val="005E44F2"/>
    <w:rsid w:val="005E4F89"/>
    <w:rsid w:val="005E5684"/>
    <w:rsid w:val="005E62F1"/>
    <w:rsid w:val="005E6815"/>
    <w:rsid w:val="005F0FF7"/>
    <w:rsid w:val="005F198C"/>
    <w:rsid w:val="005F299D"/>
    <w:rsid w:val="005F42AC"/>
    <w:rsid w:val="005F4E7A"/>
    <w:rsid w:val="005F567F"/>
    <w:rsid w:val="005F6C80"/>
    <w:rsid w:val="00600479"/>
    <w:rsid w:val="00600726"/>
    <w:rsid w:val="006058F4"/>
    <w:rsid w:val="00606544"/>
    <w:rsid w:val="006074DB"/>
    <w:rsid w:val="00610391"/>
    <w:rsid w:val="006146E7"/>
    <w:rsid w:val="00616C5C"/>
    <w:rsid w:val="00620373"/>
    <w:rsid w:val="00622A45"/>
    <w:rsid w:val="0062422D"/>
    <w:rsid w:val="00625829"/>
    <w:rsid w:val="00626AC7"/>
    <w:rsid w:val="00627AD6"/>
    <w:rsid w:val="00627FBC"/>
    <w:rsid w:val="00630F71"/>
    <w:rsid w:val="006324B2"/>
    <w:rsid w:val="006332CA"/>
    <w:rsid w:val="00633C1A"/>
    <w:rsid w:val="0063483A"/>
    <w:rsid w:val="00634BD9"/>
    <w:rsid w:val="00634DEF"/>
    <w:rsid w:val="00640475"/>
    <w:rsid w:val="006415A8"/>
    <w:rsid w:val="00642565"/>
    <w:rsid w:val="006426B9"/>
    <w:rsid w:val="006449CF"/>
    <w:rsid w:val="0064538C"/>
    <w:rsid w:val="00645D15"/>
    <w:rsid w:val="00645EFB"/>
    <w:rsid w:val="00656132"/>
    <w:rsid w:val="00661202"/>
    <w:rsid w:val="00663C03"/>
    <w:rsid w:val="00663F5E"/>
    <w:rsid w:val="00665F0D"/>
    <w:rsid w:val="0066627C"/>
    <w:rsid w:val="00666851"/>
    <w:rsid w:val="00667CC5"/>
    <w:rsid w:val="00677238"/>
    <w:rsid w:val="00682B4A"/>
    <w:rsid w:val="0068356D"/>
    <w:rsid w:val="00684866"/>
    <w:rsid w:val="00685179"/>
    <w:rsid w:val="00686D54"/>
    <w:rsid w:val="00687C0F"/>
    <w:rsid w:val="00690C27"/>
    <w:rsid w:val="00690C73"/>
    <w:rsid w:val="00691E34"/>
    <w:rsid w:val="00691EF1"/>
    <w:rsid w:val="006930C5"/>
    <w:rsid w:val="006937D9"/>
    <w:rsid w:val="00694183"/>
    <w:rsid w:val="00696F86"/>
    <w:rsid w:val="006971C4"/>
    <w:rsid w:val="00697F63"/>
    <w:rsid w:val="006A19FA"/>
    <w:rsid w:val="006A1F9A"/>
    <w:rsid w:val="006A2D8D"/>
    <w:rsid w:val="006A3F5D"/>
    <w:rsid w:val="006A5AC7"/>
    <w:rsid w:val="006A5B01"/>
    <w:rsid w:val="006A60F5"/>
    <w:rsid w:val="006B0EE4"/>
    <w:rsid w:val="006B13AD"/>
    <w:rsid w:val="006B18FD"/>
    <w:rsid w:val="006B2E1E"/>
    <w:rsid w:val="006B3DB2"/>
    <w:rsid w:val="006B62FA"/>
    <w:rsid w:val="006B65EB"/>
    <w:rsid w:val="006B7E89"/>
    <w:rsid w:val="006C2FFE"/>
    <w:rsid w:val="006C37A4"/>
    <w:rsid w:val="006C3D41"/>
    <w:rsid w:val="006C41D7"/>
    <w:rsid w:val="006C48E3"/>
    <w:rsid w:val="006C4BB7"/>
    <w:rsid w:val="006C575A"/>
    <w:rsid w:val="006C7309"/>
    <w:rsid w:val="006D29E8"/>
    <w:rsid w:val="006D2CC4"/>
    <w:rsid w:val="006D3904"/>
    <w:rsid w:val="006D50E1"/>
    <w:rsid w:val="006D51E6"/>
    <w:rsid w:val="006D548C"/>
    <w:rsid w:val="006D5860"/>
    <w:rsid w:val="006D70DE"/>
    <w:rsid w:val="006D7C1C"/>
    <w:rsid w:val="006D7F19"/>
    <w:rsid w:val="006E078E"/>
    <w:rsid w:val="006E2E86"/>
    <w:rsid w:val="006E300F"/>
    <w:rsid w:val="006E34B3"/>
    <w:rsid w:val="006E388E"/>
    <w:rsid w:val="006E4676"/>
    <w:rsid w:val="006E46F5"/>
    <w:rsid w:val="006E5302"/>
    <w:rsid w:val="006F01BA"/>
    <w:rsid w:val="006F1BBB"/>
    <w:rsid w:val="006F2007"/>
    <w:rsid w:val="006F2413"/>
    <w:rsid w:val="006F3B09"/>
    <w:rsid w:val="006F3B1D"/>
    <w:rsid w:val="006F42BD"/>
    <w:rsid w:val="006F4A72"/>
    <w:rsid w:val="006F51EE"/>
    <w:rsid w:val="006F5889"/>
    <w:rsid w:val="006F5EFF"/>
    <w:rsid w:val="006F70DB"/>
    <w:rsid w:val="007006AD"/>
    <w:rsid w:val="00702586"/>
    <w:rsid w:val="00702ED9"/>
    <w:rsid w:val="00704388"/>
    <w:rsid w:val="007046DD"/>
    <w:rsid w:val="007050FC"/>
    <w:rsid w:val="0070537C"/>
    <w:rsid w:val="0070637E"/>
    <w:rsid w:val="00706D6A"/>
    <w:rsid w:val="00707EB0"/>
    <w:rsid w:val="00715448"/>
    <w:rsid w:val="007156DF"/>
    <w:rsid w:val="00715F24"/>
    <w:rsid w:val="00716EB9"/>
    <w:rsid w:val="00717857"/>
    <w:rsid w:val="00721692"/>
    <w:rsid w:val="007229F5"/>
    <w:rsid w:val="0072361A"/>
    <w:rsid w:val="0072591A"/>
    <w:rsid w:val="00725E33"/>
    <w:rsid w:val="00726605"/>
    <w:rsid w:val="007279AC"/>
    <w:rsid w:val="00730686"/>
    <w:rsid w:val="00731113"/>
    <w:rsid w:val="00732C4D"/>
    <w:rsid w:val="007332FC"/>
    <w:rsid w:val="00734664"/>
    <w:rsid w:val="0073504A"/>
    <w:rsid w:val="007361B2"/>
    <w:rsid w:val="00736454"/>
    <w:rsid w:val="00736B70"/>
    <w:rsid w:val="0074041C"/>
    <w:rsid w:val="00740F74"/>
    <w:rsid w:val="00744987"/>
    <w:rsid w:val="007449CB"/>
    <w:rsid w:val="007467F5"/>
    <w:rsid w:val="007474B6"/>
    <w:rsid w:val="007519DF"/>
    <w:rsid w:val="007525AB"/>
    <w:rsid w:val="00753FB4"/>
    <w:rsid w:val="00754CED"/>
    <w:rsid w:val="007552ED"/>
    <w:rsid w:val="0075551B"/>
    <w:rsid w:val="00757380"/>
    <w:rsid w:val="007600C9"/>
    <w:rsid w:val="00760DAF"/>
    <w:rsid w:val="00760ECD"/>
    <w:rsid w:val="007612B6"/>
    <w:rsid w:val="00763710"/>
    <w:rsid w:val="00763824"/>
    <w:rsid w:val="007640A6"/>
    <w:rsid w:val="00764EC5"/>
    <w:rsid w:val="007654D1"/>
    <w:rsid w:val="00765D1F"/>
    <w:rsid w:val="007709E7"/>
    <w:rsid w:val="007719EA"/>
    <w:rsid w:val="00771EAA"/>
    <w:rsid w:val="00772F5D"/>
    <w:rsid w:val="00773C05"/>
    <w:rsid w:val="00780844"/>
    <w:rsid w:val="00780EEA"/>
    <w:rsid w:val="0078130E"/>
    <w:rsid w:val="00781C6C"/>
    <w:rsid w:val="007820D6"/>
    <w:rsid w:val="00784AF2"/>
    <w:rsid w:val="00785367"/>
    <w:rsid w:val="007867D9"/>
    <w:rsid w:val="00790CE0"/>
    <w:rsid w:val="00791762"/>
    <w:rsid w:val="00791D06"/>
    <w:rsid w:val="00793077"/>
    <w:rsid w:val="0079617C"/>
    <w:rsid w:val="00797198"/>
    <w:rsid w:val="007A0877"/>
    <w:rsid w:val="007A116E"/>
    <w:rsid w:val="007A3D26"/>
    <w:rsid w:val="007A547A"/>
    <w:rsid w:val="007A58BD"/>
    <w:rsid w:val="007A6956"/>
    <w:rsid w:val="007A7427"/>
    <w:rsid w:val="007B1349"/>
    <w:rsid w:val="007B295F"/>
    <w:rsid w:val="007B2A3E"/>
    <w:rsid w:val="007B3BAC"/>
    <w:rsid w:val="007B3E8F"/>
    <w:rsid w:val="007B49E4"/>
    <w:rsid w:val="007B67A8"/>
    <w:rsid w:val="007B6E63"/>
    <w:rsid w:val="007B739A"/>
    <w:rsid w:val="007C109A"/>
    <w:rsid w:val="007C1410"/>
    <w:rsid w:val="007C1C5A"/>
    <w:rsid w:val="007C3E00"/>
    <w:rsid w:val="007C4634"/>
    <w:rsid w:val="007C4C51"/>
    <w:rsid w:val="007C68DA"/>
    <w:rsid w:val="007D3FDD"/>
    <w:rsid w:val="007D41C0"/>
    <w:rsid w:val="007D420A"/>
    <w:rsid w:val="007D5779"/>
    <w:rsid w:val="007E2180"/>
    <w:rsid w:val="007E30F1"/>
    <w:rsid w:val="007E41D6"/>
    <w:rsid w:val="007E5592"/>
    <w:rsid w:val="007E5945"/>
    <w:rsid w:val="007E6AB3"/>
    <w:rsid w:val="007E7017"/>
    <w:rsid w:val="007E791A"/>
    <w:rsid w:val="007F0121"/>
    <w:rsid w:val="007F139D"/>
    <w:rsid w:val="007F17C8"/>
    <w:rsid w:val="007F1863"/>
    <w:rsid w:val="007F210E"/>
    <w:rsid w:val="007F25DD"/>
    <w:rsid w:val="007F29CB"/>
    <w:rsid w:val="007F2BB4"/>
    <w:rsid w:val="007F33A3"/>
    <w:rsid w:val="007F3EFA"/>
    <w:rsid w:val="007F4A6B"/>
    <w:rsid w:val="007F4E77"/>
    <w:rsid w:val="00803D53"/>
    <w:rsid w:val="00806276"/>
    <w:rsid w:val="0080743D"/>
    <w:rsid w:val="00810BBB"/>
    <w:rsid w:val="00811F95"/>
    <w:rsid w:val="00815508"/>
    <w:rsid w:val="00816116"/>
    <w:rsid w:val="00816340"/>
    <w:rsid w:val="00816BD3"/>
    <w:rsid w:val="008253C4"/>
    <w:rsid w:val="00825580"/>
    <w:rsid w:val="00825DC5"/>
    <w:rsid w:val="008323D7"/>
    <w:rsid w:val="00836106"/>
    <w:rsid w:val="0083728A"/>
    <w:rsid w:val="0083777A"/>
    <w:rsid w:val="008400BF"/>
    <w:rsid w:val="00843556"/>
    <w:rsid w:val="008449FD"/>
    <w:rsid w:val="00845E48"/>
    <w:rsid w:val="008471C0"/>
    <w:rsid w:val="00847549"/>
    <w:rsid w:val="00850686"/>
    <w:rsid w:val="00850961"/>
    <w:rsid w:val="00850DC8"/>
    <w:rsid w:val="00850E2A"/>
    <w:rsid w:val="00856951"/>
    <w:rsid w:val="00860542"/>
    <w:rsid w:val="00860E13"/>
    <w:rsid w:val="00861BD6"/>
    <w:rsid w:val="008665E4"/>
    <w:rsid w:val="00867648"/>
    <w:rsid w:val="008708D5"/>
    <w:rsid w:val="00872017"/>
    <w:rsid w:val="008723E4"/>
    <w:rsid w:val="0087395E"/>
    <w:rsid w:val="0087417A"/>
    <w:rsid w:val="00877DBC"/>
    <w:rsid w:val="00881890"/>
    <w:rsid w:val="008861AD"/>
    <w:rsid w:val="00886A5D"/>
    <w:rsid w:val="00886FED"/>
    <w:rsid w:val="0088777D"/>
    <w:rsid w:val="00890120"/>
    <w:rsid w:val="008910BE"/>
    <w:rsid w:val="0089141B"/>
    <w:rsid w:val="0089152C"/>
    <w:rsid w:val="00891A14"/>
    <w:rsid w:val="0089526C"/>
    <w:rsid w:val="008952CC"/>
    <w:rsid w:val="008A25B4"/>
    <w:rsid w:val="008A5009"/>
    <w:rsid w:val="008B14CD"/>
    <w:rsid w:val="008B3D65"/>
    <w:rsid w:val="008B6AE0"/>
    <w:rsid w:val="008C0EE5"/>
    <w:rsid w:val="008C1227"/>
    <w:rsid w:val="008C144D"/>
    <w:rsid w:val="008C3B36"/>
    <w:rsid w:val="008C414D"/>
    <w:rsid w:val="008C4576"/>
    <w:rsid w:val="008C5260"/>
    <w:rsid w:val="008C6445"/>
    <w:rsid w:val="008C6732"/>
    <w:rsid w:val="008C766C"/>
    <w:rsid w:val="008D0FD8"/>
    <w:rsid w:val="008D2E2D"/>
    <w:rsid w:val="008D3572"/>
    <w:rsid w:val="008D45CB"/>
    <w:rsid w:val="008D543A"/>
    <w:rsid w:val="008D64CD"/>
    <w:rsid w:val="008D6C92"/>
    <w:rsid w:val="008E15F6"/>
    <w:rsid w:val="008E2CEC"/>
    <w:rsid w:val="008E3194"/>
    <w:rsid w:val="008E4033"/>
    <w:rsid w:val="008E7C13"/>
    <w:rsid w:val="008E7C21"/>
    <w:rsid w:val="008F1FFB"/>
    <w:rsid w:val="008F26AF"/>
    <w:rsid w:val="008F3A9B"/>
    <w:rsid w:val="008F7C53"/>
    <w:rsid w:val="008F7DF9"/>
    <w:rsid w:val="008F7FC7"/>
    <w:rsid w:val="00902879"/>
    <w:rsid w:val="00904B64"/>
    <w:rsid w:val="0090546B"/>
    <w:rsid w:val="00905F83"/>
    <w:rsid w:val="0090656C"/>
    <w:rsid w:val="009117D5"/>
    <w:rsid w:val="009145D4"/>
    <w:rsid w:val="00915CA6"/>
    <w:rsid w:val="00917E67"/>
    <w:rsid w:val="00920AAE"/>
    <w:rsid w:val="00925EB4"/>
    <w:rsid w:val="00926584"/>
    <w:rsid w:val="00926910"/>
    <w:rsid w:val="00927323"/>
    <w:rsid w:val="009277A3"/>
    <w:rsid w:val="00931236"/>
    <w:rsid w:val="00933F5F"/>
    <w:rsid w:val="009343A1"/>
    <w:rsid w:val="009350B5"/>
    <w:rsid w:val="00940063"/>
    <w:rsid w:val="00940806"/>
    <w:rsid w:val="00941502"/>
    <w:rsid w:val="00943F5B"/>
    <w:rsid w:val="009449A7"/>
    <w:rsid w:val="00947769"/>
    <w:rsid w:val="00947B1B"/>
    <w:rsid w:val="00950632"/>
    <w:rsid w:val="009506B1"/>
    <w:rsid w:val="00950E5B"/>
    <w:rsid w:val="009571C5"/>
    <w:rsid w:val="0095760C"/>
    <w:rsid w:val="00957E87"/>
    <w:rsid w:val="0096008A"/>
    <w:rsid w:val="00960664"/>
    <w:rsid w:val="009638A8"/>
    <w:rsid w:val="00964451"/>
    <w:rsid w:val="00964676"/>
    <w:rsid w:val="00966D32"/>
    <w:rsid w:val="0096721B"/>
    <w:rsid w:val="0097056A"/>
    <w:rsid w:val="00972B9D"/>
    <w:rsid w:val="00972BCE"/>
    <w:rsid w:val="00972E5A"/>
    <w:rsid w:val="00972E96"/>
    <w:rsid w:val="009744DA"/>
    <w:rsid w:val="009756EC"/>
    <w:rsid w:val="00975B63"/>
    <w:rsid w:val="009772C2"/>
    <w:rsid w:val="00982A31"/>
    <w:rsid w:val="00982BAC"/>
    <w:rsid w:val="00985CA3"/>
    <w:rsid w:val="00986728"/>
    <w:rsid w:val="00986D51"/>
    <w:rsid w:val="00987868"/>
    <w:rsid w:val="00987B5F"/>
    <w:rsid w:val="00990C6A"/>
    <w:rsid w:val="00990D87"/>
    <w:rsid w:val="00991B4B"/>
    <w:rsid w:val="0099268B"/>
    <w:rsid w:val="00993EC8"/>
    <w:rsid w:val="00994138"/>
    <w:rsid w:val="009945FC"/>
    <w:rsid w:val="00994B36"/>
    <w:rsid w:val="009A0728"/>
    <w:rsid w:val="009A14DD"/>
    <w:rsid w:val="009A2777"/>
    <w:rsid w:val="009A39B2"/>
    <w:rsid w:val="009A51D4"/>
    <w:rsid w:val="009A5963"/>
    <w:rsid w:val="009B0C2B"/>
    <w:rsid w:val="009B0DC9"/>
    <w:rsid w:val="009B1324"/>
    <w:rsid w:val="009B1BE7"/>
    <w:rsid w:val="009B1D90"/>
    <w:rsid w:val="009B233F"/>
    <w:rsid w:val="009B352A"/>
    <w:rsid w:val="009B435B"/>
    <w:rsid w:val="009B526A"/>
    <w:rsid w:val="009B63E5"/>
    <w:rsid w:val="009B6AB8"/>
    <w:rsid w:val="009B6E36"/>
    <w:rsid w:val="009C0C28"/>
    <w:rsid w:val="009C1162"/>
    <w:rsid w:val="009C1464"/>
    <w:rsid w:val="009C1FA6"/>
    <w:rsid w:val="009C2B70"/>
    <w:rsid w:val="009C4F3E"/>
    <w:rsid w:val="009C6A6F"/>
    <w:rsid w:val="009C6B84"/>
    <w:rsid w:val="009D0958"/>
    <w:rsid w:val="009D2C99"/>
    <w:rsid w:val="009D4A8A"/>
    <w:rsid w:val="009D586F"/>
    <w:rsid w:val="009D7619"/>
    <w:rsid w:val="009E1A43"/>
    <w:rsid w:val="009E28DB"/>
    <w:rsid w:val="009E3BBA"/>
    <w:rsid w:val="009E4C02"/>
    <w:rsid w:val="009E776F"/>
    <w:rsid w:val="009F00AD"/>
    <w:rsid w:val="009F2238"/>
    <w:rsid w:val="009F2FEC"/>
    <w:rsid w:val="009F4EC0"/>
    <w:rsid w:val="009F6576"/>
    <w:rsid w:val="009F7401"/>
    <w:rsid w:val="00A00961"/>
    <w:rsid w:val="00A03161"/>
    <w:rsid w:val="00A040D5"/>
    <w:rsid w:val="00A04790"/>
    <w:rsid w:val="00A04ED8"/>
    <w:rsid w:val="00A06677"/>
    <w:rsid w:val="00A0671E"/>
    <w:rsid w:val="00A11A85"/>
    <w:rsid w:val="00A20A7E"/>
    <w:rsid w:val="00A20AB8"/>
    <w:rsid w:val="00A24859"/>
    <w:rsid w:val="00A25AE2"/>
    <w:rsid w:val="00A2733A"/>
    <w:rsid w:val="00A27A24"/>
    <w:rsid w:val="00A27A6C"/>
    <w:rsid w:val="00A311BE"/>
    <w:rsid w:val="00A3320F"/>
    <w:rsid w:val="00A34416"/>
    <w:rsid w:val="00A34D1B"/>
    <w:rsid w:val="00A403B6"/>
    <w:rsid w:val="00A409CE"/>
    <w:rsid w:val="00A40A49"/>
    <w:rsid w:val="00A40B08"/>
    <w:rsid w:val="00A44BDD"/>
    <w:rsid w:val="00A50FCD"/>
    <w:rsid w:val="00A511A7"/>
    <w:rsid w:val="00A51BCA"/>
    <w:rsid w:val="00A54089"/>
    <w:rsid w:val="00A54694"/>
    <w:rsid w:val="00A55433"/>
    <w:rsid w:val="00A56B66"/>
    <w:rsid w:val="00A56E90"/>
    <w:rsid w:val="00A6150B"/>
    <w:rsid w:val="00A61769"/>
    <w:rsid w:val="00A61E2C"/>
    <w:rsid w:val="00A63EF8"/>
    <w:rsid w:val="00A64142"/>
    <w:rsid w:val="00A64215"/>
    <w:rsid w:val="00A6513E"/>
    <w:rsid w:val="00A65AFF"/>
    <w:rsid w:val="00A70903"/>
    <w:rsid w:val="00A733A1"/>
    <w:rsid w:val="00A73594"/>
    <w:rsid w:val="00A745C8"/>
    <w:rsid w:val="00A7592C"/>
    <w:rsid w:val="00A822F5"/>
    <w:rsid w:val="00A82862"/>
    <w:rsid w:val="00A832F2"/>
    <w:rsid w:val="00A84909"/>
    <w:rsid w:val="00A84B6E"/>
    <w:rsid w:val="00A86BB8"/>
    <w:rsid w:val="00A86D4B"/>
    <w:rsid w:val="00A87032"/>
    <w:rsid w:val="00A87C25"/>
    <w:rsid w:val="00A928DD"/>
    <w:rsid w:val="00A94B15"/>
    <w:rsid w:val="00A953F7"/>
    <w:rsid w:val="00A96431"/>
    <w:rsid w:val="00A97064"/>
    <w:rsid w:val="00A97ECD"/>
    <w:rsid w:val="00AA042F"/>
    <w:rsid w:val="00AA4377"/>
    <w:rsid w:val="00AA589E"/>
    <w:rsid w:val="00AA5CF0"/>
    <w:rsid w:val="00AA7A37"/>
    <w:rsid w:val="00AB0AD2"/>
    <w:rsid w:val="00AB2011"/>
    <w:rsid w:val="00AB2E86"/>
    <w:rsid w:val="00AB5749"/>
    <w:rsid w:val="00AB6253"/>
    <w:rsid w:val="00AC06F4"/>
    <w:rsid w:val="00AC1E40"/>
    <w:rsid w:val="00AC1EF3"/>
    <w:rsid w:val="00AC27B6"/>
    <w:rsid w:val="00AC2BCE"/>
    <w:rsid w:val="00AC350A"/>
    <w:rsid w:val="00AC486B"/>
    <w:rsid w:val="00AC5CFA"/>
    <w:rsid w:val="00AC67A2"/>
    <w:rsid w:val="00AC72C2"/>
    <w:rsid w:val="00AD08C8"/>
    <w:rsid w:val="00AD2E81"/>
    <w:rsid w:val="00AD6667"/>
    <w:rsid w:val="00AD69AD"/>
    <w:rsid w:val="00AD6FBD"/>
    <w:rsid w:val="00AD70CB"/>
    <w:rsid w:val="00AD74DA"/>
    <w:rsid w:val="00AE3A7C"/>
    <w:rsid w:val="00AE412C"/>
    <w:rsid w:val="00AE4C9B"/>
    <w:rsid w:val="00AE7A02"/>
    <w:rsid w:val="00AF06A4"/>
    <w:rsid w:val="00AF13DF"/>
    <w:rsid w:val="00AF167C"/>
    <w:rsid w:val="00AF16B4"/>
    <w:rsid w:val="00AF38E7"/>
    <w:rsid w:val="00AF5C7F"/>
    <w:rsid w:val="00B03B4E"/>
    <w:rsid w:val="00B03EF2"/>
    <w:rsid w:val="00B04580"/>
    <w:rsid w:val="00B04E23"/>
    <w:rsid w:val="00B0533D"/>
    <w:rsid w:val="00B05700"/>
    <w:rsid w:val="00B06748"/>
    <w:rsid w:val="00B07C3C"/>
    <w:rsid w:val="00B112F7"/>
    <w:rsid w:val="00B113BC"/>
    <w:rsid w:val="00B11A86"/>
    <w:rsid w:val="00B11EEA"/>
    <w:rsid w:val="00B166D7"/>
    <w:rsid w:val="00B16F89"/>
    <w:rsid w:val="00B178DC"/>
    <w:rsid w:val="00B17D7A"/>
    <w:rsid w:val="00B202F8"/>
    <w:rsid w:val="00B21D00"/>
    <w:rsid w:val="00B22220"/>
    <w:rsid w:val="00B25D3A"/>
    <w:rsid w:val="00B26EF3"/>
    <w:rsid w:val="00B27C1A"/>
    <w:rsid w:val="00B30DC5"/>
    <w:rsid w:val="00B33191"/>
    <w:rsid w:val="00B33454"/>
    <w:rsid w:val="00B3395B"/>
    <w:rsid w:val="00B33E66"/>
    <w:rsid w:val="00B366F7"/>
    <w:rsid w:val="00B37C1B"/>
    <w:rsid w:val="00B436EC"/>
    <w:rsid w:val="00B4656E"/>
    <w:rsid w:val="00B46FC4"/>
    <w:rsid w:val="00B47373"/>
    <w:rsid w:val="00B50F51"/>
    <w:rsid w:val="00B531B0"/>
    <w:rsid w:val="00B5521D"/>
    <w:rsid w:val="00B5551D"/>
    <w:rsid w:val="00B55BDC"/>
    <w:rsid w:val="00B562F3"/>
    <w:rsid w:val="00B57C52"/>
    <w:rsid w:val="00B620FC"/>
    <w:rsid w:val="00B66EC0"/>
    <w:rsid w:val="00B676B6"/>
    <w:rsid w:val="00B71713"/>
    <w:rsid w:val="00B71E60"/>
    <w:rsid w:val="00B72A5C"/>
    <w:rsid w:val="00B738FA"/>
    <w:rsid w:val="00B772B3"/>
    <w:rsid w:val="00B7730F"/>
    <w:rsid w:val="00B8141F"/>
    <w:rsid w:val="00B81D81"/>
    <w:rsid w:val="00B837B0"/>
    <w:rsid w:val="00B83F0C"/>
    <w:rsid w:val="00B864C5"/>
    <w:rsid w:val="00B873E2"/>
    <w:rsid w:val="00B93031"/>
    <w:rsid w:val="00B93BFD"/>
    <w:rsid w:val="00B97527"/>
    <w:rsid w:val="00BA0DAE"/>
    <w:rsid w:val="00BA1FDA"/>
    <w:rsid w:val="00BB17C8"/>
    <w:rsid w:val="00BB2900"/>
    <w:rsid w:val="00BB5ACD"/>
    <w:rsid w:val="00BB5BA7"/>
    <w:rsid w:val="00BB65B1"/>
    <w:rsid w:val="00BB688B"/>
    <w:rsid w:val="00BB793C"/>
    <w:rsid w:val="00BB7AA0"/>
    <w:rsid w:val="00BC03AD"/>
    <w:rsid w:val="00BC0905"/>
    <w:rsid w:val="00BC111B"/>
    <w:rsid w:val="00BC3CE3"/>
    <w:rsid w:val="00BD1CAE"/>
    <w:rsid w:val="00BD23FC"/>
    <w:rsid w:val="00BD3BB5"/>
    <w:rsid w:val="00BD50F2"/>
    <w:rsid w:val="00BD6777"/>
    <w:rsid w:val="00BD67DD"/>
    <w:rsid w:val="00BD7A85"/>
    <w:rsid w:val="00BE08DC"/>
    <w:rsid w:val="00BE0B6E"/>
    <w:rsid w:val="00BE1062"/>
    <w:rsid w:val="00BE144C"/>
    <w:rsid w:val="00BE50AB"/>
    <w:rsid w:val="00BE55CF"/>
    <w:rsid w:val="00BE71B5"/>
    <w:rsid w:val="00BF1467"/>
    <w:rsid w:val="00BF2669"/>
    <w:rsid w:val="00BF7B82"/>
    <w:rsid w:val="00C0016F"/>
    <w:rsid w:val="00C0105C"/>
    <w:rsid w:val="00C014AE"/>
    <w:rsid w:val="00C0245D"/>
    <w:rsid w:val="00C02C64"/>
    <w:rsid w:val="00C03A7C"/>
    <w:rsid w:val="00C04BAF"/>
    <w:rsid w:val="00C05397"/>
    <w:rsid w:val="00C05807"/>
    <w:rsid w:val="00C06883"/>
    <w:rsid w:val="00C06985"/>
    <w:rsid w:val="00C1110A"/>
    <w:rsid w:val="00C12E4B"/>
    <w:rsid w:val="00C14F63"/>
    <w:rsid w:val="00C16F39"/>
    <w:rsid w:val="00C213F5"/>
    <w:rsid w:val="00C22479"/>
    <w:rsid w:val="00C243F8"/>
    <w:rsid w:val="00C247F5"/>
    <w:rsid w:val="00C24ED9"/>
    <w:rsid w:val="00C2654C"/>
    <w:rsid w:val="00C30319"/>
    <w:rsid w:val="00C3315C"/>
    <w:rsid w:val="00C36EC1"/>
    <w:rsid w:val="00C36F8C"/>
    <w:rsid w:val="00C425DF"/>
    <w:rsid w:val="00C45888"/>
    <w:rsid w:val="00C462D8"/>
    <w:rsid w:val="00C46784"/>
    <w:rsid w:val="00C517F4"/>
    <w:rsid w:val="00C5537D"/>
    <w:rsid w:val="00C6049A"/>
    <w:rsid w:val="00C605E3"/>
    <w:rsid w:val="00C60689"/>
    <w:rsid w:val="00C6114C"/>
    <w:rsid w:val="00C65EA2"/>
    <w:rsid w:val="00C67BF9"/>
    <w:rsid w:val="00C701BA"/>
    <w:rsid w:val="00C716D5"/>
    <w:rsid w:val="00C71A14"/>
    <w:rsid w:val="00C72A81"/>
    <w:rsid w:val="00C74262"/>
    <w:rsid w:val="00C76E56"/>
    <w:rsid w:val="00C80A44"/>
    <w:rsid w:val="00C84707"/>
    <w:rsid w:val="00C8710B"/>
    <w:rsid w:val="00C9248C"/>
    <w:rsid w:val="00C93CE3"/>
    <w:rsid w:val="00C9488B"/>
    <w:rsid w:val="00C94910"/>
    <w:rsid w:val="00CA02A1"/>
    <w:rsid w:val="00CA1681"/>
    <w:rsid w:val="00CA1936"/>
    <w:rsid w:val="00CA2475"/>
    <w:rsid w:val="00CA4DAB"/>
    <w:rsid w:val="00CA4FCA"/>
    <w:rsid w:val="00CA5DA0"/>
    <w:rsid w:val="00CB343D"/>
    <w:rsid w:val="00CB350F"/>
    <w:rsid w:val="00CB3745"/>
    <w:rsid w:val="00CB7779"/>
    <w:rsid w:val="00CC14FA"/>
    <w:rsid w:val="00CC2416"/>
    <w:rsid w:val="00CC3211"/>
    <w:rsid w:val="00CC4F84"/>
    <w:rsid w:val="00CC6CB0"/>
    <w:rsid w:val="00CD04A1"/>
    <w:rsid w:val="00CD07C9"/>
    <w:rsid w:val="00CD1090"/>
    <w:rsid w:val="00CD34B0"/>
    <w:rsid w:val="00CD46DD"/>
    <w:rsid w:val="00CD54A8"/>
    <w:rsid w:val="00CD5EA2"/>
    <w:rsid w:val="00CE35AB"/>
    <w:rsid w:val="00CE47BC"/>
    <w:rsid w:val="00CE5EF5"/>
    <w:rsid w:val="00CE7457"/>
    <w:rsid w:val="00CE7BBD"/>
    <w:rsid w:val="00CF104B"/>
    <w:rsid w:val="00CF1D8E"/>
    <w:rsid w:val="00CF382D"/>
    <w:rsid w:val="00CF6E14"/>
    <w:rsid w:val="00CF7EB0"/>
    <w:rsid w:val="00D0133F"/>
    <w:rsid w:val="00D0205C"/>
    <w:rsid w:val="00D02112"/>
    <w:rsid w:val="00D02E2C"/>
    <w:rsid w:val="00D04473"/>
    <w:rsid w:val="00D04B8B"/>
    <w:rsid w:val="00D057EA"/>
    <w:rsid w:val="00D06023"/>
    <w:rsid w:val="00D1154F"/>
    <w:rsid w:val="00D1480B"/>
    <w:rsid w:val="00D14924"/>
    <w:rsid w:val="00D1569C"/>
    <w:rsid w:val="00D15A03"/>
    <w:rsid w:val="00D15AB2"/>
    <w:rsid w:val="00D21662"/>
    <w:rsid w:val="00D22D36"/>
    <w:rsid w:val="00D23220"/>
    <w:rsid w:val="00D2524A"/>
    <w:rsid w:val="00D274C0"/>
    <w:rsid w:val="00D31E75"/>
    <w:rsid w:val="00D327D6"/>
    <w:rsid w:val="00D33C37"/>
    <w:rsid w:val="00D33DAE"/>
    <w:rsid w:val="00D34607"/>
    <w:rsid w:val="00D352C3"/>
    <w:rsid w:val="00D362A3"/>
    <w:rsid w:val="00D36C71"/>
    <w:rsid w:val="00D36EF8"/>
    <w:rsid w:val="00D41A0D"/>
    <w:rsid w:val="00D4667F"/>
    <w:rsid w:val="00D46E01"/>
    <w:rsid w:val="00D4783D"/>
    <w:rsid w:val="00D51411"/>
    <w:rsid w:val="00D51C7D"/>
    <w:rsid w:val="00D52834"/>
    <w:rsid w:val="00D5777A"/>
    <w:rsid w:val="00D61706"/>
    <w:rsid w:val="00D64E95"/>
    <w:rsid w:val="00D66DFF"/>
    <w:rsid w:val="00D7098C"/>
    <w:rsid w:val="00D725BB"/>
    <w:rsid w:val="00D73825"/>
    <w:rsid w:val="00D73D51"/>
    <w:rsid w:val="00D74AC1"/>
    <w:rsid w:val="00D75452"/>
    <w:rsid w:val="00D7581F"/>
    <w:rsid w:val="00D7672A"/>
    <w:rsid w:val="00D80956"/>
    <w:rsid w:val="00D81F7F"/>
    <w:rsid w:val="00D84A58"/>
    <w:rsid w:val="00D911A1"/>
    <w:rsid w:val="00D92086"/>
    <w:rsid w:val="00D945B7"/>
    <w:rsid w:val="00D95BA8"/>
    <w:rsid w:val="00D96A9F"/>
    <w:rsid w:val="00DA0071"/>
    <w:rsid w:val="00DA0688"/>
    <w:rsid w:val="00DA266D"/>
    <w:rsid w:val="00DA4F84"/>
    <w:rsid w:val="00DB0AA4"/>
    <w:rsid w:val="00DB252B"/>
    <w:rsid w:val="00DB2950"/>
    <w:rsid w:val="00DB32EA"/>
    <w:rsid w:val="00DB5AE8"/>
    <w:rsid w:val="00DB7713"/>
    <w:rsid w:val="00DC0FC5"/>
    <w:rsid w:val="00DC17AC"/>
    <w:rsid w:val="00DC2154"/>
    <w:rsid w:val="00DC3B1D"/>
    <w:rsid w:val="00DC403A"/>
    <w:rsid w:val="00DC46BC"/>
    <w:rsid w:val="00DC4934"/>
    <w:rsid w:val="00DC4C78"/>
    <w:rsid w:val="00DC7F6E"/>
    <w:rsid w:val="00DD00DF"/>
    <w:rsid w:val="00DD315A"/>
    <w:rsid w:val="00DD39AA"/>
    <w:rsid w:val="00DD3C9F"/>
    <w:rsid w:val="00DD4AE9"/>
    <w:rsid w:val="00DD54F1"/>
    <w:rsid w:val="00DD5538"/>
    <w:rsid w:val="00DD6204"/>
    <w:rsid w:val="00DD63EB"/>
    <w:rsid w:val="00DE182E"/>
    <w:rsid w:val="00DE33AB"/>
    <w:rsid w:val="00DE58F8"/>
    <w:rsid w:val="00DE60DA"/>
    <w:rsid w:val="00DE6151"/>
    <w:rsid w:val="00DE622D"/>
    <w:rsid w:val="00DE7C0D"/>
    <w:rsid w:val="00DF21D4"/>
    <w:rsid w:val="00DF2F99"/>
    <w:rsid w:val="00DF37CD"/>
    <w:rsid w:val="00DF3F1A"/>
    <w:rsid w:val="00DF5BEA"/>
    <w:rsid w:val="00DF5C42"/>
    <w:rsid w:val="00E0062F"/>
    <w:rsid w:val="00E02DAB"/>
    <w:rsid w:val="00E07E90"/>
    <w:rsid w:val="00E10B07"/>
    <w:rsid w:val="00E116AE"/>
    <w:rsid w:val="00E129A4"/>
    <w:rsid w:val="00E1482F"/>
    <w:rsid w:val="00E150C1"/>
    <w:rsid w:val="00E1788A"/>
    <w:rsid w:val="00E204C8"/>
    <w:rsid w:val="00E20674"/>
    <w:rsid w:val="00E255FC"/>
    <w:rsid w:val="00E26EE0"/>
    <w:rsid w:val="00E27AE9"/>
    <w:rsid w:val="00E300D6"/>
    <w:rsid w:val="00E32FC1"/>
    <w:rsid w:val="00E33804"/>
    <w:rsid w:val="00E37B50"/>
    <w:rsid w:val="00E400A2"/>
    <w:rsid w:val="00E43815"/>
    <w:rsid w:val="00E445F7"/>
    <w:rsid w:val="00E465BD"/>
    <w:rsid w:val="00E4683F"/>
    <w:rsid w:val="00E5147D"/>
    <w:rsid w:val="00E51695"/>
    <w:rsid w:val="00E526DF"/>
    <w:rsid w:val="00E52701"/>
    <w:rsid w:val="00E52974"/>
    <w:rsid w:val="00E569E8"/>
    <w:rsid w:val="00E57534"/>
    <w:rsid w:val="00E57D7F"/>
    <w:rsid w:val="00E60BCA"/>
    <w:rsid w:val="00E6105E"/>
    <w:rsid w:val="00E63631"/>
    <w:rsid w:val="00E6489F"/>
    <w:rsid w:val="00E665E0"/>
    <w:rsid w:val="00E66F0B"/>
    <w:rsid w:val="00E719C1"/>
    <w:rsid w:val="00E72B57"/>
    <w:rsid w:val="00E736A7"/>
    <w:rsid w:val="00E75813"/>
    <w:rsid w:val="00E763CE"/>
    <w:rsid w:val="00E80C7C"/>
    <w:rsid w:val="00E80CC5"/>
    <w:rsid w:val="00E810F7"/>
    <w:rsid w:val="00E84A67"/>
    <w:rsid w:val="00E853EA"/>
    <w:rsid w:val="00E8612A"/>
    <w:rsid w:val="00E87845"/>
    <w:rsid w:val="00E87B8C"/>
    <w:rsid w:val="00E923E0"/>
    <w:rsid w:val="00E92E06"/>
    <w:rsid w:val="00E9598B"/>
    <w:rsid w:val="00E95AF8"/>
    <w:rsid w:val="00E96AE2"/>
    <w:rsid w:val="00EA0211"/>
    <w:rsid w:val="00EA2810"/>
    <w:rsid w:val="00EA2868"/>
    <w:rsid w:val="00EA402C"/>
    <w:rsid w:val="00EA4EFF"/>
    <w:rsid w:val="00EA64CF"/>
    <w:rsid w:val="00EA72C3"/>
    <w:rsid w:val="00EA75BB"/>
    <w:rsid w:val="00EB3A69"/>
    <w:rsid w:val="00EB4A8F"/>
    <w:rsid w:val="00EB5C2A"/>
    <w:rsid w:val="00EB6C50"/>
    <w:rsid w:val="00EC0587"/>
    <w:rsid w:val="00EC1E0F"/>
    <w:rsid w:val="00EC243F"/>
    <w:rsid w:val="00EC3623"/>
    <w:rsid w:val="00EC53AA"/>
    <w:rsid w:val="00EC6525"/>
    <w:rsid w:val="00ED0203"/>
    <w:rsid w:val="00ED0894"/>
    <w:rsid w:val="00ED0A60"/>
    <w:rsid w:val="00ED0AF6"/>
    <w:rsid w:val="00ED4406"/>
    <w:rsid w:val="00ED4730"/>
    <w:rsid w:val="00ED49E0"/>
    <w:rsid w:val="00ED6920"/>
    <w:rsid w:val="00ED70EF"/>
    <w:rsid w:val="00EE0541"/>
    <w:rsid w:val="00EE186B"/>
    <w:rsid w:val="00EE1D81"/>
    <w:rsid w:val="00EE37CB"/>
    <w:rsid w:val="00EE422D"/>
    <w:rsid w:val="00EE55CA"/>
    <w:rsid w:val="00EF0976"/>
    <w:rsid w:val="00EF2C42"/>
    <w:rsid w:val="00EF468B"/>
    <w:rsid w:val="00EF5D12"/>
    <w:rsid w:val="00EF6B31"/>
    <w:rsid w:val="00EF6CBC"/>
    <w:rsid w:val="00F0142B"/>
    <w:rsid w:val="00F01503"/>
    <w:rsid w:val="00F03009"/>
    <w:rsid w:val="00F038DE"/>
    <w:rsid w:val="00F04BA0"/>
    <w:rsid w:val="00F069FF"/>
    <w:rsid w:val="00F10E7F"/>
    <w:rsid w:val="00F10FC2"/>
    <w:rsid w:val="00F1269B"/>
    <w:rsid w:val="00F12C2D"/>
    <w:rsid w:val="00F130CB"/>
    <w:rsid w:val="00F133DB"/>
    <w:rsid w:val="00F15C41"/>
    <w:rsid w:val="00F17B5A"/>
    <w:rsid w:val="00F2333B"/>
    <w:rsid w:val="00F23730"/>
    <w:rsid w:val="00F23807"/>
    <w:rsid w:val="00F239C7"/>
    <w:rsid w:val="00F24628"/>
    <w:rsid w:val="00F24A46"/>
    <w:rsid w:val="00F25D73"/>
    <w:rsid w:val="00F27412"/>
    <w:rsid w:val="00F30386"/>
    <w:rsid w:val="00F30523"/>
    <w:rsid w:val="00F30DAF"/>
    <w:rsid w:val="00F31633"/>
    <w:rsid w:val="00F328C8"/>
    <w:rsid w:val="00F358A5"/>
    <w:rsid w:val="00F35BA9"/>
    <w:rsid w:val="00F35CDE"/>
    <w:rsid w:val="00F36663"/>
    <w:rsid w:val="00F36F18"/>
    <w:rsid w:val="00F37499"/>
    <w:rsid w:val="00F37795"/>
    <w:rsid w:val="00F439A7"/>
    <w:rsid w:val="00F4590F"/>
    <w:rsid w:val="00F47A68"/>
    <w:rsid w:val="00F51C9B"/>
    <w:rsid w:val="00F51DF5"/>
    <w:rsid w:val="00F52124"/>
    <w:rsid w:val="00F52DC1"/>
    <w:rsid w:val="00F557BF"/>
    <w:rsid w:val="00F55DD6"/>
    <w:rsid w:val="00F5662F"/>
    <w:rsid w:val="00F57D9A"/>
    <w:rsid w:val="00F60068"/>
    <w:rsid w:val="00F602D6"/>
    <w:rsid w:val="00F60483"/>
    <w:rsid w:val="00F615AA"/>
    <w:rsid w:val="00F6610B"/>
    <w:rsid w:val="00F66462"/>
    <w:rsid w:val="00F66D46"/>
    <w:rsid w:val="00F7560B"/>
    <w:rsid w:val="00F75706"/>
    <w:rsid w:val="00F75D95"/>
    <w:rsid w:val="00F77F7D"/>
    <w:rsid w:val="00F81927"/>
    <w:rsid w:val="00F81C8B"/>
    <w:rsid w:val="00F826B8"/>
    <w:rsid w:val="00F84C7C"/>
    <w:rsid w:val="00F84EAF"/>
    <w:rsid w:val="00F850B6"/>
    <w:rsid w:val="00F856FE"/>
    <w:rsid w:val="00F859CD"/>
    <w:rsid w:val="00F8719C"/>
    <w:rsid w:val="00F90FB2"/>
    <w:rsid w:val="00F91F89"/>
    <w:rsid w:val="00F9297B"/>
    <w:rsid w:val="00F963A1"/>
    <w:rsid w:val="00F96D1E"/>
    <w:rsid w:val="00F9714C"/>
    <w:rsid w:val="00F973ED"/>
    <w:rsid w:val="00FA0F77"/>
    <w:rsid w:val="00FA1F5B"/>
    <w:rsid w:val="00FA2005"/>
    <w:rsid w:val="00FA2951"/>
    <w:rsid w:val="00FA59AF"/>
    <w:rsid w:val="00FA5B5B"/>
    <w:rsid w:val="00FA6AF0"/>
    <w:rsid w:val="00FA75C7"/>
    <w:rsid w:val="00FB182D"/>
    <w:rsid w:val="00FB1A53"/>
    <w:rsid w:val="00FB1CCA"/>
    <w:rsid w:val="00FB4118"/>
    <w:rsid w:val="00FB6F99"/>
    <w:rsid w:val="00FB6FB7"/>
    <w:rsid w:val="00FB7FD5"/>
    <w:rsid w:val="00FC15AA"/>
    <w:rsid w:val="00FC1D55"/>
    <w:rsid w:val="00FC2097"/>
    <w:rsid w:val="00FC24F4"/>
    <w:rsid w:val="00FC2C89"/>
    <w:rsid w:val="00FC2DA4"/>
    <w:rsid w:val="00FC340F"/>
    <w:rsid w:val="00FC4061"/>
    <w:rsid w:val="00FC4705"/>
    <w:rsid w:val="00FC48F8"/>
    <w:rsid w:val="00FC4E75"/>
    <w:rsid w:val="00FC7CF7"/>
    <w:rsid w:val="00FD15C8"/>
    <w:rsid w:val="00FD25E9"/>
    <w:rsid w:val="00FD39E9"/>
    <w:rsid w:val="00FD3BA4"/>
    <w:rsid w:val="00FD41D9"/>
    <w:rsid w:val="00FD481B"/>
    <w:rsid w:val="00FD49B4"/>
    <w:rsid w:val="00FD4B54"/>
    <w:rsid w:val="00FD4B61"/>
    <w:rsid w:val="00FD5078"/>
    <w:rsid w:val="00FD5DD3"/>
    <w:rsid w:val="00FD78B6"/>
    <w:rsid w:val="00FD7DC4"/>
    <w:rsid w:val="00FD7F08"/>
    <w:rsid w:val="00FE0AB2"/>
    <w:rsid w:val="00FE1077"/>
    <w:rsid w:val="00FE36C2"/>
    <w:rsid w:val="00FE406E"/>
    <w:rsid w:val="00FE7590"/>
    <w:rsid w:val="00FE7831"/>
    <w:rsid w:val="00FE7B59"/>
    <w:rsid w:val="00FF20AB"/>
    <w:rsid w:val="00FF2B8E"/>
    <w:rsid w:val="00FF52D8"/>
    <w:rsid w:val="00FF61B7"/>
    <w:rsid w:val="00FF6566"/>
    <w:rsid w:val="00FF691D"/>
    <w:rsid w:val="039467AA"/>
    <w:rsid w:val="0B865132"/>
    <w:rsid w:val="0B95C69C"/>
    <w:rsid w:val="0E0DF700"/>
    <w:rsid w:val="1148CB09"/>
    <w:rsid w:val="13D52B16"/>
    <w:rsid w:val="1E18BF10"/>
    <w:rsid w:val="267A71FA"/>
    <w:rsid w:val="27856FA4"/>
    <w:rsid w:val="34A032C7"/>
    <w:rsid w:val="378A5897"/>
    <w:rsid w:val="3D3076CA"/>
    <w:rsid w:val="3ECC472B"/>
    <w:rsid w:val="40696322"/>
    <w:rsid w:val="43D9EA00"/>
    <w:rsid w:val="50D3A3CE"/>
    <w:rsid w:val="530DCEAA"/>
    <w:rsid w:val="54A99F0B"/>
    <w:rsid w:val="551F9BCE"/>
    <w:rsid w:val="5729BCF5"/>
    <w:rsid w:val="58DEB5B3"/>
    <w:rsid w:val="5A7A8614"/>
    <w:rsid w:val="62757888"/>
    <w:rsid w:val="632BDFFA"/>
    <w:rsid w:val="666380BC"/>
    <w:rsid w:val="6B36F1DF"/>
    <w:rsid w:val="6CD2C240"/>
    <w:rsid w:val="73630D19"/>
    <w:rsid w:val="76ADF71B"/>
    <w:rsid w:val="775DF20F"/>
    <w:rsid w:val="7D252625"/>
    <w:rsid w:val="7DB4C1F5"/>
    <w:rsid w:val="7E9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9B45"/>
  <w15:chartTrackingRefBased/>
  <w15:docId w15:val="{C20FFC40-A554-4CDC-AE11-E20D6CB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F5D"/>
    <w:rPr>
      <w:rFonts w:ascii="Times New Roman" w:hAnsi="Times New Roman" w:eastAsia="MS Mincho"/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78130E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72F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F5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72F5D"/>
    <w:rPr>
      <w:rFonts w:ascii="Times New Roman" w:hAnsi="Times New Roman" w:eastAsia="MS Mincho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772F5D"/>
    <w:rPr>
      <w:rFonts w:ascii="Times New Roman" w:hAnsi="Times New Roman" w:eastAsia="MS Minch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D7C1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6D7C1C"/>
    <w:rPr>
      <w:rFonts w:ascii="Times New Roman" w:hAnsi="Times New Roman" w:eastAsia="MS Mincho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810F7"/>
    <w:rPr>
      <w:rFonts w:ascii="Segoe UI" w:hAnsi="Segoe UI" w:eastAsia="MS Mincho" w:cs="Segoe UI"/>
      <w:sz w:val="18"/>
      <w:szCs w:val="18"/>
      <w:lang w:eastAsia="ja-JP"/>
    </w:rPr>
  </w:style>
  <w:style w:type="paragraph" w:styleId="Memoheading" w:customStyle="1">
    <w:name w:val="Memo heading"/>
    <w:rsid w:val="00223AD6"/>
    <w:rPr>
      <w:rFonts w:ascii="Times New Roman" w:hAnsi="Times New Roman" w:eastAsia="Times New Roman"/>
      <w:noProof/>
    </w:rPr>
  </w:style>
  <w:style w:type="character" w:styleId="UnresolvedMention">
    <w:name w:val="Unresolved Mention"/>
    <w:uiPriority w:val="99"/>
    <w:semiHidden/>
    <w:unhideWhenUsed/>
    <w:rsid w:val="00C9491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94910"/>
    <w:rPr>
      <w:color w:val="954F72"/>
      <w:u w:val="single"/>
    </w:rPr>
  </w:style>
  <w:style w:type="character" w:styleId="normaltextrun" w:customStyle="1">
    <w:name w:val="normaltextrun"/>
    <w:basedOn w:val="DefaultParagraphFont"/>
    <w:rsid w:val="009F2FEC"/>
  </w:style>
  <w:style w:type="character" w:styleId="tabchar" w:customStyle="1">
    <w:name w:val="tabchar"/>
    <w:basedOn w:val="DefaultParagraphFont"/>
    <w:rsid w:val="009F2FEC"/>
  </w:style>
  <w:style w:type="paragraph" w:styleId="paragraph" w:customStyle="1">
    <w:name w:val="paragraph"/>
    <w:basedOn w:val="Normal"/>
    <w:rsid w:val="009F2FE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op" w:customStyle="1">
    <w:name w:val="eop"/>
    <w:basedOn w:val="DefaultParagraphFont"/>
    <w:rsid w:val="009F2FEC"/>
  </w:style>
  <w:style w:type="character" w:styleId="CommentReference">
    <w:name w:val="annotation reference"/>
    <w:uiPriority w:val="99"/>
    <w:semiHidden/>
    <w:unhideWhenUsed/>
    <w:rsid w:val="002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30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16830"/>
    <w:rPr>
      <w:rFonts w:ascii="Times New Roman" w:hAnsi="Times New Roman"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3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16830"/>
    <w:rPr>
      <w:rFonts w:ascii="Times New Roman" w:hAnsi="Times New Roman" w:eastAsia="MS Mincho"/>
      <w:b/>
      <w:bCs/>
      <w:lang w:eastAsia="ja-JP"/>
    </w:rPr>
  </w:style>
  <w:style w:type="character" w:styleId="Heading4Char" w:customStyle="1">
    <w:name w:val="Heading 4 Char"/>
    <w:link w:val="Heading4"/>
    <w:uiPriority w:val="9"/>
    <w:rsid w:val="0078130E"/>
    <w:rPr>
      <w:rFonts w:ascii="Times New Roman" w:hAnsi="Times New Roman"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cid:image002.png@01D6C599.039CBC80" TargetMode="External" Id="rId9" /><Relationship Type="http://schemas.microsoft.com/office/2020/10/relationships/intelligence" Target="intelligence2.xml" Id="R2bec6bc2684347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49F5-FF5D-4E0C-B806-001427041C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Sony Customer</dc:creator>
  <keywords/>
  <lastModifiedBy>Zabid Hussain</lastModifiedBy>
  <revision>11</revision>
  <lastPrinted>2022-02-23T12:12:00.0000000Z</lastPrinted>
  <dcterms:created xsi:type="dcterms:W3CDTF">2022-04-22T11:59:00.0000000Z</dcterms:created>
  <dcterms:modified xsi:type="dcterms:W3CDTF">2022-07-27T06:55:55.0783579Z</dcterms:modified>
</coreProperties>
</file>