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8305" w14:textId="17B9D90A" w:rsidR="007D41B0" w:rsidRPr="004116D4" w:rsidRDefault="007F3335" w:rsidP="007B7862">
      <w:pPr>
        <w:rPr>
          <w:rFonts w:asciiTheme="minorHAnsi" w:hAnsiTheme="minorHAnsi" w:cstheme="minorHAnsi"/>
          <w:b/>
          <w:bCs/>
          <w:sz w:val="36"/>
          <w:szCs w:val="22"/>
          <w:lang w:val="fr-FR"/>
        </w:rPr>
      </w:pPr>
      <w:r w:rsidRPr="004116D4">
        <w:rPr>
          <w:rFonts w:asciiTheme="minorHAnsi" w:hAnsiTheme="minorHAnsi" w:cstheme="minorHAnsi"/>
          <w:b/>
          <w:bCs/>
          <w:sz w:val="36"/>
          <w:szCs w:val="22"/>
          <w:lang w:val="fr-FR"/>
        </w:rPr>
        <w:t>Liste des indicateurs SENS</w:t>
      </w:r>
    </w:p>
    <w:p w14:paraId="4FC800EA" w14:textId="25A200C5" w:rsidR="00190572" w:rsidRPr="007B7862" w:rsidRDefault="00190572" w:rsidP="007B7862">
      <w:pPr>
        <w:rPr>
          <w:rFonts w:asciiTheme="minorHAnsi" w:hAnsiTheme="minorHAnsi" w:cstheme="minorHAnsi"/>
          <w:b/>
          <w:bCs/>
          <w:sz w:val="22"/>
          <w:szCs w:val="22"/>
          <w:lang w:val="fr-FR"/>
        </w:rPr>
      </w:pPr>
    </w:p>
    <w:p w14:paraId="53044195" w14:textId="70DED9F6" w:rsidR="00190572" w:rsidRPr="004116D4" w:rsidRDefault="00190572" w:rsidP="007B7862">
      <w:pPr>
        <w:rPr>
          <w:rFonts w:asciiTheme="minorHAnsi" w:hAnsiTheme="minorHAnsi" w:cstheme="minorHAnsi"/>
          <w:b/>
          <w:bCs/>
          <w:sz w:val="28"/>
          <w:szCs w:val="22"/>
          <w:lang w:val="fr-FR"/>
        </w:rPr>
      </w:pPr>
      <w:r w:rsidRPr="004116D4">
        <w:rPr>
          <w:rFonts w:asciiTheme="minorHAnsi" w:hAnsiTheme="minorHAnsi" w:cstheme="minorHAnsi"/>
          <w:b/>
          <w:bCs/>
          <w:sz w:val="28"/>
          <w:szCs w:val="22"/>
          <w:lang w:val="fr-FR"/>
        </w:rPr>
        <w:t>Indicateurs au niveau des individus (Enfants, femmes)</w:t>
      </w:r>
    </w:p>
    <w:p w14:paraId="16DC0653" w14:textId="77777777" w:rsidR="00103DF2" w:rsidRPr="007B7862" w:rsidRDefault="00103DF2" w:rsidP="007B7862">
      <w:pPr>
        <w:rPr>
          <w:rFonts w:asciiTheme="minorHAnsi" w:hAnsiTheme="minorHAnsi" w:cstheme="minorHAnsi"/>
          <w:sz w:val="22"/>
          <w:szCs w:val="22"/>
          <w:lang w:val="fr-FR"/>
        </w:rPr>
      </w:pPr>
    </w:p>
    <w:tbl>
      <w:tblPr>
        <w:tblW w:w="15065" w:type="dxa"/>
        <w:tblInd w:w="-92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1E0" w:firstRow="1" w:lastRow="1" w:firstColumn="1" w:lastColumn="1" w:noHBand="0" w:noVBand="0"/>
      </w:tblPr>
      <w:tblGrid>
        <w:gridCol w:w="2588"/>
        <w:gridCol w:w="993"/>
        <w:gridCol w:w="993"/>
        <w:gridCol w:w="3686"/>
        <w:gridCol w:w="2268"/>
        <w:gridCol w:w="2835"/>
        <w:gridCol w:w="1702"/>
      </w:tblGrid>
      <w:tr w:rsidR="007F3335" w:rsidRPr="00E874EF" w14:paraId="7D093B93" w14:textId="77777777" w:rsidTr="0058121A">
        <w:trPr>
          <w:trHeight w:val="147"/>
          <w:tblHeader/>
        </w:trPr>
        <w:tc>
          <w:tcPr>
            <w:tcW w:w="2588" w:type="dxa"/>
            <w:shd w:val="clear" w:color="auto" w:fill="D9D9D9"/>
            <w:tcMar>
              <w:top w:w="28" w:type="dxa"/>
              <w:bottom w:w="28" w:type="dxa"/>
            </w:tcMar>
          </w:tcPr>
          <w:p w14:paraId="11EB57C6"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Nom de l’indicateur</w:t>
            </w:r>
          </w:p>
        </w:tc>
        <w:tc>
          <w:tcPr>
            <w:tcW w:w="993" w:type="dxa"/>
            <w:shd w:val="clear" w:color="auto" w:fill="D9D9D9"/>
            <w:tcMar>
              <w:top w:w="28" w:type="dxa"/>
              <w:bottom w:w="28" w:type="dxa"/>
            </w:tcMar>
          </w:tcPr>
          <w:p w14:paraId="0C93148F"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Unité</w:t>
            </w:r>
          </w:p>
        </w:tc>
        <w:tc>
          <w:tcPr>
            <w:tcW w:w="993" w:type="dxa"/>
            <w:shd w:val="clear" w:color="auto" w:fill="D9D9D9"/>
          </w:tcPr>
          <w:p w14:paraId="01886C53"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Module</w:t>
            </w:r>
          </w:p>
        </w:tc>
        <w:tc>
          <w:tcPr>
            <w:tcW w:w="3686" w:type="dxa"/>
            <w:shd w:val="clear" w:color="auto" w:fill="D9D9D9"/>
          </w:tcPr>
          <w:p w14:paraId="69B04C5F"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Numérateur</w:t>
            </w:r>
          </w:p>
        </w:tc>
        <w:tc>
          <w:tcPr>
            <w:tcW w:w="2268" w:type="dxa"/>
            <w:shd w:val="clear" w:color="auto" w:fill="D9D9D9"/>
          </w:tcPr>
          <w:p w14:paraId="2B6EB666"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Dénominateur</w:t>
            </w:r>
          </w:p>
        </w:tc>
        <w:tc>
          <w:tcPr>
            <w:tcW w:w="2835" w:type="dxa"/>
            <w:shd w:val="clear" w:color="auto" w:fill="D9D9D9"/>
            <w:tcMar>
              <w:top w:w="28" w:type="dxa"/>
              <w:bottom w:w="28" w:type="dxa"/>
            </w:tcMar>
          </w:tcPr>
          <w:p w14:paraId="51583CD9"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Remarques</w:t>
            </w:r>
          </w:p>
        </w:tc>
        <w:tc>
          <w:tcPr>
            <w:tcW w:w="1702" w:type="dxa"/>
            <w:shd w:val="clear" w:color="auto" w:fill="D9D9D9"/>
          </w:tcPr>
          <w:p w14:paraId="412329D9" w14:textId="77777777" w:rsidR="007F3335" w:rsidRPr="007B7862" w:rsidRDefault="007F3335"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Classification du niveau de sévérité ou cible à atteindre en termes de santé publique</w:t>
            </w:r>
            <w:r w:rsidR="00753B78" w:rsidRPr="007B7862">
              <w:rPr>
                <w:rFonts w:asciiTheme="minorHAnsi" w:hAnsiTheme="minorHAnsi" w:cstheme="minorHAnsi"/>
                <w:b/>
                <w:sz w:val="22"/>
                <w:szCs w:val="22"/>
                <w:lang w:val="fr-FR"/>
              </w:rPr>
              <w:t xml:space="preserve"> </w:t>
            </w:r>
          </w:p>
        </w:tc>
      </w:tr>
      <w:tr w:rsidR="006F6E3F" w:rsidRPr="007B7862" w14:paraId="2CAFFEE1" w14:textId="77777777" w:rsidTr="00E42442">
        <w:trPr>
          <w:trHeight w:val="147"/>
        </w:trPr>
        <w:tc>
          <w:tcPr>
            <w:tcW w:w="15065" w:type="dxa"/>
            <w:gridSpan w:val="7"/>
            <w:shd w:val="clear" w:color="auto" w:fill="CCFFFF"/>
            <w:tcMar>
              <w:top w:w="28" w:type="dxa"/>
              <w:bottom w:w="28" w:type="dxa"/>
            </w:tcMar>
          </w:tcPr>
          <w:p w14:paraId="663F7D1F" w14:textId="77777777" w:rsidR="006F6E3F" w:rsidRPr="007B7862" w:rsidRDefault="006F6E3F"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ENFANTS de 6 à 59 mois</w:t>
            </w:r>
          </w:p>
        </w:tc>
      </w:tr>
      <w:tr w:rsidR="006F6E3F" w:rsidRPr="007B7862" w14:paraId="6B50BA0C" w14:textId="77777777" w:rsidTr="005E3F80">
        <w:trPr>
          <w:trHeight w:val="147"/>
        </w:trPr>
        <w:tc>
          <w:tcPr>
            <w:tcW w:w="15065" w:type="dxa"/>
            <w:gridSpan w:val="7"/>
            <w:shd w:val="clear" w:color="auto" w:fill="D9D9D9" w:themeFill="background1" w:themeFillShade="D9"/>
            <w:tcMar>
              <w:top w:w="28" w:type="dxa"/>
              <w:bottom w:w="28" w:type="dxa"/>
            </w:tcMar>
          </w:tcPr>
          <w:p w14:paraId="76D1D7CD" w14:textId="77777777" w:rsidR="006F6E3F" w:rsidRPr="003F4157" w:rsidRDefault="006F6E3F" w:rsidP="007B7862">
            <w:pPr>
              <w:rPr>
                <w:rFonts w:asciiTheme="minorHAnsi" w:hAnsiTheme="minorHAnsi" w:cstheme="minorHAnsi"/>
                <w:b/>
                <w:sz w:val="22"/>
                <w:szCs w:val="22"/>
                <w:lang w:val="fr-FR"/>
              </w:rPr>
            </w:pPr>
            <w:r w:rsidRPr="003F4157">
              <w:rPr>
                <w:rFonts w:asciiTheme="minorHAnsi" w:hAnsiTheme="minorHAnsi" w:cstheme="minorHAnsi"/>
                <w:b/>
                <w:sz w:val="22"/>
                <w:szCs w:val="22"/>
                <w:lang w:val="fr-FR"/>
              </w:rPr>
              <w:t>Taille d’échantillon</w:t>
            </w:r>
          </w:p>
        </w:tc>
      </w:tr>
      <w:tr w:rsidR="006F6E3F" w:rsidRPr="007B7862" w14:paraId="62A84A72" w14:textId="77777777" w:rsidTr="00B66443">
        <w:trPr>
          <w:trHeight w:val="228"/>
        </w:trPr>
        <w:tc>
          <w:tcPr>
            <w:tcW w:w="2588" w:type="dxa"/>
            <w:shd w:val="clear" w:color="auto" w:fill="auto"/>
            <w:tcMar>
              <w:top w:w="28" w:type="dxa"/>
              <w:bottom w:w="28" w:type="dxa"/>
            </w:tcMar>
            <w:vAlign w:val="center"/>
          </w:tcPr>
          <w:p w14:paraId="12FE51D4" w14:textId="77777777" w:rsidR="006F6E3F" w:rsidRPr="003F4157" w:rsidRDefault="006F6E3F" w:rsidP="007B7862">
            <w:pPr>
              <w:rPr>
                <w:rFonts w:asciiTheme="minorHAnsi" w:hAnsiTheme="minorHAnsi" w:cstheme="minorHAnsi"/>
                <w:bCs/>
                <w:sz w:val="22"/>
                <w:szCs w:val="22"/>
                <w:lang w:val="fr-FR"/>
              </w:rPr>
            </w:pPr>
            <w:r w:rsidRPr="003F4157">
              <w:rPr>
                <w:rFonts w:asciiTheme="minorHAnsi" w:hAnsiTheme="minorHAnsi" w:cstheme="minorHAnsi"/>
                <w:bCs/>
                <w:sz w:val="22"/>
                <w:szCs w:val="22"/>
                <w:lang w:val="fr-FR"/>
              </w:rPr>
              <w:t>Taille de la population des enfants de moins de 5 ans</w:t>
            </w:r>
          </w:p>
        </w:tc>
        <w:tc>
          <w:tcPr>
            <w:tcW w:w="993" w:type="dxa"/>
            <w:shd w:val="clear" w:color="auto" w:fill="auto"/>
            <w:tcMar>
              <w:top w:w="28" w:type="dxa"/>
              <w:bottom w:w="28" w:type="dxa"/>
            </w:tcMar>
            <w:vAlign w:val="center"/>
          </w:tcPr>
          <w:p w14:paraId="4195E20B" w14:textId="77777777" w:rsidR="006F6E3F" w:rsidRPr="003F4157" w:rsidRDefault="006F6E3F" w:rsidP="007B7862">
            <w:pPr>
              <w:rPr>
                <w:rFonts w:asciiTheme="minorHAnsi" w:hAnsiTheme="minorHAnsi" w:cstheme="minorHAnsi"/>
                <w:sz w:val="22"/>
                <w:szCs w:val="22"/>
                <w:lang w:val="fr-FR"/>
              </w:rPr>
            </w:pPr>
            <w:r w:rsidRPr="003F4157">
              <w:rPr>
                <w:rFonts w:asciiTheme="minorHAnsi" w:hAnsiTheme="minorHAnsi" w:cstheme="minorHAnsi"/>
                <w:sz w:val="22"/>
                <w:szCs w:val="22"/>
                <w:lang w:val="fr-FR"/>
              </w:rPr>
              <w:t>Nombre</w:t>
            </w:r>
          </w:p>
        </w:tc>
        <w:tc>
          <w:tcPr>
            <w:tcW w:w="993" w:type="dxa"/>
            <w:shd w:val="clear" w:color="auto" w:fill="auto"/>
            <w:vAlign w:val="center"/>
          </w:tcPr>
          <w:p w14:paraId="2E0DAA65" w14:textId="77777777" w:rsidR="006F6E3F" w:rsidRPr="003F4157" w:rsidRDefault="006F6E3F" w:rsidP="007B7862">
            <w:pPr>
              <w:rPr>
                <w:rFonts w:asciiTheme="minorHAnsi" w:hAnsiTheme="minorHAnsi" w:cstheme="minorHAnsi"/>
                <w:sz w:val="22"/>
                <w:szCs w:val="22"/>
                <w:lang w:val="fr-FR"/>
              </w:rPr>
            </w:pPr>
            <w:r w:rsidRPr="003F4157">
              <w:rPr>
                <w:rFonts w:asciiTheme="minorHAnsi" w:hAnsiTheme="minorHAnsi" w:cstheme="minorHAnsi"/>
                <w:sz w:val="22"/>
                <w:szCs w:val="22"/>
                <w:lang w:val="fr-FR"/>
              </w:rPr>
              <w:t>1</w:t>
            </w:r>
          </w:p>
        </w:tc>
        <w:tc>
          <w:tcPr>
            <w:tcW w:w="3686" w:type="dxa"/>
            <w:shd w:val="clear" w:color="auto" w:fill="auto"/>
            <w:vAlign w:val="center"/>
          </w:tcPr>
          <w:p w14:paraId="5D4EBBD5" w14:textId="77777777" w:rsidR="006F6E3F" w:rsidRPr="003F4157" w:rsidRDefault="006F6E3F" w:rsidP="007B7862">
            <w:pPr>
              <w:rPr>
                <w:rFonts w:asciiTheme="minorHAnsi" w:hAnsiTheme="minorHAnsi" w:cstheme="minorHAnsi"/>
                <w:sz w:val="22"/>
                <w:szCs w:val="22"/>
                <w:lang w:val="fr-FR"/>
              </w:rPr>
            </w:pPr>
            <w:r w:rsidRPr="003F4157">
              <w:rPr>
                <w:rFonts w:asciiTheme="minorHAnsi" w:hAnsiTheme="minorHAnsi" w:cstheme="minorHAnsi"/>
                <w:sz w:val="22"/>
                <w:szCs w:val="22"/>
                <w:lang w:val="fr-FR"/>
              </w:rPr>
              <w:t>Nombre total d’enfants de moins de 5 ans dans la zone d’enquête</w:t>
            </w:r>
          </w:p>
        </w:tc>
        <w:tc>
          <w:tcPr>
            <w:tcW w:w="2268" w:type="dxa"/>
            <w:shd w:val="clear" w:color="auto" w:fill="auto"/>
            <w:vAlign w:val="center"/>
          </w:tcPr>
          <w:p w14:paraId="3088BDBC" w14:textId="77777777" w:rsidR="006F6E3F" w:rsidRPr="003F4157" w:rsidRDefault="006F6E3F" w:rsidP="00B66443">
            <w:pPr>
              <w:jc w:val="center"/>
              <w:rPr>
                <w:rFonts w:asciiTheme="minorHAnsi" w:hAnsiTheme="minorHAnsi" w:cstheme="minorHAnsi"/>
                <w:sz w:val="22"/>
                <w:szCs w:val="22"/>
                <w:lang w:val="fr-FR"/>
              </w:rPr>
            </w:pPr>
            <w:r w:rsidRPr="003F4157">
              <w:rPr>
                <w:rFonts w:asciiTheme="minorHAnsi" w:hAnsiTheme="minorHAnsi" w:cstheme="minorHAnsi"/>
                <w:sz w:val="22"/>
                <w:szCs w:val="22"/>
                <w:lang w:val="fr-FR"/>
              </w:rPr>
              <w:t>-</w:t>
            </w:r>
          </w:p>
        </w:tc>
        <w:tc>
          <w:tcPr>
            <w:tcW w:w="2835" w:type="dxa"/>
            <w:shd w:val="clear" w:color="auto" w:fill="auto"/>
            <w:tcMar>
              <w:top w:w="28" w:type="dxa"/>
              <w:bottom w:w="28" w:type="dxa"/>
            </w:tcMar>
            <w:vAlign w:val="center"/>
          </w:tcPr>
          <w:p w14:paraId="08E3A998" w14:textId="21949711" w:rsidR="006F6E3F" w:rsidRPr="003F4157" w:rsidRDefault="00B66443" w:rsidP="007B7862">
            <w:pPr>
              <w:rPr>
                <w:rFonts w:asciiTheme="minorHAnsi" w:hAnsiTheme="minorHAnsi" w:cstheme="minorHAnsi"/>
                <w:sz w:val="22"/>
                <w:szCs w:val="22"/>
                <w:lang w:val="fr-FR"/>
              </w:rPr>
            </w:pPr>
            <w:r w:rsidRPr="00B66443">
              <w:rPr>
                <w:rFonts w:asciiTheme="minorHAnsi" w:hAnsiTheme="minorHAnsi" w:cstheme="minorHAnsi"/>
                <w:sz w:val="22"/>
                <w:szCs w:val="22"/>
                <w:lang w:val="fr-FR"/>
              </w:rPr>
              <w:t>Potentiellement issue de ProGres du HCR ou d’un recensement récent</w:t>
            </w:r>
          </w:p>
        </w:tc>
        <w:tc>
          <w:tcPr>
            <w:tcW w:w="1702" w:type="dxa"/>
            <w:shd w:val="clear" w:color="auto" w:fill="auto"/>
            <w:vAlign w:val="center"/>
          </w:tcPr>
          <w:p w14:paraId="20EDECF6" w14:textId="77777777" w:rsidR="006F6E3F" w:rsidRPr="003F4157" w:rsidRDefault="006F6E3F" w:rsidP="007B7862">
            <w:pPr>
              <w:jc w:val="center"/>
              <w:rPr>
                <w:rFonts w:asciiTheme="minorHAnsi" w:hAnsiTheme="minorHAnsi" w:cstheme="minorHAnsi"/>
                <w:sz w:val="22"/>
                <w:szCs w:val="22"/>
                <w:lang w:val="fr-FR"/>
              </w:rPr>
            </w:pPr>
            <w:r w:rsidRPr="003F4157">
              <w:rPr>
                <w:rFonts w:asciiTheme="minorHAnsi" w:hAnsiTheme="minorHAnsi" w:cstheme="minorHAnsi"/>
                <w:sz w:val="22"/>
                <w:szCs w:val="22"/>
                <w:lang w:val="fr-FR"/>
              </w:rPr>
              <w:t>-</w:t>
            </w:r>
          </w:p>
        </w:tc>
      </w:tr>
      <w:tr w:rsidR="003F4157" w:rsidRPr="007B7862" w14:paraId="4ECF4B16" w14:textId="77777777" w:rsidTr="00B66443">
        <w:trPr>
          <w:trHeight w:val="147"/>
        </w:trPr>
        <w:tc>
          <w:tcPr>
            <w:tcW w:w="2588" w:type="dxa"/>
            <w:shd w:val="clear" w:color="auto" w:fill="auto"/>
            <w:tcMar>
              <w:top w:w="28" w:type="dxa"/>
              <w:bottom w:w="28" w:type="dxa"/>
            </w:tcMar>
            <w:vAlign w:val="center"/>
          </w:tcPr>
          <w:p w14:paraId="6D3CD047" w14:textId="7923249F" w:rsidR="003F4157" w:rsidRPr="003F4157" w:rsidRDefault="003F4157" w:rsidP="003F4157">
            <w:pPr>
              <w:rPr>
                <w:rFonts w:asciiTheme="minorHAnsi" w:hAnsiTheme="minorHAnsi" w:cstheme="minorHAnsi"/>
                <w:bCs/>
                <w:sz w:val="22"/>
                <w:szCs w:val="22"/>
                <w:lang w:val="fr-FR"/>
              </w:rPr>
            </w:pPr>
            <w:r w:rsidRPr="003F4157">
              <w:rPr>
                <w:rFonts w:asciiTheme="minorHAnsi" w:hAnsiTheme="minorHAnsi" w:cstheme="minorHAnsi"/>
                <w:bCs/>
                <w:sz w:val="22"/>
                <w:szCs w:val="22"/>
                <w:lang w:val="fr-FR"/>
              </w:rPr>
              <w:t xml:space="preserve">Nombre total d’enfants </w:t>
            </w:r>
            <w:r w:rsidRPr="003F4157">
              <w:rPr>
                <w:rFonts w:asciiTheme="minorHAnsi" w:hAnsiTheme="minorHAnsi" w:cstheme="minorHAnsi"/>
                <w:sz w:val="22"/>
                <w:szCs w:val="22"/>
                <w:lang w:val="fr-FR"/>
              </w:rPr>
              <w:t xml:space="preserve">de 6 à 59 mois </w:t>
            </w:r>
            <w:r w:rsidRPr="003F4157">
              <w:rPr>
                <w:rFonts w:asciiTheme="minorHAnsi" w:hAnsiTheme="minorHAnsi" w:cstheme="minorHAnsi"/>
                <w:bCs/>
                <w:sz w:val="22"/>
                <w:szCs w:val="22"/>
                <w:lang w:val="fr-FR"/>
              </w:rPr>
              <w:t>enquêtés</w:t>
            </w:r>
          </w:p>
        </w:tc>
        <w:tc>
          <w:tcPr>
            <w:tcW w:w="993" w:type="dxa"/>
            <w:shd w:val="clear" w:color="auto" w:fill="auto"/>
            <w:tcMar>
              <w:top w:w="28" w:type="dxa"/>
              <w:bottom w:w="28" w:type="dxa"/>
            </w:tcMar>
            <w:vAlign w:val="center"/>
          </w:tcPr>
          <w:p w14:paraId="510F1DF7"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Nombre</w:t>
            </w:r>
          </w:p>
        </w:tc>
        <w:tc>
          <w:tcPr>
            <w:tcW w:w="993" w:type="dxa"/>
            <w:shd w:val="clear" w:color="auto" w:fill="auto"/>
            <w:vAlign w:val="center"/>
          </w:tcPr>
          <w:p w14:paraId="4BFD7568"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2</w:t>
            </w:r>
          </w:p>
        </w:tc>
        <w:tc>
          <w:tcPr>
            <w:tcW w:w="3686" w:type="dxa"/>
            <w:shd w:val="clear" w:color="auto" w:fill="auto"/>
            <w:vAlign w:val="center"/>
          </w:tcPr>
          <w:p w14:paraId="558DE71A" w14:textId="1D3D5F58"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Nombre total d’enfants de 6 à 59 mois enquêtés</w:t>
            </w:r>
          </w:p>
        </w:tc>
        <w:tc>
          <w:tcPr>
            <w:tcW w:w="2268" w:type="dxa"/>
            <w:shd w:val="clear" w:color="auto" w:fill="auto"/>
            <w:vAlign w:val="center"/>
          </w:tcPr>
          <w:p w14:paraId="3FE7C5DC" w14:textId="77777777" w:rsidR="003F4157" w:rsidRPr="003F4157" w:rsidRDefault="003F4157" w:rsidP="00B66443">
            <w:pPr>
              <w:jc w:val="center"/>
              <w:rPr>
                <w:rFonts w:asciiTheme="minorHAnsi" w:hAnsiTheme="minorHAnsi" w:cstheme="minorHAnsi"/>
                <w:sz w:val="22"/>
                <w:szCs w:val="22"/>
                <w:lang w:val="fr-FR"/>
              </w:rPr>
            </w:pPr>
            <w:r w:rsidRPr="003F4157">
              <w:rPr>
                <w:rFonts w:asciiTheme="minorHAnsi" w:hAnsiTheme="minorHAnsi" w:cstheme="minorHAnsi"/>
                <w:sz w:val="22"/>
                <w:szCs w:val="22"/>
                <w:lang w:val="fr-FR"/>
              </w:rPr>
              <w:t>-</w:t>
            </w:r>
          </w:p>
        </w:tc>
        <w:tc>
          <w:tcPr>
            <w:tcW w:w="2835" w:type="dxa"/>
            <w:shd w:val="clear" w:color="auto" w:fill="auto"/>
            <w:tcMar>
              <w:top w:w="28" w:type="dxa"/>
              <w:bottom w:w="28" w:type="dxa"/>
            </w:tcMar>
            <w:vAlign w:val="center"/>
          </w:tcPr>
          <w:p w14:paraId="399E549A"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Intervalle pour l’âge : 0-59,99 mois</w:t>
            </w:r>
          </w:p>
          <w:p w14:paraId="0A205CF5"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(Les données sur l’âge des enfants sont collectées en années dans le module SENS Démographie)</w:t>
            </w:r>
          </w:p>
        </w:tc>
        <w:tc>
          <w:tcPr>
            <w:tcW w:w="1702" w:type="dxa"/>
            <w:shd w:val="clear" w:color="auto" w:fill="auto"/>
            <w:vAlign w:val="center"/>
          </w:tcPr>
          <w:p w14:paraId="169AE1A6" w14:textId="77777777" w:rsidR="003F4157" w:rsidRPr="003F4157" w:rsidRDefault="003F4157" w:rsidP="003F4157">
            <w:pPr>
              <w:jc w:val="center"/>
              <w:rPr>
                <w:rFonts w:asciiTheme="minorHAnsi" w:hAnsiTheme="minorHAnsi" w:cstheme="minorHAnsi"/>
                <w:sz w:val="22"/>
                <w:szCs w:val="22"/>
                <w:lang w:val="fr-FR"/>
              </w:rPr>
            </w:pPr>
            <w:r w:rsidRPr="003F4157">
              <w:rPr>
                <w:rFonts w:asciiTheme="minorHAnsi" w:hAnsiTheme="minorHAnsi" w:cstheme="minorHAnsi"/>
                <w:sz w:val="22"/>
                <w:szCs w:val="22"/>
                <w:lang w:val="fr-FR"/>
              </w:rPr>
              <w:t>-</w:t>
            </w:r>
          </w:p>
        </w:tc>
      </w:tr>
      <w:tr w:rsidR="003F4157" w:rsidRPr="00E874EF" w14:paraId="77C4CEE2" w14:textId="77777777" w:rsidTr="00EF1FF5">
        <w:trPr>
          <w:trHeight w:val="147"/>
        </w:trPr>
        <w:tc>
          <w:tcPr>
            <w:tcW w:w="2588" w:type="dxa"/>
            <w:shd w:val="clear" w:color="auto" w:fill="auto"/>
            <w:tcMar>
              <w:top w:w="28" w:type="dxa"/>
              <w:bottom w:w="28" w:type="dxa"/>
            </w:tcMar>
            <w:vAlign w:val="center"/>
          </w:tcPr>
          <w:p w14:paraId="01806429" w14:textId="77777777" w:rsidR="003F4157" w:rsidRPr="003F4157" w:rsidRDefault="003F4157" w:rsidP="003F4157">
            <w:pPr>
              <w:rPr>
                <w:rFonts w:asciiTheme="minorHAnsi" w:hAnsiTheme="minorHAnsi" w:cstheme="minorHAnsi"/>
                <w:bCs/>
                <w:sz w:val="22"/>
                <w:szCs w:val="22"/>
                <w:lang w:val="fr-FR"/>
              </w:rPr>
            </w:pPr>
            <w:r w:rsidRPr="003F4157">
              <w:rPr>
                <w:rFonts w:asciiTheme="minorHAnsi" w:hAnsiTheme="minorHAnsi" w:cstheme="minorHAnsi"/>
                <w:bCs/>
                <w:sz w:val="22"/>
                <w:szCs w:val="22"/>
                <w:lang w:val="fr-FR"/>
              </w:rPr>
              <w:t>Taux de non-réponse</w:t>
            </w:r>
          </w:p>
          <w:p w14:paraId="358F3237" w14:textId="77777777" w:rsidR="003F4157" w:rsidRPr="003F4157" w:rsidRDefault="003F4157" w:rsidP="003F4157">
            <w:pPr>
              <w:rPr>
                <w:rFonts w:asciiTheme="minorHAnsi" w:hAnsiTheme="minorHAnsi" w:cstheme="minorHAnsi"/>
                <w:bCs/>
                <w:sz w:val="22"/>
                <w:szCs w:val="22"/>
                <w:lang w:val="fr-FR"/>
              </w:rPr>
            </w:pPr>
            <w:r w:rsidRPr="003F4157">
              <w:rPr>
                <w:rFonts w:asciiTheme="minorHAnsi" w:hAnsiTheme="minorHAnsi" w:cstheme="minorHAnsi"/>
                <w:bCs/>
                <w:sz w:val="22"/>
                <w:szCs w:val="22"/>
                <w:lang w:val="fr-FR"/>
              </w:rPr>
              <w:t>(enfants)</w:t>
            </w:r>
          </w:p>
        </w:tc>
        <w:tc>
          <w:tcPr>
            <w:tcW w:w="993" w:type="dxa"/>
            <w:shd w:val="clear" w:color="auto" w:fill="auto"/>
            <w:tcMar>
              <w:top w:w="28" w:type="dxa"/>
              <w:bottom w:w="28" w:type="dxa"/>
            </w:tcMar>
            <w:vAlign w:val="center"/>
          </w:tcPr>
          <w:p w14:paraId="51864019"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w:t>
            </w:r>
          </w:p>
        </w:tc>
        <w:tc>
          <w:tcPr>
            <w:tcW w:w="993" w:type="dxa"/>
            <w:shd w:val="clear" w:color="auto" w:fill="auto"/>
            <w:vAlign w:val="center"/>
          </w:tcPr>
          <w:p w14:paraId="2655D567"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2</w:t>
            </w:r>
          </w:p>
        </w:tc>
        <w:tc>
          <w:tcPr>
            <w:tcW w:w="3686" w:type="dxa"/>
            <w:shd w:val="clear" w:color="auto" w:fill="auto"/>
            <w:vAlign w:val="center"/>
          </w:tcPr>
          <w:p w14:paraId="45E88D7C"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Nombre total d’enfants de 6 à 59 mois enquêtés</w:t>
            </w:r>
          </w:p>
        </w:tc>
        <w:tc>
          <w:tcPr>
            <w:tcW w:w="2268" w:type="dxa"/>
            <w:shd w:val="clear" w:color="auto" w:fill="auto"/>
            <w:vAlign w:val="center"/>
          </w:tcPr>
          <w:p w14:paraId="0588A950"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Nombre total d’enfants âgés de 6 à 59 mois planifiés lors du calcul de la taille de l’échantillon</w:t>
            </w:r>
          </w:p>
        </w:tc>
        <w:tc>
          <w:tcPr>
            <w:tcW w:w="2835" w:type="dxa"/>
            <w:shd w:val="clear" w:color="auto" w:fill="auto"/>
            <w:tcMar>
              <w:top w:w="28" w:type="dxa"/>
              <w:bottom w:w="28" w:type="dxa"/>
            </w:tcMar>
            <w:vAlign w:val="center"/>
          </w:tcPr>
          <w:p w14:paraId="66D41EAD" w14:textId="77777777" w:rsidR="003F4157" w:rsidRPr="003F4157" w:rsidRDefault="003F4157" w:rsidP="003F4157">
            <w:pPr>
              <w:rPr>
                <w:rFonts w:asciiTheme="minorHAnsi" w:hAnsiTheme="minorHAnsi" w:cstheme="minorHAnsi"/>
                <w:sz w:val="22"/>
                <w:szCs w:val="22"/>
                <w:lang w:val="fr-FR"/>
              </w:rPr>
            </w:pPr>
            <w:r w:rsidRPr="003F4157">
              <w:rPr>
                <w:rFonts w:asciiTheme="minorHAnsi" w:hAnsiTheme="minorHAnsi" w:cstheme="minorHAnsi"/>
                <w:sz w:val="22"/>
                <w:szCs w:val="22"/>
                <w:lang w:val="fr-FR"/>
              </w:rPr>
              <w:t>Le taux de non-réponse ne devrait pas excéder 10-15%, sauf si prévu autrement</w:t>
            </w:r>
          </w:p>
        </w:tc>
        <w:tc>
          <w:tcPr>
            <w:tcW w:w="1702" w:type="dxa"/>
            <w:shd w:val="clear" w:color="auto" w:fill="auto"/>
            <w:vAlign w:val="center"/>
          </w:tcPr>
          <w:p w14:paraId="72A9D106" w14:textId="77777777" w:rsidR="003F4157" w:rsidRPr="003F4157" w:rsidRDefault="003F4157" w:rsidP="003F4157">
            <w:pPr>
              <w:jc w:val="center"/>
              <w:rPr>
                <w:rFonts w:asciiTheme="minorHAnsi" w:hAnsiTheme="minorHAnsi" w:cstheme="minorHAnsi"/>
                <w:sz w:val="22"/>
                <w:szCs w:val="22"/>
                <w:lang w:val="fr-FR"/>
              </w:rPr>
            </w:pPr>
          </w:p>
        </w:tc>
      </w:tr>
      <w:tr w:rsidR="003F4157" w:rsidRPr="00E874EF" w14:paraId="2BF39D27" w14:textId="77777777" w:rsidTr="005E3F80">
        <w:trPr>
          <w:trHeight w:val="147"/>
        </w:trPr>
        <w:tc>
          <w:tcPr>
            <w:tcW w:w="15065" w:type="dxa"/>
            <w:gridSpan w:val="7"/>
            <w:shd w:val="clear" w:color="auto" w:fill="D9D9D9" w:themeFill="background1" w:themeFillShade="D9"/>
            <w:tcMar>
              <w:top w:w="28" w:type="dxa"/>
              <w:bottom w:w="28" w:type="dxa"/>
            </w:tcMar>
            <w:vAlign w:val="center"/>
          </w:tcPr>
          <w:p w14:paraId="0AC7BEE9"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Période d’arrivée (optionnel/si applicable)</w:t>
            </w:r>
          </w:p>
        </w:tc>
      </w:tr>
      <w:tr w:rsidR="003F4157" w:rsidRPr="007B7862" w14:paraId="179D0929" w14:textId="77777777" w:rsidTr="00B66443">
        <w:trPr>
          <w:trHeight w:val="147"/>
        </w:trPr>
        <w:tc>
          <w:tcPr>
            <w:tcW w:w="2588" w:type="dxa"/>
            <w:shd w:val="clear" w:color="auto" w:fill="auto"/>
            <w:tcMar>
              <w:top w:w="28" w:type="dxa"/>
              <w:bottom w:w="28" w:type="dxa"/>
            </w:tcMar>
            <w:vAlign w:val="center"/>
          </w:tcPr>
          <w:p w14:paraId="3BE0B6F6" w14:textId="062D3A7F" w:rsidR="003F4157" w:rsidRPr="00EC72E4" w:rsidRDefault="003F4157" w:rsidP="003F4157">
            <w:pPr>
              <w:rPr>
                <w:rFonts w:asciiTheme="minorHAnsi" w:hAnsiTheme="minorHAnsi" w:cstheme="minorHAnsi"/>
                <w:bCs/>
                <w:sz w:val="22"/>
                <w:szCs w:val="22"/>
                <w:lang w:val="fr-FR"/>
              </w:rPr>
            </w:pPr>
            <w:r w:rsidRPr="00EC72E4">
              <w:rPr>
                <w:rFonts w:asciiTheme="minorHAnsi" w:hAnsiTheme="minorHAnsi" w:cstheme="minorHAnsi"/>
                <w:bCs/>
                <w:sz w:val="22"/>
                <w:szCs w:val="22"/>
                <w:lang w:val="fr-FR"/>
              </w:rPr>
              <w:t>Profil d’arrivée des enfants dans le camp/pays d’asile</w:t>
            </w:r>
          </w:p>
        </w:tc>
        <w:tc>
          <w:tcPr>
            <w:tcW w:w="993" w:type="dxa"/>
            <w:shd w:val="clear" w:color="auto" w:fill="auto"/>
            <w:tcMar>
              <w:top w:w="28" w:type="dxa"/>
              <w:bottom w:w="28" w:type="dxa"/>
            </w:tcMar>
            <w:vAlign w:val="center"/>
          </w:tcPr>
          <w:p w14:paraId="36D7D462" w14:textId="77777777" w:rsidR="003F4157" w:rsidRPr="00EC72E4" w:rsidRDefault="003F4157" w:rsidP="00B66443">
            <w:pPr>
              <w:rPr>
                <w:rFonts w:asciiTheme="minorHAnsi" w:hAnsiTheme="minorHAnsi" w:cstheme="minorHAnsi"/>
                <w:sz w:val="22"/>
                <w:szCs w:val="22"/>
                <w:lang w:val="fr-FR"/>
              </w:rPr>
            </w:pPr>
            <w:r w:rsidRPr="00EC72E4">
              <w:rPr>
                <w:rFonts w:asciiTheme="minorHAnsi" w:hAnsiTheme="minorHAnsi" w:cstheme="minorHAnsi"/>
                <w:sz w:val="22"/>
                <w:szCs w:val="22"/>
                <w:lang w:val="fr-FR"/>
              </w:rPr>
              <w:t>%</w:t>
            </w:r>
          </w:p>
        </w:tc>
        <w:tc>
          <w:tcPr>
            <w:tcW w:w="993" w:type="dxa"/>
            <w:shd w:val="clear" w:color="auto" w:fill="auto"/>
            <w:vAlign w:val="center"/>
          </w:tcPr>
          <w:p w14:paraId="66606319" w14:textId="789D92BB" w:rsidR="003F4157" w:rsidRPr="00EC72E4" w:rsidRDefault="003F4157" w:rsidP="00B66443">
            <w:pPr>
              <w:rPr>
                <w:rFonts w:asciiTheme="minorHAnsi" w:hAnsiTheme="minorHAnsi" w:cstheme="minorHAnsi"/>
                <w:sz w:val="22"/>
                <w:szCs w:val="22"/>
                <w:lang w:val="fr-FR"/>
              </w:rPr>
            </w:pPr>
            <w:r w:rsidRPr="00EC72E4">
              <w:rPr>
                <w:rFonts w:asciiTheme="minorHAnsi" w:hAnsiTheme="minorHAnsi" w:cstheme="minorHAnsi"/>
                <w:sz w:val="22"/>
                <w:szCs w:val="22"/>
                <w:lang w:val="fr-FR"/>
              </w:rPr>
              <w:t>2</w:t>
            </w:r>
          </w:p>
        </w:tc>
        <w:tc>
          <w:tcPr>
            <w:tcW w:w="3686" w:type="dxa"/>
            <w:shd w:val="clear" w:color="auto" w:fill="auto"/>
            <w:vAlign w:val="center"/>
          </w:tcPr>
          <w:p w14:paraId="1AC6A8BA" w14:textId="45F3611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d’enfant arrivant à une certaine période dans le camp/pays d’asile</w:t>
            </w:r>
          </w:p>
        </w:tc>
        <w:tc>
          <w:tcPr>
            <w:tcW w:w="2268" w:type="dxa"/>
            <w:shd w:val="clear" w:color="auto" w:fill="auto"/>
            <w:vAlign w:val="center"/>
          </w:tcPr>
          <w:p w14:paraId="52439799" w14:textId="2A76FD3A"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total d’enfants âgés de 0 à 59 mois</w:t>
            </w:r>
          </w:p>
        </w:tc>
        <w:tc>
          <w:tcPr>
            <w:tcW w:w="2835" w:type="dxa"/>
            <w:shd w:val="clear" w:color="auto" w:fill="auto"/>
            <w:tcMar>
              <w:top w:w="28" w:type="dxa"/>
              <w:bottom w:w="28" w:type="dxa"/>
            </w:tcMar>
            <w:vAlign w:val="center"/>
          </w:tcPr>
          <w:p w14:paraId="061BB2FC" w14:textId="15D603A8" w:rsidR="003F4157" w:rsidRPr="00EC72E4" w:rsidRDefault="003F4157" w:rsidP="003F4157">
            <w:pPr>
              <w:rPr>
                <w:rFonts w:asciiTheme="minorHAnsi" w:hAnsiTheme="minorHAnsi" w:cstheme="minorHAnsi"/>
                <w:sz w:val="22"/>
                <w:szCs w:val="22"/>
                <w:lang w:val="fr-FR"/>
              </w:rPr>
            </w:pPr>
          </w:p>
        </w:tc>
        <w:tc>
          <w:tcPr>
            <w:tcW w:w="1702" w:type="dxa"/>
            <w:shd w:val="clear" w:color="auto" w:fill="auto"/>
            <w:vAlign w:val="center"/>
          </w:tcPr>
          <w:p w14:paraId="538104AB" w14:textId="77777777" w:rsidR="003F4157" w:rsidRPr="00B66443" w:rsidRDefault="003F4157" w:rsidP="003F4157">
            <w:pPr>
              <w:jc w:val="center"/>
              <w:rPr>
                <w:rFonts w:asciiTheme="minorHAnsi" w:hAnsiTheme="minorHAnsi" w:cstheme="minorHAnsi"/>
                <w:bCs/>
                <w:sz w:val="22"/>
                <w:szCs w:val="22"/>
                <w:highlight w:val="cyan"/>
                <w:lang w:val="fr-FR"/>
              </w:rPr>
            </w:pPr>
            <w:r w:rsidRPr="00B66443">
              <w:rPr>
                <w:rFonts w:asciiTheme="minorHAnsi" w:hAnsiTheme="minorHAnsi" w:cstheme="minorHAnsi"/>
                <w:bCs/>
                <w:sz w:val="22"/>
                <w:szCs w:val="22"/>
                <w:lang w:val="fr-FR"/>
              </w:rPr>
              <w:t>-</w:t>
            </w:r>
          </w:p>
        </w:tc>
      </w:tr>
      <w:tr w:rsidR="003F4157" w:rsidRPr="007B7862" w14:paraId="721C2755" w14:textId="77777777" w:rsidTr="00EF1FF5">
        <w:trPr>
          <w:trHeight w:val="147"/>
        </w:trPr>
        <w:tc>
          <w:tcPr>
            <w:tcW w:w="15065" w:type="dxa"/>
            <w:gridSpan w:val="7"/>
            <w:shd w:val="clear" w:color="auto" w:fill="D9D9D9" w:themeFill="background1" w:themeFillShade="D9"/>
            <w:tcMar>
              <w:top w:w="28" w:type="dxa"/>
              <w:bottom w:w="28" w:type="dxa"/>
            </w:tcMar>
            <w:vAlign w:val="center"/>
          </w:tcPr>
          <w:p w14:paraId="7E753917" w14:textId="77777777" w:rsidR="003F4157" w:rsidRPr="00EC72E4" w:rsidRDefault="003F4157" w:rsidP="003F4157">
            <w:pPr>
              <w:rPr>
                <w:rFonts w:asciiTheme="minorHAnsi" w:hAnsiTheme="minorHAnsi" w:cstheme="minorHAnsi"/>
                <w:b/>
                <w:sz w:val="22"/>
                <w:szCs w:val="22"/>
                <w:lang w:val="fr-FR"/>
              </w:rPr>
            </w:pPr>
            <w:r w:rsidRPr="00EC72E4">
              <w:rPr>
                <w:rFonts w:asciiTheme="minorHAnsi" w:hAnsiTheme="minorHAnsi" w:cstheme="minorHAnsi"/>
                <w:b/>
                <w:sz w:val="22"/>
                <w:szCs w:val="22"/>
                <w:lang w:val="fr-FR"/>
              </w:rPr>
              <w:lastRenderedPageBreak/>
              <w:t>Distribution de l’âge</w:t>
            </w:r>
          </w:p>
        </w:tc>
      </w:tr>
      <w:tr w:rsidR="003F4157" w:rsidRPr="007B7862" w14:paraId="36D55C1F" w14:textId="77777777" w:rsidTr="00EF1FF5">
        <w:trPr>
          <w:trHeight w:val="147"/>
        </w:trPr>
        <w:tc>
          <w:tcPr>
            <w:tcW w:w="2588" w:type="dxa"/>
            <w:shd w:val="clear" w:color="auto" w:fill="auto"/>
            <w:tcMar>
              <w:top w:w="28" w:type="dxa"/>
              <w:bottom w:w="28" w:type="dxa"/>
            </w:tcMar>
            <w:vAlign w:val="center"/>
          </w:tcPr>
          <w:p w14:paraId="3D1DCB02" w14:textId="77777777" w:rsidR="003F4157" w:rsidRPr="00EC72E4" w:rsidRDefault="003F4157" w:rsidP="003F4157">
            <w:pPr>
              <w:rPr>
                <w:rFonts w:asciiTheme="minorHAnsi" w:hAnsiTheme="minorHAnsi" w:cstheme="minorHAnsi"/>
                <w:bCs/>
                <w:sz w:val="22"/>
                <w:szCs w:val="22"/>
                <w:lang w:val="fr-FR"/>
              </w:rPr>
            </w:pPr>
            <w:r w:rsidRPr="00EC72E4">
              <w:rPr>
                <w:rFonts w:asciiTheme="minorHAnsi" w:hAnsiTheme="minorHAnsi" w:cstheme="minorHAnsi"/>
                <w:bCs/>
                <w:sz w:val="22"/>
                <w:szCs w:val="22"/>
                <w:lang w:val="fr-FR"/>
              </w:rPr>
              <w:t>Distribution de l’échantillon selon l’âge en mois</w:t>
            </w:r>
          </w:p>
        </w:tc>
        <w:tc>
          <w:tcPr>
            <w:tcW w:w="993" w:type="dxa"/>
            <w:shd w:val="clear" w:color="auto" w:fill="auto"/>
            <w:tcMar>
              <w:top w:w="28" w:type="dxa"/>
              <w:bottom w:w="28" w:type="dxa"/>
            </w:tcMar>
            <w:vAlign w:val="center"/>
          </w:tcPr>
          <w:p w14:paraId="3B01F18E"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w:t>
            </w:r>
          </w:p>
        </w:tc>
        <w:tc>
          <w:tcPr>
            <w:tcW w:w="993" w:type="dxa"/>
            <w:shd w:val="clear" w:color="auto" w:fill="auto"/>
            <w:vAlign w:val="center"/>
          </w:tcPr>
          <w:p w14:paraId="549CA8A8"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2</w:t>
            </w:r>
          </w:p>
        </w:tc>
        <w:tc>
          <w:tcPr>
            <w:tcW w:w="3686" w:type="dxa"/>
            <w:shd w:val="clear" w:color="auto" w:fill="auto"/>
            <w:vAlign w:val="center"/>
          </w:tcPr>
          <w:p w14:paraId="18FF073B"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d’enfants au sein de chaque groupe d’âge</w:t>
            </w:r>
          </w:p>
        </w:tc>
        <w:tc>
          <w:tcPr>
            <w:tcW w:w="2268" w:type="dxa"/>
            <w:shd w:val="clear" w:color="auto" w:fill="auto"/>
            <w:vAlign w:val="center"/>
          </w:tcPr>
          <w:p w14:paraId="0AC51FE1"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4764AC1E"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Ces groupes d’âge sont différents de ceux donnés par défaut dans le logiciel ENA pour SMART ; Désagrégation par groupe d’âge : 6-11,99; 12-23,99; 24-35,99; 36-47,99; 48-59,99 mois)</w:t>
            </w:r>
          </w:p>
        </w:tc>
        <w:tc>
          <w:tcPr>
            <w:tcW w:w="1702" w:type="dxa"/>
            <w:shd w:val="clear" w:color="auto" w:fill="auto"/>
            <w:vAlign w:val="center"/>
          </w:tcPr>
          <w:p w14:paraId="7C2BC945"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7B7862" w14:paraId="3C69FC24" w14:textId="77777777" w:rsidTr="00EF1FF5">
        <w:trPr>
          <w:trHeight w:val="147"/>
        </w:trPr>
        <w:tc>
          <w:tcPr>
            <w:tcW w:w="15065" w:type="dxa"/>
            <w:gridSpan w:val="7"/>
            <w:shd w:val="clear" w:color="auto" w:fill="D9D9D9" w:themeFill="background1" w:themeFillShade="D9"/>
            <w:tcMar>
              <w:top w:w="28" w:type="dxa"/>
              <w:bottom w:w="28" w:type="dxa"/>
            </w:tcMar>
            <w:vAlign w:val="center"/>
          </w:tcPr>
          <w:p w14:paraId="323BD513" w14:textId="77777777" w:rsidR="003F4157" w:rsidRPr="00EC72E4" w:rsidRDefault="003F4157" w:rsidP="003F4157">
            <w:pPr>
              <w:rPr>
                <w:rFonts w:asciiTheme="minorHAnsi" w:hAnsiTheme="minorHAnsi" w:cstheme="minorHAnsi"/>
                <w:b/>
                <w:sz w:val="22"/>
                <w:szCs w:val="22"/>
                <w:lang w:val="fr-FR"/>
              </w:rPr>
            </w:pPr>
            <w:r w:rsidRPr="00EC72E4">
              <w:rPr>
                <w:rFonts w:asciiTheme="minorHAnsi" w:hAnsiTheme="minorHAnsi" w:cstheme="minorHAnsi"/>
                <w:b/>
                <w:sz w:val="22"/>
                <w:szCs w:val="22"/>
                <w:lang w:val="fr-FR"/>
              </w:rPr>
              <w:t>Distribution par sexe</w:t>
            </w:r>
          </w:p>
        </w:tc>
      </w:tr>
      <w:tr w:rsidR="003F4157" w:rsidRPr="007B7862" w14:paraId="1099B90A" w14:textId="77777777" w:rsidTr="00EF1FF5">
        <w:trPr>
          <w:trHeight w:val="147"/>
        </w:trPr>
        <w:tc>
          <w:tcPr>
            <w:tcW w:w="2588" w:type="dxa"/>
            <w:shd w:val="clear" w:color="auto" w:fill="auto"/>
            <w:tcMar>
              <w:top w:w="28" w:type="dxa"/>
              <w:bottom w:w="28" w:type="dxa"/>
            </w:tcMar>
            <w:vAlign w:val="center"/>
          </w:tcPr>
          <w:p w14:paraId="48FABA6F" w14:textId="77777777" w:rsidR="003F4157" w:rsidRPr="00EC72E4" w:rsidRDefault="003F4157" w:rsidP="003F4157">
            <w:pPr>
              <w:rPr>
                <w:rFonts w:asciiTheme="minorHAnsi" w:hAnsiTheme="minorHAnsi" w:cstheme="minorHAnsi"/>
                <w:bCs/>
                <w:sz w:val="22"/>
                <w:szCs w:val="22"/>
                <w:lang w:val="fr-FR"/>
              </w:rPr>
            </w:pPr>
            <w:r w:rsidRPr="00EC72E4">
              <w:rPr>
                <w:rFonts w:asciiTheme="minorHAnsi" w:hAnsiTheme="minorHAnsi" w:cstheme="minorHAnsi"/>
                <w:bCs/>
                <w:sz w:val="22"/>
                <w:szCs w:val="22"/>
                <w:lang w:val="fr-FR"/>
              </w:rPr>
              <w:t>Sexe-ratio</w:t>
            </w:r>
          </w:p>
        </w:tc>
        <w:tc>
          <w:tcPr>
            <w:tcW w:w="993" w:type="dxa"/>
            <w:shd w:val="clear" w:color="auto" w:fill="auto"/>
            <w:tcMar>
              <w:top w:w="28" w:type="dxa"/>
              <w:bottom w:w="28" w:type="dxa"/>
            </w:tcMar>
            <w:vAlign w:val="center"/>
          </w:tcPr>
          <w:p w14:paraId="55CF077E"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w:t>
            </w:r>
          </w:p>
        </w:tc>
        <w:tc>
          <w:tcPr>
            <w:tcW w:w="993" w:type="dxa"/>
            <w:shd w:val="clear" w:color="auto" w:fill="auto"/>
            <w:vAlign w:val="center"/>
          </w:tcPr>
          <w:p w14:paraId="025F5E72"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2</w:t>
            </w:r>
          </w:p>
        </w:tc>
        <w:tc>
          <w:tcPr>
            <w:tcW w:w="3686" w:type="dxa"/>
            <w:shd w:val="clear" w:color="auto" w:fill="auto"/>
            <w:vAlign w:val="center"/>
          </w:tcPr>
          <w:p w14:paraId="1FB6DD95"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total de garçons âgés de 6 à 59 mois</w:t>
            </w:r>
          </w:p>
        </w:tc>
        <w:tc>
          <w:tcPr>
            <w:tcW w:w="2268" w:type="dxa"/>
            <w:shd w:val="clear" w:color="auto" w:fill="auto"/>
            <w:vAlign w:val="center"/>
          </w:tcPr>
          <w:p w14:paraId="455F7060" w14:textId="77777777" w:rsidR="003F4157" w:rsidRPr="00EC72E4"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Nombre total de filles âgées de 6 à 59 mois</w:t>
            </w:r>
          </w:p>
        </w:tc>
        <w:tc>
          <w:tcPr>
            <w:tcW w:w="2835" w:type="dxa"/>
            <w:shd w:val="clear" w:color="auto" w:fill="auto"/>
            <w:tcMar>
              <w:top w:w="28" w:type="dxa"/>
              <w:bottom w:w="28" w:type="dxa"/>
            </w:tcMar>
            <w:vAlign w:val="center"/>
          </w:tcPr>
          <w:p w14:paraId="7966FC25" w14:textId="77777777" w:rsidR="003F4157" w:rsidRPr="00B66443" w:rsidRDefault="003F4157" w:rsidP="003F4157">
            <w:pPr>
              <w:rPr>
                <w:rFonts w:asciiTheme="minorHAnsi" w:hAnsiTheme="minorHAnsi" w:cstheme="minorHAnsi"/>
                <w:sz w:val="22"/>
                <w:szCs w:val="22"/>
                <w:lang w:val="fr-FR"/>
              </w:rPr>
            </w:pPr>
            <w:r w:rsidRPr="00EC72E4">
              <w:rPr>
                <w:rFonts w:asciiTheme="minorHAnsi" w:hAnsiTheme="minorHAnsi" w:cstheme="minorHAnsi"/>
                <w:sz w:val="22"/>
                <w:szCs w:val="22"/>
                <w:lang w:val="fr-FR"/>
              </w:rPr>
              <w:t>Désagrégation par groupe d’âge : 6-11,99; 12-23,99; 24-35,99; 36-47,99; 48-59,99 mois)</w:t>
            </w:r>
          </w:p>
        </w:tc>
        <w:tc>
          <w:tcPr>
            <w:tcW w:w="1702" w:type="dxa"/>
            <w:shd w:val="clear" w:color="auto" w:fill="auto"/>
            <w:vAlign w:val="center"/>
          </w:tcPr>
          <w:p w14:paraId="7EE41F82"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E874EF" w14:paraId="636DBF30" w14:textId="77777777" w:rsidTr="003C315D">
        <w:trPr>
          <w:trHeight w:val="147"/>
        </w:trPr>
        <w:tc>
          <w:tcPr>
            <w:tcW w:w="15065" w:type="dxa"/>
            <w:gridSpan w:val="7"/>
            <w:shd w:val="clear" w:color="auto" w:fill="E6E6E6"/>
            <w:tcMar>
              <w:top w:w="28" w:type="dxa"/>
              <w:bottom w:w="28" w:type="dxa"/>
            </w:tcMar>
          </w:tcPr>
          <w:p w14:paraId="745C5D04"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Malnutrition aiguë</w:t>
            </w:r>
          </w:p>
          <w:p w14:paraId="16695EFD"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(Standards de croissance OMS 2006)</w:t>
            </w:r>
          </w:p>
        </w:tc>
      </w:tr>
      <w:tr w:rsidR="003F4157" w:rsidRPr="00621B74" w14:paraId="52123201" w14:textId="77777777" w:rsidTr="0058121A">
        <w:trPr>
          <w:trHeight w:val="228"/>
        </w:trPr>
        <w:tc>
          <w:tcPr>
            <w:tcW w:w="2588" w:type="dxa"/>
            <w:shd w:val="clear" w:color="auto" w:fill="auto"/>
            <w:tcMar>
              <w:top w:w="28" w:type="dxa"/>
              <w:bottom w:w="28" w:type="dxa"/>
            </w:tcMar>
            <w:vAlign w:val="center"/>
          </w:tcPr>
          <w:p w14:paraId="044C85E2"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iCs/>
                <w:sz w:val="22"/>
                <w:szCs w:val="22"/>
                <w:lang w:val="fr-FR"/>
              </w:rPr>
              <w:t>Malnutrition aiguë globale (MAG)</w:t>
            </w:r>
          </w:p>
        </w:tc>
        <w:tc>
          <w:tcPr>
            <w:tcW w:w="993" w:type="dxa"/>
            <w:shd w:val="clear" w:color="auto" w:fill="auto"/>
            <w:tcMar>
              <w:top w:w="28" w:type="dxa"/>
              <w:bottom w:w="28" w:type="dxa"/>
            </w:tcMar>
            <w:vAlign w:val="center"/>
          </w:tcPr>
          <w:p w14:paraId="06B8E2B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DDED92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693E8AD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poids-pour-taille</w:t>
            </w:r>
            <w:r w:rsidRPr="007B7862">
              <w:rPr>
                <w:rFonts w:asciiTheme="minorHAnsi" w:hAnsiTheme="minorHAnsi" w:cstheme="minorHAnsi"/>
                <w:sz w:val="22"/>
                <w:szCs w:val="22"/>
                <w:lang w:val="fr-FR"/>
              </w:rPr>
              <w:t xml:space="preserve"> est inférieur à moins deux écarts-type à partir de la médiane des standards de l’OMS et / ou qui présentent des œdèmes bilatéraux</w:t>
            </w:r>
          </w:p>
        </w:tc>
        <w:tc>
          <w:tcPr>
            <w:tcW w:w="2268" w:type="dxa"/>
            <w:shd w:val="clear" w:color="auto" w:fill="auto"/>
            <w:vAlign w:val="center"/>
          </w:tcPr>
          <w:p w14:paraId="1F61E8F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0A33642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(émaciation uniquement : 6-11,99; 12-23,99; 24-35,99; 36-47,99; 48-59,99 mois)</w:t>
            </w:r>
          </w:p>
        </w:tc>
        <w:tc>
          <w:tcPr>
            <w:tcW w:w="1702" w:type="dxa"/>
            <w:shd w:val="clear" w:color="auto" w:fill="auto"/>
            <w:vAlign w:val="center"/>
          </w:tcPr>
          <w:p w14:paraId="709557B9" w14:textId="08DD8136" w:rsidR="003F4157" w:rsidRPr="000C28B2" w:rsidRDefault="00B66443" w:rsidP="003F4157">
            <w:pPr>
              <w:jc w:val="center"/>
              <w:rPr>
                <w:rFonts w:asciiTheme="minorHAnsi" w:hAnsiTheme="minorHAnsi" w:cstheme="minorHAnsi"/>
                <w:sz w:val="22"/>
                <w:szCs w:val="22"/>
                <w:lang w:val="fr-FR"/>
              </w:rPr>
            </w:pPr>
            <w:r>
              <w:rPr>
                <w:rFonts w:asciiTheme="minorHAnsi" w:hAnsiTheme="minorHAnsi" w:cstheme="minorHAnsi"/>
                <w:sz w:val="22"/>
                <w:szCs w:val="22"/>
                <w:lang w:val="fr-FR"/>
              </w:rPr>
              <w:t>Très élevée/</w:t>
            </w:r>
            <w:r w:rsidR="003F4157" w:rsidRPr="007B7862">
              <w:rPr>
                <w:rFonts w:asciiTheme="minorHAnsi" w:hAnsiTheme="minorHAnsi" w:cstheme="minorHAnsi"/>
                <w:sz w:val="22"/>
                <w:szCs w:val="22"/>
                <w:lang w:val="fr-FR"/>
              </w:rPr>
              <w:t xml:space="preserve">Critique si ≥ </w:t>
            </w:r>
            <w:r w:rsidR="003F4157" w:rsidRPr="000C28B2">
              <w:rPr>
                <w:rFonts w:asciiTheme="minorHAnsi" w:hAnsiTheme="minorHAnsi" w:cstheme="minorHAnsi"/>
                <w:sz w:val="22"/>
                <w:szCs w:val="22"/>
                <w:lang w:val="fr-FR"/>
              </w:rPr>
              <w:t>15% </w:t>
            </w:r>
          </w:p>
          <w:p w14:paraId="2C533936" w14:textId="1413FAFE" w:rsidR="003F4157" w:rsidRPr="007B7862" w:rsidRDefault="003F4157" w:rsidP="003F4157">
            <w:pPr>
              <w:jc w:val="center"/>
              <w:rPr>
                <w:rFonts w:asciiTheme="minorHAnsi" w:hAnsiTheme="minorHAnsi" w:cstheme="minorHAnsi"/>
                <w:sz w:val="22"/>
                <w:szCs w:val="22"/>
                <w:lang w:val="fr-FR"/>
              </w:rPr>
            </w:pPr>
            <w:r w:rsidRPr="000C28B2">
              <w:rPr>
                <w:rFonts w:asciiTheme="minorHAnsi" w:hAnsiTheme="minorHAnsi" w:cstheme="minorHAnsi"/>
                <w:sz w:val="22"/>
                <w:szCs w:val="22"/>
                <w:lang w:val="fr-FR"/>
              </w:rPr>
              <w:t>(Classification OMS</w:t>
            </w:r>
            <w:r w:rsidR="00621B74" w:rsidRPr="000C28B2">
              <w:rPr>
                <w:rFonts w:asciiTheme="minorHAnsi" w:hAnsiTheme="minorHAnsi" w:cstheme="minorHAnsi"/>
                <w:sz w:val="22"/>
                <w:szCs w:val="22"/>
                <w:lang w:val="fr-FR"/>
              </w:rPr>
              <w:t>-UNICEF</w:t>
            </w:r>
            <w:r w:rsidRPr="000C28B2">
              <w:rPr>
                <w:rFonts w:asciiTheme="minorHAnsi" w:hAnsiTheme="minorHAnsi" w:cstheme="minorHAnsi"/>
                <w:sz w:val="22"/>
                <w:szCs w:val="22"/>
                <w:lang w:val="fr-FR"/>
              </w:rPr>
              <w:t>)</w:t>
            </w:r>
            <w:r w:rsidRPr="007B7862">
              <w:rPr>
                <w:rFonts w:asciiTheme="minorHAnsi" w:hAnsiTheme="minorHAnsi" w:cstheme="minorHAnsi"/>
                <w:sz w:val="22"/>
                <w:szCs w:val="22"/>
                <w:lang w:val="fr-FR"/>
              </w:rPr>
              <w:t xml:space="preserve"> ; </w:t>
            </w:r>
          </w:p>
          <w:p w14:paraId="0FC6A0C4" w14:textId="34B2A971"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&lt;</w:t>
            </w:r>
            <w:r w:rsidR="00B6644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10%</w:t>
            </w:r>
          </w:p>
        </w:tc>
      </w:tr>
      <w:tr w:rsidR="003F4157" w:rsidRPr="007B7862" w14:paraId="42120014" w14:textId="77777777" w:rsidTr="0058121A">
        <w:trPr>
          <w:trHeight w:val="147"/>
        </w:trPr>
        <w:tc>
          <w:tcPr>
            <w:tcW w:w="2588" w:type="dxa"/>
            <w:shd w:val="clear" w:color="auto" w:fill="auto"/>
            <w:tcMar>
              <w:top w:w="28" w:type="dxa"/>
              <w:bottom w:w="28" w:type="dxa"/>
            </w:tcMar>
            <w:vAlign w:val="center"/>
          </w:tcPr>
          <w:p w14:paraId="1F15300D"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Malnutrition aiguë modérée (MAM)</w:t>
            </w:r>
          </w:p>
        </w:tc>
        <w:tc>
          <w:tcPr>
            <w:tcW w:w="993" w:type="dxa"/>
            <w:shd w:val="clear" w:color="auto" w:fill="auto"/>
            <w:tcMar>
              <w:top w:w="28" w:type="dxa"/>
              <w:bottom w:w="28" w:type="dxa"/>
            </w:tcMar>
            <w:vAlign w:val="center"/>
          </w:tcPr>
          <w:p w14:paraId="0AE1147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7DB572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34AC1E6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poids-pour-taille</w:t>
            </w:r>
            <w:r w:rsidRPr="007B7862">
              <w:rPr>
                <w:rFonts w:asciiTheme="minorHAnsi" w:hAnsiTheme="minorHAnsi" w:cstheme="minorHAnsi"/>
                <w:sz w:val="22"/>
                <w:szCs w:val="22"/>
                <w:lang w:val="fr-FR"/>
              </w:rPr>
              <w:t xml:space="preserve"> est inférieur à moins deux écarts-type et supérieur </w:t>
            </w:r>
            <w:r w:rsidRPr="007B7862">
              <w:rPr>
                <w:rFonts w:asciiTheme="minorHAnsi" w:hAnsiTheme="minorHAnsi" w:cstheme="minorHAnsi"/>
                <w:sz w:val="22"/>
                <w:szCs w:val="22"/>
                <w:lang w:val="fr-FR"/>
              </w:rPr>
              <w:lastRenderedPageBreak/>
              <w:t>ou égal à moins trois écarts-type à partir de la médiane des standards de l’OMS</w:t>
            </w:r>
          </w:p>
        </w:tc>
        <w:tc>
          <w:tcPr>
            <w:tcW w:w="2268" w:type="dxa"/>
            <w:shd w:val="clear" w:color="auto" w:fill="auto"/>
            <w:vAlign w:val="center"/>
          </w:tcPr>
          <w:p w14:paraId="4A184E1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Nombre total d’enfants âgés de 6 à 59 mois</w:t>
            </w:r>
          </w:p>
        </w:tc>
        <w:tc>
          <w:tcPr>
            <w:tcW w:w="2835" w:type="dxa"/>
            <w:shd w:val="clear" w:color="auto" w:fill="auto"/>
            <w:tcMar>
              <w:top w:w="28" w:type="dxa"/>
              <w:bottom w:w="28" w:type="dxa"/>
            </w:tcMar>
            <w:vAlign w:val="center"/>
          </w:tcPr>
          <w:p w14:paraId="2178599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(émaciation uniquement : 6-11,99; 12-</w:t>
            </w:r>
            <w:r w:rsidRPr="007B7862">
              <w:rPr>
                <w:rFonts w:asciiTheme="minorHAnsi" w:hAnsiTheme="minorHAnsi" w:cstheme="minorHAnsi"/>
                <w:sz w:val="22"/>
                <w:szCs w:val="22"/>
                <w:lang w:val="fr-FR"/>
              </w:rPr>
              <w:lastRenderedPageBreak/>
              <w:t>23,99; 24-35,99; 36-47,99; 48-59,99 mois)</w:t>
            </w:r>
          </w:p>
        </w:tc>
        <w:tc>
          <w:tcPr>
            <w:tcW w:w="1702" w:type="dxa"/>
            <w:shd w:val="clear" w:color="auto" w:fill="auto"/>
            <w:vAlign w:val="center"/>
          </w:tcPr>
          <w:p w14:paraId="2111C728"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lastRenderedPageBreak/>
              <w:t>-</w:t>
            </w:r>
          </w:p>
        </w:tc>
      </w:tr>
      <w:tr w:rsidR="003F4157" w:rsidRPr="007B7862" w14:paraId="4A0837E9" w14:textId="77777777" w:rsidTr="0058121A">
        <w:trPr>
          <w:trHeight w:val="208"/>
        </w:trPr>
        <w:tc>
          <w:tcPr>
            <w:tcW w:w="2588" w:type="dxa"/>
            <w:shd w:val="clear" w:color="auto" w:fill="auto"/>
            <w:tcMar>
              <w:top w:w="28" w:type="dxa"/>
              <w:bottom w:w="28" w:type="dxa"/>
            </w:tcMar>
            <w:vAlign w:val="center"/>
          </w:tcPr>
          <w:p w14:paraId="4799E219"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Malnutrition aiguë sévère (MAS)</w:t>
            </w:r>
          </w:p>
        </w:tc>
        <w:tc>
          <w:tcPr>
            <w:tcW w:w="993" w:type="dxa"/>
            <w:shd w:val="clear" w:color="auto" w:fill="auto"/>
            <w:tcMar>
              <w:top w:w="28" w:type="dxa"/>
              <w:bottom w:w="28" w:type="dxa"/>
            </w:tcMar>
            <w:vAlign w:val="center"/>
          </w:tcPr>
          <w:p w14:paraId="7583A2F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60F94F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tcPr>
          <w:p w14:paraId="2ED2298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poids-pour-taille</w:t>
            </w:r>
            <w:r w:rsidRPr="007B7862">
              <w:rPr>
                <w:rFonts w:asciiTheme="minorHAnsi" w:hAnsiTheme="minorHAnsi" w:cstheme="minorHAnsi"/>
                <w:sz w:val="22"/>
                <w:szCs w:val="22"/>
                <w:lang w:val="fr-FR"/>
              </w:rPr>
              <w:t xml:space="preserve"> est inférieur à moins trois écarts-type à partir de la médiane des standards de l’OMS et / ou qui présentent des œdèmes bilatéraux</w:t>
            </w:r>
            <w:r w:rsidRPr="007B7862" w:rsidDel="00983D51">
              <w:rPr>
                <w:rFonts w:asciiTheme="minorHAnsi" w:hAnsiTheme="minorHAnsi" w:cstheme="minorHAnsi"/>
                <w:sz w:val="22"/>
                <w:szCs w:val="22"/>
                <w:lang w:val="fr-FR"/>
              </w:rPr>
              <w:t xml:space="preserve"> </w:t>
            </w:r>
          </w:p>
        </w:tc>
        <w:tc>
          <w:tcPr>
            <w:tcW w:w="2268" w:type="dxa"/>
            <w:shd w:val="clear" w:color="auto" w:fill="auto"/>
            <w:vAlign w:val="center"/>
          </w:tcPr>
          <w:p w14:paraId="4F903EE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6BC98DA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(émaciation uniquement : 6-11,99; 12-23,99; 24-35,99; 36-47,99; 48-59,99 mois)</w:t>
            </w:r>
          </w:p>
        </w:tc>
        <w:tc>
          <w:tcPr>
            <w:tcW w:w="1702" w:type="dxa"/>
            <w:shd w:val="clear" w:color="auto" w:fill="auto"/>
            <w:vAlign w:val="center"/>
          </w:tcPr>
          <w:p w14:paraId="2E4C8E9F" w14:textId="6838DE4F" w:rsidR="003F4157" w:rsidRPr="00B66443"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&lt;</w:t>
            </w:r>
            <w:r w:rsidR="00795140">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2%</w:t>
            </w:r>
          </w:p>
        </w:tc>
      </w:tr>
      <w:tr w:rsidR="003F4157" w:rsidRPr="007B7862" w14:paraId="44352FD1" w14:textId="77777777" w:rsidTr="0058121A">
        <w:trPr>
          <w:trHeight w:val="147"/>
        </w:trPr>
        <w:tc>
          <w:tcPr>
            <w:tcW w:w="2588" w:type="dxa"/>
            <w:shd w:val="clear" w:color="auto" w:fill="auto"/>
            <w:tcMar>
              <w:top w:w="28" w:type="dxa"/>
              <w:bottom w:w="28" w:type="dxa"/>
            </w:tcMar>
            <w:vAlign w:val="center"/>
          </w:tcPr>
          <w:p w14:paraId="3855D0CB"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Œdèmes</w:t>
            </w:r>
          </w:p>
        </w:tc>
        <w:tc>
          <w:tcPr>
            <w:tcW w:w="993" w:type="dxa"/>
            <w:shd w:val="clear" w:color="auto" w:fill="auto"/>
            <w:tcMar>
              <w:top w:w="28" w:type="dxa"/>
              <w:bottom w:w="28" w:type="dxa"/>
            </w:tcMar>
            <w:vAlign w:val="center"/>
          </w:tcPr>
          <w:p w14:paraId="4F37CBD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A93FDF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tcPr>
          <w:p w14:paraId="0A8337D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présentant des œdèmes bilatéraux</w:t>
            </w:r>
            <w:r w:rsidRPr="007B7862" w:rsidDel="00983D51">
              <w:rPr>
                <w:rFonts w:asciiTheme="minorHAnsi" w:hAnsiTheme="minorHAnsi" w:cstheme="minorHAnsi"/>
                <w:sz w:val="22"/>
                <w:szCs w:val="22"/>
                <w:lang w:val="fr-FR"/>
              </w:rPr>
              <w:t xml:space="preserve"> </w:t>
            </w:r>
          </w:p>
        </w:tc>
        <w:tc>
          <w:tcPr>
            <w:tcW w:w="2268" w:type="dxa"/>
            <w:shd w:val="clear" w:color="auto" w:fill="auto"/>
            <w:vAlign w:val="center"/>
          </w:tcPr>
          <w:p w14:paraId="6702DD2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73EBAA30"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c>
          <w:tcPr>
            <w:tcW w:w="1702" w:type="dxa"/>
            <w:shd w:val="clear" w:color="auto" w:fill="auto"/>
            <w:vAlign w:val="center"/>
          </w:tcPr>
          <w:p w14:paraId="32ECDF09"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7B7862" w14:paraId="6857F60A" w14:textId="77777777" w:rsidTr="003C315D">
        <w:trPr>
          <w:trHeight w:val="147"/>
        </w:trPr>
        <w:tc>
          <w:tcPr>
            <w:tcW w:w="15065" w:type="dxa"/>
            <w:gridSpan w:val="7"/>
            <w:shd w:val="clear" w:color="auto" w:fill="E6E6E6"/>
            <w:tcMar>
              <w:top w:w="28" w:type="dxa"/>
              <w:bottom w:w="28" w:type="dxa"/>
            </w:tcMar>
            <w:vAlign w:val="center"/>
          </w:tcPr>
          <w:p w14:paraId="47782CB5"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Périmètre brachial (PB)</w:t>
            </w:r>
          </w:p>
        </w:tc>
      </w:tr>
      <w:tr w:rsidR="003F4157" w:rsidRPr="007B7862" w14:paraId="2DDB8A8B" w14:textId="77777777" w:rsidTr="0058121A">
        <w:trPr>
          <w:trHeight w:val="1072"/>
        </w:trPr>
        <w:tc>
          <w:tcPr>
            <w:tcW w:w="2588" w:type="dxa"/>
            <w:shd w:val="clear" w:color="auto" w:fill="auto"/>
            <w:tcMar>
              <w:top w:w="28" w:type="dxa"/>
              <w:bottom w:w="28" w:type="dxa"/>
            </w:tcMar>
            <w:vAlign w:val="center"/>
          </w:tcPr>
          <w:p w14:paraId="1186D91E" w14:textId="77777777"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PB</w:t>
            </w:r>
            <w:r w:rsidRPr="007B7862">
              <w:rPr>
                <w:rFonts w:asciiTheme="minorHAnsi" w:hAnsiTheme="minorHAnsi" w:cstheme="minorHAnsi"/>
                <w:lang w:val="fr-FR"/>
              </w:rPr>
              <w:t>&lt;125 mm et/ou œdèmes</w:t>
            </w:r>
          </w:p>
        </w:tc>
        <w:tc>
          <w:tcPr>
            <w:tcW w:w="993" w:type="dxa"/>
            <w:shd w:val="clear" w:color="auto" w:fill="auto"/>
            <w:tcMar>
              <w:top w:w="28" w:type="dxa"/>
              <w:bottom w:w="28" w:type="dxa"/>
            </w:tcMar>
            <w:vAlign w:val="center"/>
          </w:tcPr>
          <w:p w14:paraId="7D44148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7D5A8C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1AB9042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valeur de PB inférieure à 125mm et / ou présentant des œdèmes bilatéraux</w:t>
            </w:r>
          </w:p>
        </w:tc>
        <w:tc>
          <w:tcPr>
            <w:tcW w:w="2268" w:type="dxa"/>
            <w:shd w:val="clear" w:color="auto" w:fill="auto"/>
            <w:vAlign w:val="center"/>
          </w:tcPr>
          <w:p w14:paraId="46E143E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4AF6D8C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7AE7E8D1"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7B7862" w14:paraId="7454640D" w14:textId="77777777" w:rsidTr="0058121A">
        <w:trPr>
          <w:trHeight w:val="1072"/>
        </w:trPr>
        <w:tc>
          <w:tcPr>
            <w:tcW w:w="2588" w:type="dxa"/>
            <w:shd w:val="clear" w:color="auto" w:fill="auto"/>
            <w:tcMar>
              <w:top w:w="28" w:type="dxa"/>
              <w:bottom w:w="28" w:type="dxa"/>
            </w:tcMar>
            <w:vAlign w:val="center"/>
          </w:tcPr>
          <w:p w14:paraId="5A5ED0A2"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lang w:val="fr-FR"/>
              </w:rPr>
              <w:t>PB 115-124 mm</w:t>
            </w:r>
          </w:p>
        </w:tc>
        <w:tc>
          <w:tcPr>
            <w:tcW w:w="993" w:type="dxa"/>
            <w:shd w:val="clear" w:color="auto" w:fill="auto"/>
            <w:tcMar>
              <w:top w:w="28" w:type="dxa"/>
              <w:bottom w:w="28" w:type="dxa"/>
            </w:tcMar>
            <w:vAlign w:val="center"/>
          </w:tcPr>
          <w:p w14:paraId="0276C46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15945F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78DDBE1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valeur de PB inférieure à 125mm et supérieure ou égale à 115mm</w:t>
            </w:r>
          </w:p>
        </w:tc>
        <w:tc>
          <w:tcPr>
            <w:tcW w:w="2268" w:type="dxa"/>
            <w:shd w:val="clear" w:color="auto" w:fill="auto"/>
            <w:vAlign w:val="center"/>
          </w:tcPr>
          <w:p w14:paraId="6DD2736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DA180B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77D2FD82"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7B7862" w14:paraId="1F7C5A9E" w14:textId="77777777" w:rsidTr="0058121A">
        <w:trPr>
          <w:trHeight w:val="1073"/>
        </w:trPr>
        <w:tc>
          <w:tcPr>
            <w:tcW w:w="2588" w:type="dxa"/>
            <w:shd w:val="clear" w:color="auto" w:fill="auto"/>
            <w:tcMar>
              <w:top w:w="28" w:type="dxa"/>
              <w:bottom w:w="28" w:type="dxa"/>
            </w:tcMar>
            <w:vAlign w:val="center"/>
          </w:tcPr>
          <w:p w14:paraId="648F426D" w14:textId="77777777" w:rsidR="003F4157" w:rsidRPr="007B7862" w:rsidRDefault="003F4157" w:rsidP="003F4157">
            <w:pPr>
              <w:pStyle w:val="En-tte"/>
              <w:rPr>
                <w:rFonts w:asciiTheme="minorHAnsi" w:hAnsiTheme="minorHAnsi" w:cstheme="minorHAnsi"/>
                <w:bCs/>
                <w:iCs/>
                <w:sz w:val="22"/>
                <w:szCs w:val="22"/>
                <w:lang w:val="fr-FR"/>
              </w:rPr>
            </w:pPr>
            <w:r w:rsidRPr="007B7862">
              <w:rPr>
                <w:rFonts w:asciiTheme="minorHAnsi" w:hAnsiTheme="minorHAnsi" w:cstheme="minorHAnsi"/>
                <w:bCs/>
                <w:sz w:val="22"/>
                <w:szCs w:val="22"/>
                <w:lang w:val="fr-FR"/>
              </w:rPr>
              <w:t xml:space="preserve">PB </w:t>
            </w:r>
            <w:r w:rsidRPr="007B7862">
              <w:rPr>
                <w:rFonts w:asciiTheme="minorHAnsi" w:hAnsiTheme="minorHAnsi" w:cstheme="minorHAnsi"/>
                <w:sz w:val="22"/>
                <w:szCs w:val="22"/>
                <w:lang w:val="fr-FR"/>
              </w:rPr>
              <w:t>&lt;115 mm et/ou œdèmes</w:t>
            </w:r>
          </w:p>
        </w:tc>
        <w:tc>
          <w:tcPr>
            <w:tcW w:w="993" w:type="dxa"/>
            <w:shd w:val="clear" w:color="auto" w:fill="auto"/>
            <w:tcMar>
              <w:top w:w="28" w:type="dxa"/>
              <w:bottom w:w="28" w:type="dxa"/>
            </w:tcMar>
            <w:vAlign w:val="center"/>
          </w:tcPr>
          <w:p w14:paraId="66F44B9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505446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761D63F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valeur de PB inférieure à 115mm et / ou présentant des œdèmes bilatéraux</w:t>
            </w:r>
          </w:p>
        </w:tc>
        <w:tc>
          <w:tcPr>
            <w:tcW w:w="2268" w:type="dxa"/>
            <w:shd w:val="clear" w:color="auto" w:fill="auto"/>
            <w:vAlign w:val="center"/>
          </w:tcPr>
          <w:p w14:paraId="6090673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1ED5D36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0C1BBF08" w14:textId="77777777" w:rsidR="003F4157" w:rsidRPr="00B66443" w:rsidRDefault="003F4157" w:rsidP="003F4157">
            <w:pPr>
              <w:jc w:val="center"/>
              <w:rPr>
                <w:rFonts w:asciiTheme="minorHAnsi" w:hAnsiTheme="minorHAnsi" w:cstheme="minorHAnsi"/>
                <w:bCs/>
                <w:sz w:val="22"/>
                <w:szCs w:val="22"/>
                <w:lang w:val="fr-FR"/>
              </w:rPr>
            </w:pPr>
            <w:r w:rsidRPr="00B66443">
              <w:rPr>
                <w:rFonts w:asciiTheme="minorHAnsi" w:hAnsiTheme="minorHAnsi" w:cstheme="minorHAnsi"/>
                <w:bCs/>
                <w:sz w:val="22"/>
                <w:szCs w:val="22"/>
                <w:lang w:val="fr-FR"/>
              </w:rPr>
              <w:t>-</w:t>
            </w:r>
          </w:p>
        </w:tc>
      </w:tr>
      <w:tr w:rsidR="003F4157" w:rsidRPr="00E874EF" w14:paraId="17454928" w14:textId="77777777" w:rsidTr="003C315D">
        <w:trPr>
          <w:trHeight w:val="147"/>
        </w:trPr>
        <w:tc>
          <w:tcPr>
            <w:tcW w:w="15065" w:type="dxa"/>
            <w:gridSpan w:val="7"/>
            <w:shd w:val="clear" w:color="auto" w:fill="E6E6E6"/>
            <w:tcMar>
              <w:top w:w="28" w:type="dxa"/>
              <w:bottom w:w="28" w:type="dxa"/>
            </w:tcMar>
            <w:vAlign w:val="center"/>
          </w:tcPr>
          <w:p w14:paraId="00AD2888" w14:textId="77777777" w:rsidR="003F4157" w:rsidRPr="007B7862" w:rsidRDefault="003F4157" w:rsidP="003F4157">
            <w:pPr>
              <w:rPr>
                <w:rFonts w:asciiTheme="minorHAnsi" w:hAnsiTheme="minorHAnsi" w:cstheme="minorHAnsi"/>
                <w:b/>
                <w:bCs/>
                <w:sz w:val="22"/>
                <w:szCs w:val="22"/>
                <w:lang w:val="fr-FR"/>
              </w:rPr>
            </w:pPr>
            <w:r w:rsidRPr="007B7862">
              <w:rPr>
                <w:rFonts w:asciiTheme="minorHAnsi" w:hAnsiTheme="minorHAnsi" w:cstheme="minorHAnsi"/>
                <w:b/>
                <w:bCs/>
                <w:sz w:val="22"/>
                <w:szCs w:val="22"/>
                <w:lang w:val="fr-FR"/>
              </w:rPr>
              <w:lastRenderedPageBreak/>
              <w:t>Insuffisance pondérale</w:t>
            </w:r>
          </w:p>
          <w:p w14:paraId="0DF8A7AD"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w:t>
            </w:r>
            <w:r w:rsidRPr="007B7862">
              <w:rPr>
                <w:rFonts w:asciiTheme="minorHAnsi" w:hAnsiTheme="minorHAnsi" w:cstheme="minorHAnsi"/>
                <w:b/>
                <w:sz w:val="22"/>
                <w:szCs w:val="22"/>
                <w:lang w:val="fr-FR"/>
              </w:rPr>
              <w:t>Standards de croissance OMS 2006)</w:t>
            </w:r>
          </w:p>
        </w:tc>
      </w:tr>
      <w:tr w:rsidR="003F4157" w:rsidRPr="007B7862" w14:paraId="203531BB" w14:textId="77777777" w:rsidTr="0058121A">
        <w:trPr>
          <w:trHeight w:val="147"/>
        </w:trPr>
        <w:tc>
          <w:tcPr>
            <w:tcW w:w="2588" w:type="dxa"/>
            <w:shd w:val="clear" w:color="auto" w:fill="auto"/>
            <w:tcMar>
              <w:top w:w="28" w:type="dxa"/>
              <w:bottom w:w="28" w:type="dxa"/>
            </w:tcMar>
            <w:vAlign w:val="center"/>
          </w:tcPr>
          <w:p w14:paraId="5814301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Insuffisance pondérale globale</w:t>
            </w:r>
          </w:p>
        </w:tc>
        <w:tc>
          <w:tcPr>
            <w:tcW w:w="993" w:type="dxa"/>
            <w:shd w:val="clear" w:color="auto" w:fill="auto"/>
            <w:tcMar>
              <w:top w:w="28" w:type="dxa"/>
              <w:bottom w:w="28" w:type="dxa"/>
            </w:tcMar>
            <w:vAlign w:val="center"/>
          </w:tcPr>
          <w:p w14:paraId="1985355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65CF48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571D73F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poids-pour-âge</w:t>
            </w:r>
            <w:r w:rsidRPr="007B7862">
              <w:rPr>
                <w:rFonts w:asciiTheme="minorHAnsi" w:hAnsiTheme="minorHAnsi" w:cstheme="minorHAnsi"/>
                <w:sz w:val="22"/>
                <w:szCs w:val="22"/>
                <w:lang w:val="fr-FR"/>
              </w:rPr>
              <w:t xml:space="preserve"> est inférieur à moins deux écarts-type à partir de la médiane des standards de l’OMS</w:t>
            </w:r>
          </w:p>
        </w:tc>
        <w:tc>
          <w:tcPr>
            <w:tcW w:w="2268" w:type="dxa"/>
            <w:shd w:val="clear" w:color="auto" w:fill="auto"/>
            <w:vAlign w:val="center"/>
          </w:tcPr>
          <w:p w14:paraId="1FF5FEC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B3B04E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62382D78" w14:textId="77777777" w:rsidR="003F4157" w:rsidRPr="0054368B" w:rsidRDefault="003F4157" w:rsidP="003F4157">
            <w:pPr>
              <w:jc w:val="center"/>
              <w:rPr>
                <w:rFonts w:asciiTheme="minorHAnsi" w:hAnsiTheme="minorHAnsi" w:cstheme="minorHAnsi"/>
                <w:sz w:val="22"/>
                <w:szCs w:val="22"/>
                <w:lang w:val="fr-FR"/>
              </w:rPr>
            </w:pPr>
            <w:r w:rsidRPr="0054368B">
              <w:rPr>
                <w:rFonts w:asciiTheme="minorHAnsi" w:hAnsiTheme="minorHAnsi" w:cstheme="minorHAnsi"/>
                <w:sz w:val="22"/>
                <w:szCs w:val="22"/>
                <w:lang w:val="fr-FR"/>
              </w:rPr>
              <w:t>Critique si ≥ 30% (Classification OMS)</w:t>
            </w:r>
          </w:p>
        </w:tc>
      </w:tr>
      <w:tr w:rsidR="003F4157" w:rsidRPr="007B7862" w14:paraId="543BFF35" w14:textId="77777777" w:rsidTr="0058121A">
        <w:trPr>
          <w:trHeight w:val="147"/>
        </w:trPr>
        <w:tc>
          <w:tcPr>
            <w:tcW w:w="2588" w:type="dxa"/>
            <w:shd w:val="clear" w:color="auto" w:fill="auto"/>
            <w:tcMar>
              <w:top w:w="28" w:type="dxa"/>
              <w:bottom w:w="28" w:type="dxa"/>
            </w:tcMar>
            <w:vAlign w:val="center"/>
          </w:tcPr>
          <w:p w14:paraId="33C1A44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Insuffisance pondérale modérée</w:t>
            </w:r>
          </w:p>
        </w:tc>
        <w:tc>
          <w:tcPr>
            <w:tcW w:w="993" w:type="dxa"/>
            <w:shd w:val="clear" w:color="auto" w:fill="auto"/>
            <w:tcMar>
              <w:top w:w="28" w:type="dxa"/>
              <w:bottom w:w="28" w:type="dxa"/>
            </w:tcMar>
            <w:vAlign w:val="center"/>
          </w:tcPr>
          <w:p w14:paraId="26C9283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E18A4B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6272E48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poids-pour-âge</w:t>
            </w:r>
            <w:r w:rsidRPr="007B7862">
              <w:rPr>
                <w:rFonts w:asciiTheme="minorHAnsi" w:hAnsiTheme="minorHAnsi" w:cstheme="minorHAnsi"/>
                <w:sz w:val="22"/>
                <w:szCs w:val="22"/>
                <w:lang w:val="fr-FR"/>
              </w:rPr>
              <w:t xml:space="preserve"> est inférieur à moins deux et supérieur ou égal à moins trois écarts-type à partir de la médiane des standards de l’OMS</w:t>
            </w:r>
          </w:p>
        </w:tc>
        <w:tc>
          <w:tcPr>
            <w:tcW w:w="2268" w:type="dxa"/>
            <w:shd w:val="clear" w:color="auto" w:fill="auto"/>
            <w:vAlign w:val="center"/>
          </w:tcPr>
          <w:p w14:paraId="6CB6F5A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41FAC7E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4CD2F634" w14:textId="77777777" w:rsidR="003F4157" w:rsidRPr="0054368B" w:rsidRDefault="003F4157" w:rsidP="003F4157">
            <w:pPr>
              <w:jc w:val="center"/>
              <w:rPr>
                <w:rFonts w:asciiTheme="minorHAnsi" w:hAnsiTheme="minorHAnsi" w:cstheme="minorHAnsi"/>
                <w:bCs/>
                <w:sz w:val="22"/>
                <w:szCs w:val="22"/>
                <w:lang w:val="fr-FR"/>
              </w:rPr>
            </w:pPr>
            <w:r w:rsidRPr="0054368B">
              <w:rPr>
                <w:rFonts w:asciiTheme="minorHAnsi" w:hAnsiTheme="minorHAnsi" w:cstheme="minorHAnsi"/>
                <w:bCs/>
                <w:sz w:val="22"/>
                <w:szCs w:val="22"/>
                <w:lang w:val="fr-FR"/>
              </w:rPr>
              <w:t>-</w:t>
            </w:r>
          </w:p>
        </w:tc>
      </w:tr>
      <w:tr w:rsidR="003F4157" w:rsidRPr="007B7862" w14:paraId="2910D35A" w14:textId="77777777" w:rsidTr="0058121A">
        <w:trPr>
          <w:trHeight w:val="147"/>
        </w:trPr>
        <w:tc>
          <w:tcPr>
            <w:tcW w:w="2588" w:type="dxa"/>
            <w:shd w:val="clear" w:color="auto" w:fill="auto"/>
            <w:tcMar>
              <w:top w:w="28" w:type="dxa"/>
              <w:bottom w:w="28" w:type="dxa"/>
            </w:tcMar>
            <w:vAlign w:val="center"/>
          </w:tcPr>
          <w:p w14:paraId="1CBA77B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Insuffisance pondérale sévère</w:t>
            </w:r>
          </w:p>
        </w:tc>
        <w:tc>
          <w:tcPr>
            <w:tcW w:w="993" w:type="dxa"/>
            <w:shd w:val="clear" w:color="auto" w:fill="auto"/>
            <w:tcMar>
              <w:top w:w="28" w:type="dxa"/>
              <w:bottom w:w="28" w:type="dxa"/>
            </w:tcMar>
            <w:vAlign w:val="center"/>
          </w:tcPr>
          <w:p w14:paraId="388E4FD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699A7B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0FC43C0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poids-pour-âge</w:t>
            </w:r>
            <w:r w:rsidRPr="007B7862">
              <w:rPr>
                <w:rFonts w:asciiTheme="minorHAnsi" w:hAnsiTheme="minorHAnsi" w:cstheme="minorHAnsi"/>
                <w:sz w:val="22"/>
                <w:szCs w:val="22"/>
                <w:lang w:val="fr-FR"/>
              </w:rPr>
              <w:t xml:space="preserve"> est inférieur à moins trois écarts-type à partir de la médiane des standards de l’OMS</w:t>
            </w:r>
          </w:p>
        </w:tc>
        <w:tc>
          <w:tcPr>
            <w:tcW w:w="2268" w:type="dxa"/>
            <w:shd w:val="clear" w:color="auto" w:fill="auto"/>
            <w:vAlign w:val="center"/>
          </w:tcPr>
          <w:p w14:paraId="763F878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7E3EF53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50535C82" w14:textId="77777777" w:rsidR="003F4157" w:rsidRPr="0054368B" w:rsidRDefault="003F4157" w:rsidP="003F4157">
            <w:pPr>
              <w:jc w:val="center"/>
              <w:rPr>
                <w:rFonts w:asciiTheme="minorHAnsi" w:hAnsiTheme="minorHAnsi" w:cstheme="minorHAnsi"/>
                <w:bCs/>
                <w:sz w:val="22"/>
                <w:szCs w:val="22"/>
                <w:lang w:val="fr-FR"/>
              </w:rPr>
            </w:pPr>
            <w:r w:rsidRPr="0054368B">
              <w:rPr>
                <w:rFonts w:asciiTheme="minorHAnsi" w:hAnsiTheme="minorHAnsi" w:cstheme="minorHAnsi"/>
                <w:bCs/>
                <w:sz w:val="22"/>
                <w:szCs w:val="22"/>
                <w:lang w:val="fr-FR"/>
              </w:rPr>
              <w:t>-</w:t>
            </w:r>
          </w:p>
        </w:tc>
      </w:tr>
      <w:tr w:rsidR="003F4157" w:rsidRPr="00E874EF" w14:paraId="4C15BA68" w14:textId="77777777" w:rsidTr="003C315D">
        <w:trPr>
          <w:trHeight w:val="147"/>
        </w:trPr>
        <w:tc>
          <w:tcPr>
            <w:tcW w:w="15065" w:type="dxa"/>
            <w:gridSpan w:val="7"/>
            <w:shd w:val="clear" w:color="auto" w:fill="E6E6E6"/>
            <w:tcMar>
              <w:top w:w="28" w:type="dxa"/>
              <w:bottom w:w="28" w:type="dxa"/>
            </w:tcMar>
            <w:vAlign w:val="center"/>
          </w:tcPr>
          <w:p w14:paraId="0588DB4C" w14:textId="77777777" w:rsidR="003F4157" w:rsidRPr="007B7862" w:rsidRDefault="003F4157" w:rsidP="003F4157">
            <w:pPr>
              <w:rPr>
                <w:rFonts w:asciiTheme="minorHAnsi" w:hAnsiTheme="minorHAnsi" w:cstheme="minorHAnsi"/>
                <w:b/>
                <w:bCs/>
                <w:sz w:val="22"/>
                <w:szCs w:val="22"/>
                <w:lang w:val="fr-FR"/>
              </w:rPr>
            </w:pPr>
            <w:bookmarkStart w:id="0" w:name="_Hlk494211831"/>
            <w:r w:rsidRPr="007B7862">
              <w:rPr>
                <w:rFonts w:asciiTheme="minorHAnsi" w:hAnsiTheme="minorHAnsi" w:cstheme="minorHAnsi"/>
                <w:b/>
                <w:bCs/>
                <w:sz w:val="22"/>
                <w:szCs w:val="22"/>
                <w:lang w:val="fr-FR"/>
              </w:rPr>
              <w:t>Retard de croissance</w:t>
            </w:r>
          </w:p>
          <w:p w14:paraId="6E519D8A"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w:t>
            </w:r>
            <w:r w:rsidRPr="007B7862">
              <w:rPr>
                <w:rFonts w:asciiTheme="minorHAnsi" w:hAnsiTheme="minorHAnsi" w:cstheme="minorHAnsi"/>
                <w:b/>
                <w:sz w:val="22"/>
                <w:szCs w:val="22"/>
                <w:lang w:val="fr-FR"/>
              </w:rPr>
              <w:t>Standards de croissance OMS 2006)</w:t>
            </w:r>
          </w:p>
        </w:tc>
      </w:tr>
      <w:tr w:rsidR="003F4157" w:rsidRPr="00E874EF" w14:paraId="0264D836" w14:textId="77777777" w:rsidTr="00A01D9F">
        <w:trPr>
          <w:trHeight w:val="147"/>
        </w:trPr>
        <w:tc>
          <w:tcPr>
            <w:tcW w:w="2588" w:type="dxa"/>
            <w:shd w:val="clear" w:color="auto" w:fill="auto"/>
            <w:tcMar>
              <w:top w:w="28" w:type="dxa"/>
              <w:bottom w:w="28" w:type="dxa"/>
            </w:tcMar>
            <w:vAlign w:val="center"/>
          </w:tcPr>
          <w:p w14:paraId="789D0A9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Retard de croissance global</w:t>
            </w:r>
          </w:p>
        </w:tc>
        <w:tc>
          <w:tcPr>
            <w:tcW w:w="993" w:type="dxa"/>
            <w:shd w:val="clear" w:color="auto" w:fill="auto"/>
            <w:tcMar>
              <w:top w:w="28" w:type="dxa"/>
              <w:bottom w:w="28" w:type="dxa"/>
            </w:tcMar>
            <w:vAlign w:val="center"/>
          </w:tcPr>
          <w:p w14:paraId="3BACF2E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4EFD8B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305AD3C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taille-pour-âge</w:t>
            </w:r>
            <w:r w:rsidRPr="007B7862">
              <w:rPr>
                <w:rFonts w:asciiTheme="minorHAnsi" w:hAnsiTheme="minorHAnsi" w:cstheme="minorHAnsi"/>
                <w:sz w:val="22"/>
                <w:szCs w:val="22"/>
                <w:lang w:val="fr-FR"/>
              </w:rPr>
              <w:t xml:space="preserve"> est inférieur à moins deux écarts-type à partir de la médiane des standards de l’OMS</w:t>
            </w:r>
          </w:p>
        </w:tc>
        <w:tc>
          <w:tcPr>
            <w:tcW w:w="2268" w:type="dxa"/>
            <w:shd w:val="clear" w:color="auto" w:fill="auto"/>
            <w:vAlign w:val="center"/>
          </w:tcPr>
          <w:p w14:paraId="277B62B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4386F620" w14:textId="77777777" w:rsidR="003F4157" w:rsidRPr="004116D4"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2B9CF5D4" w14:textId="4E2056EF" w:rsidR="003F4157" w:rsidRPr="000C28B2" w:rsidRDefault="00B66443" w:rsidP="003F4157">
            <w:pPr>
              <w:jc w:val="center"/>
              <w:rPr>
                <w:rFonts w:asciiTheme="minorHAnsi" w:hAnsiTheme="minorHAnsi" w:cstheme="minorHAnsi"/>
                <w:sz w:val="22"/>
                <w:szCs w:val="22"/>
                <w:lang w:val="fr-FR"/>
              </w:rPr>
            </w:pPr>
            <w:r>
              <w:rPr>
                <w:rFonts w:asciiTheme="minorHAnsi" w:hAnsiTheme="minorHAnsi" w:cstheme="minorHAnsi"/>
                <w:sz w:val="22"/>
                <w:szCs w:val="22"/>
                <w:lang w:val="fr-FR"/>
              </w:rPr>
              <w:t>Très élevée/</w:t>
            </w:r>
            <w:r w:rsidR="003F4157" w:rsidRPr="000C28B2">
              <w:rPr>
                <w:rFonts w:asciiTheme="minorHAnsi" w:hAnsiTheme="minorHAnsi" w:cstheme="minorHAnsi"/>
                <w:sz w:val="22"/>
                <w:szCs w:val="22"/>
                <w:lang w:val="fr-FR"/>
              </w:rPr>
              <w:t xml:space="preserve">Critique si ≥ </w:t>
            </w:r>
            <w:r w:rsidR="00621B74" w:rsidRPr="000C28B2">
              <w:rPr>
                <w:rFonts w:asciiTheme="minorHAnsi" w:hAnsiTheme="minorHAnsi" w:cstheme="minorHAnsi"/>
                <w:sz w:val="22"/>
                <w:szCs w:val="22"/>
                <w:lang w:val="fr-FR"/>
              </w:rPr>
              <w:t>3</w:t>
            </w:r>
            <w:r w:rsidR="003F4157" w:rsidRPr="000C28B2">
              <w:rPr>
                <w:rFonts w:asciiTheme="minorHAnsi" w:hAnsiTheme="minorHAnsi" w:cstheme="minorHAnsi"/>
                <w:sz w:val="22"/>
                <w:szCs w:val="22"/>
                <w:lang w:val="fr-FR"/>
              </w:rPr>
              <w:t>0%</w:t>
            </w:r>
          </w:p>
          <w:p w14:paraId="3F8F9571" w14:textId="06EBB343" w:rsidR="003F4157" w:rsidRPr="0054368B" w:rsidRDefault="003F4157" w:rsidP="003F4157">
            <w:pPr>
              <w:jc w:val="center"/>
              <w:rPr>
                <w:rFonts w:asciiTheme="minorHAnsi" w:hAnsiTheme="minorHAnsi" w:cstheme="minorHAnsi"/>
                <w:sz w:val="22"/>
                <w:szCs w:val="22"/>
                <w:lang w:val="fr-FR"/>
              </w:rPr>
            </w:pPr>
            <w:r w:rsidRPr="000C28B2">
              <w:rPr>
                <w:rFonts w:asciiTheme="minorHAnsi" w:hAnsiTheme="minorHAnsi" w:cstheme="minorHAnsi"/>
                <w:sz w:val="22"/>
                <w:szCs w:val="22"/>
                <w:lang w:val="fr-FR"/>
              </w:rPr>
              <w:t>(Classification OMS</w:t>
            </w:r>
            <w:r w:rsidR="00621B74" w:rsidRPr="000C28B2">
              <w:rPr>
                <w:rFonts w:asciiTheme="minorHAnsi" w:hAnsiTheme="minorHAnsi" w:cstheme="minorHAnsi"/>
                <w:sz w:val="22"/>
                <w:szCs w:val="22"/>
                <w:lang w:val="fr-FR"/>
              </w:rPr>
              <w:t>-UNICEF</w:t>
            </w:r>
            <w:r w:rsidRPr="000C28B2">
              <w:rPr>
                <w:rFonts w:asciiTheme="minorHAnsi" w:hAnsiTheme="minorHAnsi" w:cstheme="minorHAnsi"/>
                <w:sz w:val="22"/>
                <w:szCs w:val="22"/>
                <w:lang w:val="fr-FR"/>
              </w:rPr>
              <w:t>)</w:t>
            </w:r>
          </w:p>
        </w:tc>
      </w:tr>
      <w:tr w:rsidR="003F4157" w:rsidRPr="007B7862" w14:paraId="5E1CA0CE" w14:textId="77777777" w:rsidTr="00A01D9F">
        <w:trPr>
          <w:trHeight w:val="147"/>
        </w:trPr>
        <w:tc>
          <w:tcPr>
            <w:tcW w:w="2588" w:type="dxa"/>
            <w:shd w:val="clear" w:color="auto" w:fill="auto"/>
            <w:tcMar>
              <w:top w:w="28" w:type="dxa"/>
              <w:bottom w:w="28" w:type="dxa"/>
            </w:tcMar>
            <w:vAlign w:val="center"/>
          </w:tcPr>
          <w:p w14:paraId="71C7400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Retard de croissance modéré</w:t>
            </w:r>
          </w:p>
        </w:tc>
        <w:tc>
          <w:tcPr>
            <w:tcW w:w="993" w:type="dxa"/>
            <w:shd w:val="clear" w:color="auto" w:fill="auto"/>
            <w:tcMar>
              <w:top w:w="28" w:type="dxa"/>
              <w:bottom w:w="28" w:type="dxa"/>
            </w:tcMar>
            <w:vAlign w:val="center"/>
          </w:tcPr>
          <w:p w14:paraId="03EFE6B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572143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247DEB0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taille-pour-âge</w:t>
            </w:r>
            <w:r w:rsidRPr="007B7862">
              <w:rPr>
                <w:rFonts w:asciiTheme="minorHAnsi" w:hAnsiTheme="minorHAnsi" w:cstheme="minorHAnsi"/>
                <w:sz w:val="22"/>
                <w:szCs w:val="22"/>
                <w:lang w:val="fr-FR"/>
              </w:rPr>
              <w:t xml:space="preserve"> est inférieur à moins deux et supérieur ou égal à </w:t>
            </w:r>
            <w:r w:rsidRPr="007B7862">
              <w:rPr>
                <w:rFonts w:asciiTheme="minorHAnsi" w:hAnsiTheme="minorHAnsi" w:cstheme="minorHAnsi"/>
                <w:sz w:val="22"/>
                <w:szCs w:val="22"/>
                <w:lang w:val="fr-FR"/>
              </w:rPr>
              <w:lastRenderedPageBreak/>
              <w:t>moins trois écarts-type à partir de la médiane des standards de l’OMS</w:t>
            </w:r>
          </w:p>
        </w:tc>
        <w:tc>
          <w:tcPr>
            <w:tcW w:w="2268" w:type="dxa"/>
            <w:shd w:val="clear" w:color="auto" w:fill="auto"/>
            <w:vAlign w:val="center"/>
          </w:tcPr>
          <w:p w14:paraId="0DAF3B9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Nombre total d’enfants âgés de 6 à 59 mois</w:t>
            </w:r>
          </w:p>
        </w:tc>
        <w:tc>
          <w:tcPr>
            <w:tcW w:w="2835" w:type="dxa"/>
            <w:shd w:val="clear" w:color="auto" w:fill="auto"/>
            <w:tcMar>
              <w:top w:w="28" w:type="dxa"/>
              <w:bottom w:w="28" w:type="dxa"/>
            </w:tcMar>
            <w:vAlign w:val="center"/>
          </w:tcPr>
          <w:p w14:paraId="168E2950" w14:textId="77777777" w:rsidR="003F4157" w:rsidRPr="004116D4"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w:t>
            </w:r>
            <w:r w:rsidRPr="007B7862">
              <w:rPr>
                <w:rFonts w:asciiTheme="minorHAnsi" w:hAnsiTheme="minorHAnsi" w:cstheme="minorHAnsi"/>
                <w:sz w:val="22"/>
                <w:szCs w:val="22"/>
                <w:lang w:val="fr-FR"/>
              </w:rPr>
              <w:lastRenderedPageBreak/>
              <w:t>23,99; 24-35,99; 36-47,99; 48-59,99 mois)</w:t>
            </w:r>
          </w:p>
        </w:tc>
        <w:tc>
          <w:tcPr>
            <w:tcW w:w="1702" w:type="dxa"/>
            <w:shd w:val="clear" w:color="auto" w:fill="auto"/>
            <w:vAlign w:val="center"/>
          </w:tcPr>
          <w:p w14:paraId="66D39589" w14:textId="77777777" w:rsidR="003F4157" w:rsidRPr="0054368B" w:rsidRDefault="003F4157" w:rsidP="003F4157">
            <w:pPr>
              <w:jc w:val="center"/>
              <w:rPr>
                <w:rFonts w:asciiTheme="minorHAnsi" w:hAnsiTheme="minorHAnsi" w:cstheme="minorHAnsi"/>
                <w:bCs/>
                <w:sz w:val="22"/>
                <w:szCs w:val="22"/>
                <w:lang w:val="fr-FR"/>
              </w:rPr>
            </w:pPr>
            <w:r w:rsidRPr="0054368B">
              <w:rPr>
                <w:rFonts w:asciiTheme="minorHAnsi" w:hAnsiTheme="minorHAnsi" w:cstheme="minorHAnsi"/>
                <w:bCs/>
                <w:sz w:val="22"/>
                <w:szCs w:val="22"/>
                <w:lang w:val="fr-FR"/>
              </w:rPr>
              <w:lastRenderedPageBreak/>
              <w:t>-</w:t>
            </w:r>
          </w:p>
        </w:tc>
      </w:tr>
      <w:tr w:rsidR="003F4157" w:rsidRPr="007B7862" w14:paraId="52A64922" w14:textId="77777777" w:rsidTr="00A01D9F">
        <w:trPr>
          <w:trHeight w:val="147"/>
        </w:trPr>
        <w:tc>
          <w:tcPr>
            <w:tcW w:w="2588" w:type="dxa"/>
            <w:shd w:val="clear" w:color="auto" w:fill="auto"/>
            <w:tcMar>
              <w:top w:w="28" w:type="dxa"/>
              <w:bottom w:w="28" w:type="dxa"/>
            </w:tcMar>
            <w:vAlign w:val="center"/>
          </w:tcPr>
          <w:p w14:paraId="0B51D83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Retard de croissance sévère</w:t>
            </w:r>
          </w:p>
        </w:tc>
        <w:tc>
          <w:tcPr>
            <w:tcW w:w="993" w:type="dxa"/>
            <w:shd w:val="clear" w:color="auto" w:fill="auto"/>
            <w:tcMar>
              <w:top w:w="28" w:type="dxa"/>
              <w:bottom w:w="28" w:type="dxa"/>
            </w:tcMar>
            <w:vAlign w:val="center"/>
          </w:tcPr>
          <w:p w14:paraId="5DE0F74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A7BEA5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1EDABDC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taille-pour-âge</w:t>
            </w:r>
            <w:r w:rsidRPr="007B7862">
              <w:rPr>
                <w:rFonts w:asciiTheme="minorHAnsi" w:hAnsiTheme="minorHAnsi" w:cstheme="minorHAnsi"/>
                <w:sz w:val="22"/>
                <w:szCs w:val="22"/>
                <w:lang w:val="fr-FR"/>
              </w:rPr>
              <w:t xml:space="preserve"> est inférieur à moins trois écarts-type à partir de la médiane des standards de l’OMS</w:t>
            </w:r>
          </w:p>
        </w:tc>
        <w:tc>
          <w:tcPr>
            <w:tcW w:w="2268" w:type="dxa"/>
            <w:shd w:val="clear" w:color="auto" w:fill="auto"/>
            <w:vAlign w:val="center"/>
          </w:tcPr>
          <w:p w14:paraId="48AEC2B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737107B9" w14:textId="77777777" w:rsidR="003F4157" w:rsidRPr="004116D4"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52424036" w14:textId="77777777" w:rsidR="003F4157" w:rsidRPr="0054368B" w:rsidRDefault="003F4157" w:rsidP="003F4157">
            <w:pPr>
              <w:jc w:val="center"/>
              <w:rPr>
                <w:rFonts w:asciiTheme="minorHAnsi" w:hAnsiTheme="minorHAnsi" w:cstheme="minorHAnsi"/>
                <w:bCs/>
                <w:sz w:val="22"/>
                <w:szCs w:val="22"/>
                <w:lang w:val="fr-FR"/>
              </w:rPr>
            </w:pPr>
            <w:r w:rsidRPr="0054368B">
              <w:rPr>
                <w:rFonts w:asciiTheme="minorHAnsi" w:hAnsiTheme="minorHAnsi" w:cstheme="minorHAnsi"/>
                <w:bCs/>
                <w:sz w:val="22"/>
                <w:szCs w:val="22"/>
                <w:lang w:val="fr-FR"/>
              </w:rPr>
              <w:t>-</w:t>
            </w:r>
          </w:p>
        </w:tc>
      </w:tr>
      <w:tr w:rsidR="003F4157" w:rsidRPr="00E874EF" w14:paraId="1BB19AF6" w14:textId="77777777" w:rsidTr="003C315D">
        <w:trPr>
          <w:trHeight w:val="147"/>
        </w:trPr>
        <w:tc>
          <w:tcPr>
            <w:tcW w:w="15065" w:type="dxa"/>
            <w:gridSpan w:val="7"/>
            <w:shd w:val="clear" w:color="auto" w:fill="E6E6E6"/>
            <w:tcMar>
              <w:top w:w="28" w:type="dxa"/>
              <w:bottom w:w="28" w:type="dxa"/>
            </w:tcMar>
            <w:vAlign w:val="center"/>
          </w:tcPr>
          <w:p w14:paraId="50507E4F" w14:textId="77777777" w:rsidR="003F4157" w:rsidRPr="007B7862" w:rsidRDefault="003F4157" w:rsidP="003F4157">
            <w:pPr>
              <w:rPr>
                <w:rFonts w:asciiTheme="minorHAnsi" w:hAnsiTheme="minorHAnsi" w:cstheme="minorHAnsi"/>
                <w:b/>
                <w:bCs/>
                <w:sz w:val="22"/>
                <w:szCs w:val="22"/>
                <w:lang w:val="fr-FR"/>
              </w:rPr>
            </w:pPr>
            <w:r w:rsidRPr="007B7862">
              <w:rPr>
                <w:rFonts w:asciiTheme="minorHAnsi" w:hAnsiTheme="minorHAnsi" w:cstheme="minorHAnsi"/>
                <w:b/>
                <w:bCs/>
                <w:sz w:val="22"/>
                <w:szCs w:val="22"/>
                <w:lang w:val="fr-FR"/>
              </w:rPr>
              <w:t>Surpoids</w:t>
            </w:r>
          </w:p>
          <w:p w14:paraId="3B0A7830"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w:t>
            </w:r>
            <w:r w:rsidRPr="007B7862">
              <w:rPr>
                <w:rFonts w:asciiTheme="minorHAnsi" w:hAnsiTheme="minorHAnsi" w:cstheme="minorHAnsi"/>
                <w:b/>
                <w:sz w:val="22"/>
                <w:szCs w:val="22"/>
                <w:lang w:val="fr-FR"/>
              </w:rPr>
              <w:t>Standards de croissance OMS 2006)</w:t>
            </w:r>
          </w:p>
        </w:tc>
      </w:tr>
      <w:tr w:rsidR="003F4157" w:rsidRPr="00E874EF" w14:paraId="68CC8D92" w14:textId="77777777" w:rsidTr="0058121A">
        <w:trPr>
          <w:trHeight w:val="147"/>
        </w:trPr>
        <w:tc>
          <w:tcPr>
            <w:tcW w:w="2588" w:type="dxa"/>
            <w:shd w:val="clear" w:color="auto" w:fill="auto"/>
            <w:tcMar>
              <w:top w:w="28" w:type="dxa"/>
              <w:bottom w:w="28" w:type="dxa"/>
            </w:tcMar>
            <w:vAlign w:val="center"/>
          </w:tcPr>
          <w:p w14:paraId="07929AD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Surpoids global</w:t>
            </w:r>
          </w:p>
        </w:tc>
        <w:tc>
          <w:tcPr>
            <w:tcW w:w="993" w:type="dxa"/>
            <w:shd w:val="clear" w:color="auto" w:fill="auto"/>
            <w:tcMar>
              <w:top w:w="28" w:type="dxa"/>
              <w:bottom w:w="28" w:type="dxa"/>
            </w:tcMar>
            <w:vAlign w:val="center"/>
          </w:tcPr>
          <w:p w14:paraId="1E4A40C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1A31D7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09AECAB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poids-pour-taille</w:t>
            </w:r>
            <w:r w:rsidRPr="007B7862">
              <w:rPr>
                <w:rFonts w:asciiTheme="minorHAnsi" w:hAnsiTheme="minorHAnsi" w:cstheme="minorHAnsi"/>
                <w:sz w:val="22"/>
                <w:szCs w:val="22"/>
                <w:lang w:val="fr-FR"/>
              </w:rPr>
              <w:t xml:space="preserve"> est supérieur à deux écarts-type à partir de la médiane des standards de l’OMS</w:t>
            </w:r>
          </w:p>
        </w:tc>
        <w:tc>
          <w:tcPr>
            <w:tcW w:w="2268" w:type="dxa"/>
            <w:shd w:val="clear" w:color="auto" w:fill="auto"/>
            <w:vAlign w:val="center"/>
          </w:tcPr>
          <w:p w14:paraId="11A33F2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EB9590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679980C3" w14:textId="49B3E78A" w:rsidR="003F4157" w:rsidRPr="000C28B2" w:rsidRDefault="00B66443" w:rsidP="003F4157">
            <w:pPr>
              <w:jc w:val="center"/>
              <w:rPr>
                <w:rFonts w:asciiTheme="minorHAnsi" w:hAnsiTheme="minorHAnsi" w:cstheme="minorHAnsi"/>
                <w:sz w:val="22"/>
                <w:szCs w:val="22"/>
                <w:lang w:val="fr-FR"/>
              </w:rPr>
            </w:pPr>
            <w:r>
              <w:rPr>
                <w:rFonts w:asciiTheme="minorHAnsi" w:hAnsiTheme="minorHAnsi" w:cstheme="minorHAnsi"/>
                <w:sz w:val="22"/>
                <w:szCs w:val="22"/>
                <w:lang w:val="fr-FR"/>
              </w:rPr>
              <w:t>Très élevée/</w:t>
            </w:r>
            <w:r w:rsidR="003F4157" w:rsidRPr="000C28B2">
              <w:rPr>
                <w:rFonts w:asciiTheme="minorHAnsi" w:hAnsiTheme="minorHAnsi" w:cstheme="minorHAnsi"/>
                <w:sz w:val="22"/>
                <w:szCs w:val="22"/>
                <w:lang w:val="fr-FR"/>
              </w:rPr>
              <w:t xml:space="preserve">Critique si ≥ </w:t>
            </w:r>
            <w:r w:rsidR="00621B74" w:rsidRPr="000C28B2">
              <w:rPr>
                <w:rFonts w:asciiTheme="minorHAnsi" w:hAnsiTheme="minorHAnsi" w:cstheme="minorHAnsi"/>
                <w:sz w:val="22"/>
                <w:szCs w:val="22"/>
                <w:lang w:val="fr-FR"/>
              </w:rPr>
              <w:t>15</w:t>
            </w:r>
            <w:r w:rsidR="003F4157" w:rsidRPr="000C28B2">
              <w:rPr>
                <w:rFonts w:asciiTheme="minorHAnsi" w:hAnsiTheme="minorHAnsi" w:cstheme="minorHAnsi"/>
                <w:sz w:val="22"/>
                <w:szCs w:val="22"/>
                <w:lang w:val="fr-FR"/>
              </w:rPr>
              <w:t>%</w:t>
            </w:r>
          </w:p>
          <w:p w14:paraId="06EDB885" w14:textId="190B652D" w:rsidR="003F4157" w:rsidRPr="0054368B" w:rsidRDefault="003F4157" w:rsidP="003F4157">
            <w:pPr>
              <w:jc w:val="center"/>
              <w:rPr>
                <w:rFonts w:asciiTheme="minorHAnsi" w:hAnsiTheme="minorHAnsi" w:cstheme="minorHAnsi"/>
                <w:sz w:val="22"/>
                <w:szCs w:val="22"/>
                <w:lang w:val="fr-FR"/>
              </w:rPr>
            </w:pPr>
            <w:r w:rsidRPr="000C28B2">
              <w:rPr>
                <w:rFonts w:asciiTheme="minorHAnsi" w:hAnsiTheme="minorHAnsi" w:cstheme="minorHAnsi"/>
                <w:sz w:val="22"/>
                <w:szCs w:val="22"/>
                <w:lang w:val="fr-FR"/>
              </w:rPr>
              <w:t>(Classification OMS</w:t>
            </w:r>
            <w:r w:rsidR="00621B74" w:rsidRPr="000C28B2">
              <w:rPr>
                <w:rFonts w:asciiTheme="minorHAnsi" w:hAnsiTheme="minorHAnsi" w:cstheme="minorHAnsi"/>
                <w:sz w:val="22"/>
                <w:szCs w:val="22"/>
                <w:lang w:val="fr-FR"/>
              </w:rPr>
              <w:t>-UNICEF</w:t>
            </w:r>
            <w:r w:rsidRPr="000C28B2">
              <w:rPr>
                <w:rFonts w:asciiTheme="minorHAnsi" w:hAnsiTheme="minorHAnsi" w:cstheme="minorHAnsi"/>
                <w:sz w:val="22"/>
                <w:szCs w:val="22"/>
                <w:lang w:val="fr-FR"/>
              </w:rPr>
              <w:t>)</w:t>
            </w:r>
          </w:p>
        </w:tc>
      </w:tr>
      <w:tr w:rsidR="003F4157" w:rsidRPr="007B7862" w14:paraId="5B5959D0" w14:textId="77777777" w:rsidTr="0058121A">
        <w:trPr>
          <w:trHeight w:val="147"/>
        </w:trPr>
        <w:tc>
          <w:tcPr>
            <w:tcW w:w="2588" w:type="dxa"/>
            <w:shd w:val="clear" w:color="auto" w:fill="auto"/>
            <w:tcMar>
              <w:top w:w="28" w:type="dxa"/>
              <w:bottom w:w="28" w:type="dxa"/>
            </w:tcMar>
            <w:vAlign w:val="center"/>
          </w:tcPr>
          <w:p w14:paraId="0A60104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Surpoids sévère</w:t>
            </w:r>
          </w:p>
        </w:tc>
        <w:tc>
          <w:tcPr>
            <w:tcW w:w="993" w:type="dxa"/>
            <w:shd w:val="clear" w:color="auto" w:fill="auto"/>
            <w:tcMar>
              <w:top w:w="28" w:type="dxa"/>
              <w:bottom w:w="28" w:type="dxa"/>
            </w:tcMar>
            <w:vAlign w:val="center"/>
          </w:tcPr>
          <w:p w14:paraId="225D3F6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E55EA1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710283D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dont l’indice </w:t>
            </w:r>
            <w:r w:rsidRPr="007B7862">
              <w:rPr>
                <w:rFonts w:asciiTheme="minorHAnsi" w:hAnsiTheme="minorHAnsi" w:cstheme="minorHAnsi"/>
                <w:i/>
                <w:sz w:val="22"/>
                <w:szCs w:val="22"/>
                <w:lang w:val="fr-FR"/>
              </w:rPr>
              <w:t>poids-pour-taille</w:t>
            </w:r>
            <w:r w:rsidRPr="007B7862">
              <w:rPr>
                <w:rFonts w:asciiTheme="minorHAnsi" w:hAnsiTheme="minorHAnsi" w:cstheme="minorHAnsi"/>
                <w:sz w:val="22"/>
                <w:szCs w:val="22"/>
                <w:lang w:val="fr-FR"/>
              </w:rPr>
              <w:t xml:space="preserve"> est supérieur à trois écarts-type à partir de la médiane des standards de l’OMS</w:t>
            </w:r>
          </w:p>
        </w:tc>
        <w:tc>
          <w:tcPr>
            <w:tcW w:w="2268" w:type="dxa"/>
            <w:shd w:val="clear" w:color="auto" w:fill="auto"/>
            <w:vAlign w:val="center"/>
          </w:tcPr>
          <w:p w14:paraId="0888C95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029FE5C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Désagrégation par sexe et groupe d’âge (6-11,99; 12-23,99; 24-35,99; 36-47,99; 48-59,99 mois)</w:t>
            </w:r>
          </w:p>
        </w:tc>
        <w:tc>
          <w:tcPr>
            <w:tcW w:w="1702" w:type="dxa"/>
            <w:shd w:val="clear" w:color="auto" w:fill="auto"/>
            <w:vAlign w:val="center"/>
          </w:tcPr>
          <w:p w14:paraId="4B3F6D85" w14:textId="77777777" w:rsidR="003F4157" w:rsidRPr="0054368B" w:rsidRDefault="003F4157" w:rsidP="003F4157">
            <w:pPr>
              <w:jc w:val="center"/>
              <w:rPr>
                <w:rFonts w:asciiTheme="minorHAnsi" w:hAnsiTheme="minorHAnsi" w:cstheme="minorHAnsi"/>
                <w:bCs/>
                <w:sz w:val="22"/>
                <w:szCs w:val="22"/>
                <w:lang w:val="fr-FR"/>
              </w:rPr>
            </w:pPr>
            <w:r w:rsidRPr="0054368B">
              <w:rPr>
                <w:rFonts w:asciiTheme="minorHAnsi" w:hAnsiTheme="minorHAnsi" w:cstheme="minorHAnsi"/>
                <w:bCs/>
                <w:sz w:val="22"/>
                <w:szCs w:val="22"/>
                <w:lang w:val="fr-FR"/>
              </w:rPr>
              <w:t>-</w:t>
            </w:r>
          </w:p>
        </w:tc>
      </w:tr>
      <w:bookmarkEnd w:id="0"/>
      <w:tr w:rsidR="003F4157" w:rsidRPr="00E874EF" w14:paraId="1D124C4B" w14:textId="77777777" w:rsidTr="003C315D">
        <w:trPr>
          <w:trHeight w:val="147"/>
        </w:trPr>
        <w:tc>
          <w:tcPr>
            <w:tcW w:w="15065" w:type="dxa"/>
            <w:gridSpan w:val="7"/>
            <w:shd w:val="clear" w:color="auto" w:fill="E6E6E6"/>
            <w:tcMar>
              <w:top w:w="28" w:type="dxa"/>
              <w:bottom w:w="28" w:type="dxa"/>
            </w:tcMar>
            <w:vAlign w:val="center"/>
          </w:tcPr>
          <w:p w14:paraId="0DD770E2" w14:textId="201AFEFD"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b/>
                <w:bCs/>
                <w:sz w:val="22"/>
                <w:szCs w:val="22"/>
                <w:lang w:val="fr-FR"/>
              </w:rPr>
              <w:t>Couverture d</w:t>
            </w:r>
            <w:r w:rsidR="00873933">
              <w:rPr>
                <w:rFonts w:asciiTheme="minorHAnsi" w:hAnsiTheme="minorHAnsi" w:cstheme="minorHAnsi"/>
                <w:b/>
                <w:bCs/>
                <w:sz w:val="22"/>
                <w:szCs w:val="22"/>
                <w:lang w:val="fr-FR"/>
              </w:rPr>
              <w:t>es</w:t>
            </w:r>
            <w:r w:rsidRPr="007B7862">
              <w:rPr>
                <w:rFonts w:asciiTheme="minorHAnsi" w:hAnsiTheme="minorHAnsi" w:cstheme="minorHAnsi"/>
                <w:b/>
                <w:bCs/>
                <w:sz w:val="22"/>
                <w:szCs w:val="22"/>
                <w:lang w:val="fr-FR"/>
              </w:rPr>
              <w:t xml:space="preserve"> programme</w:t>
            </w:r>
            <w:r w:rsidR="00873933">
              <w:rPr>
                <w:rFonts w:asciiTheme="minorHAnsi" w:hAnsiTheme="minorHAnsi" w:cstheme="minorHAnsi"/>
                <w:b/>
                <w:bCs/>
                <w:sz w:val="22"/>
                <w:szCs w:val="22"/>
                <w:lang w:val="fr-FR"/>
              </w:rPr>
              <w:t>s</w:t>
            </w:r>
            <w:r w:rsidRPr="007B7862">
              <w:rPr>
                <w:rFonts w:asciiTheme="minorHAnsi" w:hAnsiTheme="minorHAnsi" w:cstheme="minorHAnsi"/>
                <w:b/>
                <w:bCs/>
                <w:sz w:val="22"/>
                <w:szCs w:val="22"/>
                <w:lang w:val="fr-FR"/>
              </w:rPr>
              <w:t xml:space="preserve"> et enrôlement</w:t>
            </w:r>
          </w:p>
        </w:tc>
      </w:tr>
      <w:tr w:rsidR="003F4157" w:rsidRPr="007B7862" w14:paraId="78CBDFFF" w14:textId="77777777" w:rsidTr="0058121A">
        <w:trPr>
          <w:trHeight w:val="155"/>
        </w:trPr>
        <w:tc>
          <w:tcPr>
            <w:tcW w:w="2588" w:type="dxa"/>
            <w:shd w:val="clear" w:color="auto" w:fill="auto"/>
            <w:tcMar>
              <w:top w:w="28" w:type="dxa"/>
              <w:bottom w:w="28" w:type="dxa"/>
            </w:tcMar>
            <w:vAlign w:val="center"/>
          </w:tcPr>
          <w:p w14:paraId="6205A9F1"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Vaccination contre la rougeole - avec carte (9-59 mois)</w:t>
            </w:r>
          </w:p>
        </w:tc>
        <w:tc>
          <w:tcPr>
            <w:tcW w:w="993" w:type="dxa"/>
            <w:shd w:val="clear" w:color="auto" w:fill="auto"/>
            <w:tcMar>
              <w:top w:w="28" w:type="dxa"/>
              <w:bottom w:w="28" w:type="dxa"/>
            </w:tcMar>
            <w:vAlign w:val="center"/>
          </w:tcPr>
          <w:p w14:paraId="0E55747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60F07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44F6B24B" w14:textId="4EE95398"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9-59 mois ayant reçu un vaccin contre la rougeole</w:t>
            </w:r>
            <w:r w:rsidRPr="007B7862" w:rsidDel="00EC3EE7">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 confirmation d’après carte</w:t>
            </w:r>
          </w:p>
        </w:tc>
        <w:tc>
          <w:tcPr>
            <w:tcW w:w="2268" w:type="dxa"/>
            <w:shd w:val="clear" w:color="auto" w:fill="auto"/>
            <w:vAlign w:val="center"/>
          </w:tcPr>
          <w:p w14:paraId="4722BAC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9 à 59 mois</w:t>
            </w:r>
          </w:p>
        </w:tc>
        <w:tc>
          <w:tcPr>
            <w:tcW w:w="2835" w:type="dxa"/>
            <w:shd w:val="clear" w:color="auto" w:fill="auto"/>
            <w:tcMar>
              <w:top w:w="28" w:type="dxa"/>
              <w:bottom w:w="28" w:type="dxa"/>
            </w:tcMar>
            <w:vAlign w:val="center"/>
          </w:tcPr>
          <w:p w14:paraId="1A64C588"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sz w:val="22"/>
                <w:szCs w:val="22"/>
                <w:lang w:val="fr-FR"/>
              </w:rPr>
              <w:t>Âge jusqu’à 59,99 mois</w:t>
            </w:r>
          </w:p>
        </w:tc>
        <w:tc>
          <w:tcPr>
            <w:tcW w:w="1702" w:type="dxa"/>
            <w:shd w:val="clear" w:color="auto" w:fill="auto"/>
            <w:vAlign w:val="center"/>
          </w:tcPr>
          <w:p w14:paraId="26FAA655" w14:textId="77777777" w:rsidR="003F4157" w:rsidRPr="0054368B" w:rsidRDefault="003F4157" w:rsidP="003F4157">
            <w:pPr>
              <w:jc w:val="center"/>
              <w:rPr>
                <w:rFonts w:asciiTheme="minorHAnsi" w:hAnsiTheme="minorHAnsi" w:cstheme="minorHAnsi"/>
                <w:sz w:val="22"/>
                <w:szCs w:val="22"/>
                <w:lang w:val="fr-FR"/>
              </w:rPr>
            </w:pPr>
            <w:r w:rsidRPr="0054368B">
              <w:rPr>
                <w:rFonts w:asciiTheme="minorHAnsi" w:hAnsiTheme="minorHAnsi" w:cstheme="minorHAnsi"/>
                <w:sz w:val="22"/>
                <w:szCs w:val="22"/>
                <w:lang w:val="fr-FR"/>
              </w:rPr>
              <w:t>Cible ≥ 95%</w:t>
            </w:r>
          </w:p>
        </w:tc>
      </w:tr>
      <w:tr w:rsidR="003F4157" w:rsidRPr="007B7862" w14:paraId="37710F09" w14:textId="77777777" w:rsidTr="0058121A">
        <w:trPr>
          <w:trHeight w:val="155"/>
        </w:trPr>
        <w:tc>
          <w:tcPr>
            <w:tcW w:w="2588" w:type="dxa"/>
            <w:shd w:val="clear" w:color="auto" w:fill="auto"/>
            <w:tcMar>
              <w:top w:w="28" w:type="dxa"/>
              <w:bottom w:w="28" w:type="dxa"/>
            </w:tcMar>
            <w:vAlign w:val="center"/>
          </w:tcPr>
          <w:p w14:paraId="405D20AA"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Vaccination contre la rougeole - avec carte ou de mémoire (9-59 mois)</w:t>
            </w:r>
          </w:p>
        </w:tc>
        <w:tc>
          <w:tcPr>
            <w:tcW w:w="993" w:type="dxa"/>
            <w:shd w:val="clear" w:color="auto" w:fill="auto"/>
            <w:tcMar>
              <w:top w:w="28" w:type="dxa"/>
              <w:bottom w:w="28" w:type="dxa"/>
            </w:tcMar>
            <w:vAlign w:val="center"/>
          </w:tcPr>
          <w:p w14:paraId="4FBAEA4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0BB964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47817A8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9-59 mois ayant reçu un vaccin contre la rougeole</w:t>
            </w:r>
            <w:r w:rsidRPr="007B7862" w:rsidDel="00EC3EE7">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 confirmation d’après carte</w:t>
            </w:r>
            <w:r w:rsidRPr="007B7862" w:rsidDel="00EC3EE7">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ou de mémoire</w:t>
            </w:r>
          </w:p>
        </w:tc>
        <w:tc>
          <w:tcPr>
            <w:tcW w:w="2268" w:type="dxa"/>
            <w:shd w:val="clear" w:color="auto" w:fill="auto"/>
            <w:vAlign w:val="center"/>
          </w:tcPr>
          <w:p w14:paraId="4D47AC7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9 à 59 mois</w:t>
            </w:r>
          </w:p>
        </w:tc>
        <w:tc>
          <w:tcPr>
            <w:tcW w:w="2835" w:type="dxa"/>
            <w:shd w:val="clear" w:color="auto" w:fill="auto"/>
            <w:tcMar>
              <w:top w:w="28" w:type="dxa"/>
              <w:bottom w:w="28" w:type="dxa"/>
            </w:tcMar>
            <w:vAlign w:val="center"/>
          </w:tcPr>
          <w:p w14:paraId="51AF6BD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Âge jusqu’à 59,99 mois</w:t>
            </w:r>
          </w:p>
        </w:tc>
        <w:tc>
          <w:tcPr>
            <w:tcW w:w="1702" w:type="dxa"/>
            <w:shd w:val="clear" w:color="auto" w:fill="auto"/>
            <w:vAlign w:val="center"/>
          </w:tcPr>
          <w:p w14:paraId="51C96D40" w14:textId="77777777" w:rsidR="003F4157" w:rsidRPr="0054368B" w:rsidRDefault="003F4157" w:rsidP="003F4157">
            <w:pPr>
              <w:jc w:val="center"/>
              <w:rPr>
                <w:rFonts w:asciiTheme="minorHAnsi" w:hAnsiTheme="minorHAnsi" w:cstheme="minorHAnsi"/>
                <w:sz w:val="22"/>
                <w:szCs w:val="22"/>
                <w:lang w:val="fr-FR"/>
              </w:rPr>
            </w:pPr>
            <w:r w:rsidRPr="0054368B">
              <w:rPr>
                <w:rFonts w:asciiTheme="minorHAnsi" w:hAnsiTheme="minorHAnsi" w:cstheme="minorHAnsi"/>
                <w:sz w:val="22"/>
                <w:szCs w:val="22"/>
                <w:lang w:val="fr-FR"/>
              </w:rPr>
              <w:t>Cible ≥ 95%</w:t>
            </w:r>
          </w:p>
        </w:tc>
      </w:tr>
      <w:tr w:rsidR="003F4157" w:rsidRPr="007B7862" w14:paraId="42E413C0" w14:textId="77777777" w:rsidTr="0058121A">
        <w:trPr>
          <w:trHeight w:val="147"/>
        </w:trPr>
        <w:tc>
          <w:tcPr>
            <w:tcW w:w="2588" w:type="dxa"/>
            <w:shd w:val="clear" w:color="auto" w:fill="auto"/>
            <w:tcMar>
              <w:top w:w="28" w:type="dxa"/>
              <w:bottom w:w="28" w:type="dxa"/>
            </w:tcMar>
            <w:vAlign w:val="center"/>
          </w:tcPr>
          <w:p w14:paraId="075A9D7F"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lastRenderedPageBreak/>
              <w:t>Supplémentation en vitamine A dans les 6 derniers mois - avec carte</w:t>
            </w:r>
          </w:p>
        </w:tc>
        <w:tc>
          <w:tcPr>
            <w:tcW w:w="993" w:type="dxa"/>
            <w:shd w:val="clear" w:color="auto" w:fill="auto"/>
            <w:tcMar>
              <w:top w:w="28" w:type="dxa"/>
              <w:bottom w:w="28" w:type="dxa"/>
            </w:tcMar>
            <w:vAlign w:val="center"/>
          </w:tcPr>
          <w:p w14:paraId="3A58C0B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9E6136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0A8452D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reçu une capsule de haute teneur en vitamine A au cours des 6 derniers mois --confirmation d’après carte</w:t>
            </w:r>
          </w:p>
        </w:tc>
        <w:tc>
          <w:tcPr>
            <w:tcW w:w="2268" w:type="dxa"/>
            <w:shd w:val="clear" w:color="auto" w:fill="auto"/>
            <w:vAlign w:val="center"/>
          </w:tcPr>
          <w:p w14:paraId="116A703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B5F1E8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Âge jusqu’à 59,99 mois. Ne pas inclure si pas de campagne de supplémentation en vitamine A dans les 6 derniers mois.</w:t>
            </w:r>
          </w:p>
        </w:tc>
        <w:tc>
          <w:tcPr>
            <w:tcW w:w="1702" w:type="dxa"/>
            <w:shd w:val="clear" w:color="auto" w:fill="auto"/>
            <w:vAlign w:val="center"/>
          </w:tcPr>
          <w:p w14:paraId="4B24191C" w14:textId="77777777"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 90%</w:t>
            </w:r>
          </w:p>
        </w:tc>
      </w:tr>
      <w:tr w:rsidR="003F4157" w:rsidRPr="007B7862" w14:paraId="00CC8D3F" w14:textId="77777777" w:rsidTr="0058121A">
        <w:trPr>
          <w:trHeight w:val="147"/>
        </w:trPr>
        <w:tc>
          <w:tcPr>
            <w:tcW w:w="2588" w:type="dxa"/>
            <w:shd w:val="clear" w:color="auto" w:fill="auto"/>
            <w:tcMar>
              <w:top w:w="28" w:type="dxa"/>
              <w:bottom w:w="28" w:type="dxa"/>
            </w:tcMar>
            <w:vAlign w:val="center"/>
          </w:tcPr>
          <w:p w14:paraId="42D678A7"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Supplémentation en vitamine A dans les 6 derniers mois - avec carte ou de mémoire</w:t>
            </w:r>
          </w:p>
        </w:tc>
        <w:tc>
          <w:tcPr>
            <w:tcW w:w="993" w:type="dxa"/>
            <w:shd w:val="clear" w:color="auto" w:fill="auto"/>
            <w:tcMar>
              <w:top w:w="28" w:type="dxa"/>
              <w:bottom w:w="28" w:type="dxa"/>
            </w:tcMar>
            <w:vAlign w:val="center"/>
          </w:tcPr>
          <w:p w14:paraId="38DF789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021C4C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5A868ED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reçu une capsule de haute teneur en vitamine A au cours des 6 derniers mois --confirmation d’après carte ou de mémoire</w:t>
            </w:r>
          </w:p>
        </w:tc>
        <w:tc>
          <w:tcPr>
            <w:tcW w:w="2268" w:type="dxa"/>
            <w:shd w:val="clear" w:color="auto" w:fill="auto"/>
            <w:vAlign w:val="center"/>
          </w:tcPr>
          <w:p w14:paraId="7722767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002895F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Âge jusqu’à 59,99 mois. Ne pas inclure si pas de campagne de supplémentation en vitamine A dans les 6 derniers mois.</w:t>
            </w:r>
          </w:p>
        </w:tc>
        <w:tc>
          <w:tcPr>
            <w:tcW w:w="1702" w:type="dxa"/>
            <w:shd w:val="clear" w:color="auto" w:fill="auto"/>
            <w:vAlign w:val="center"/>
          </w:tcPr>
          <w:p w14:paraId="300D1432" w14:textId="77777777"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 90%</w:t>
            </w:r>
          </w:p>
        </w:tc>
      </w:tr>
      <w:tr w:rsidR="003F4157" w:rsidRPr="007B7862" w14:paraId="4261E101" w14:textId="77777777" w:rsidTr="0058121A">
        <w:trPr>
          <w:trHeight w:val="155"/>
        </w:trPr>
        <w:tc>
          <w:tcPr>
            <w:tcW w:w="2588" w:type="dxa"/>
            <w:shd w:val="clear" w:color="auto" w:fill="auto"/>
            <w:tcMar>
              <w:top w:w="28" w:type="dxa"/>
              <w:bottom w:w="28" w:type="dxa"/>
            </w:tcMar>
            <w:vAlign w:val="center"/>
          </w:tcPr>
          <w:p w14:paraId="42536BE6" w14:textId="77777777" w:rsidR="003F4157" w:rsidRPr="007B7862" w:rsidRDefault="003F4157" w:rsidP="003F4157">
            <w:pPr>
              <w:pStyle w:val="Standaardpersonnel"/>
              <w:widowControl/>
              <w:rPr>
                <w:rFonts w:asciiTheme="minorHAnsi" w:hAnsiTheme="minorHAnsi" w:cstheme="minorHAnsi"/>
                <w:bCs/>
                <w:iCs/>
                <w:lang w:val="fr-FR"/>
              </w:rPr>
            </w:pPr>
            <w:r w:rsidRPr="007B7862">
              <w:rPr>
                <w:rFonts w:asciiTheme="minorHAnsi" w:hAnsiTheme="minorHAnsi" w:cstheme="minorHAnsi"/>
                <w:bCs/>
                <w:iCs/>
                <w:lang w:val="fr-FR"/>
              </w:rPr>
              <w:t>Enrôlement au sein du programme d’alimentation supplémentaire (ex : CRENAM)</w:t>
            </w:r>
          </w:p>
        </w:tc>
        <w:tc>
          <w:tcPr>
            <w:tcW w:w="993" w:type="dxa"/>
            <w:shd w:val="clear" w:color="auto" w:fill="auto"/>
            <w:tcMar>
              <w:top w:w="28" w:type="dxa"/>
              <w:bottom w:w="28" w:type="dxa"/>
            </w:tcMar>
            <w:vAlign w:val="center"/>
          </w:tcPr>
          <w:p w14:paraId="155F315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F5CE2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13F249F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présentant une MAM selon les critères du programme d’alimentation supplémentaire et ayant rapporté être inscrits dans le programme</w:t>
            </w:r>
          </w:p>
        </w:tc>
        <w:tc>
          <w:tcPr>
            <w:tcW w:w="2268" w:type="dxa"/>
            <w:shd w:val="clear" w:color="auto" w:fill="auto"/>
            <w:vAlign w:val="center"/>
          </w:tcPr>
          <w:p w14:paraId="510C718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présentant une MAM selon les critères d’admission au programme d’alimentation supplémentaire</w:t>
            </w:r>
          </w:p>
        </w:tc>
        <w:tc>
          <w:tcPr>
            <w:tcW w:w="2835" w:type="dxa"/>
            <w:shd w:val="clear" w:color="auto" w:fill="auto"/>
            <w:tcMar>
              <w:top w:w="28" w:type="dxa"/>
              <w:bottom w:w="28" w:type="dxa"/>
            </w:tcMar>
            <w:vAlign w:val="center"/>
          </w:tcPr>
          <w:p w14:paraId="656D32D8" w14:textId="768933E1" w:rsidR="003F4157" w:rsidRPr="00795140" w:rsidRDefault="003F4157" w:rsidP="003F4157">
            <w:pPr>
              <w:rPr>
                <w:rFonts w:asciiTheme="minorHAnsi" w:hAnsiTheme="minorHAnsi" w:cstheme="minorHAnsi"/>
                <w:sz w:val="22"/>
                <w:szCs w:val="22"/>
                <w:lang w:val="fr-FR"/>
              </w:rPr>
            </w:pPr>
            <w:r w:rsidRPr="007B7862">
              <w:rPr>
                <w:rFonts w:asciiTheme="minorHAnsi" w:hAnsiTheme="minorHAnsi" w:cstheme="minorHAnsi"/>
                <w:bCs/>
                <w:sz w:val="22"/>
                <w:szCs w:val="22"/>
                <w:lang w:val="fr-FR"/>
              </w:rPr>
              <w:t xml:space="preserve">La méthode directe est utilisée pour mesurer l’enrôlement au sein du programme. </w:t>
            </w:r>
            <w:r w:rsidRPr="007B7862">
              <w:rPr>
                <w:rFonts w:asciiTheme="minorHAnsi" w:hAnsiTheme="minorHAnsi" w:cstheme="minorHAnsi"/>
                <w:b/>
                <w:bCs/>
                <w:sz w:val="22"/>
                <w:szCs w:val="22"/>
                <w:lang w:val="fr-FR"/>
              </w:rPr>
              <w:t>Attention lors de l’interprétation : petite taille d’échantillon et précision faible.</w:t>
            </w:r>
            <w:r w:rsidRPr="007B7862">
              <w:rPr>
                <w:rFonts w:asciiTheme="minorHAnsi" w:hAnsiTheme="minorHAnsi" w:cstheme="minorHAnsi"/>
                <w:bCs/>
                <w:sz w:val="22"/>
                <w:szCs w:val="22"/>
                <w:lang w:val="fr-FR"/>
              </w:rPr>
              <w:t xml:space="preserve"> Résultats à rapporter de deux façons -d’après l’ensemble des critères d’admission et d’après le PB de façon isolée. Age </w:t>
            </w:r>
            <w:r w:rsidRPr="007B7862">
              <w:rPr>
                <w:rFonts w:asciiTheme="minorHAnsi" w:hAnsiTheme="minorHAnsi" w:cstheme="minorHAnsi"/>
                <w:sz w:val="22"/>
                <w:szCs w:val="22"/>
                <w:lang w:val="fr-FR"/>
              </w:rPr>
              <w:t>jusqu’à 59,99 mois.</w:t>
            </w:r>
          </w:p>
        </w:tc>
        <w:tc>
          <w:tcPr>
            <w:tcW w:w="1702" w:type="dxa"/>
            <w:shd w:val="clear" w:color="auto" w:fill="auto"/>
            <w:vAlign w:val="center"/>
          </w:tcPr>
          <w:p w14:paraId="294475A4" w14:textId="77777777" w:rsidR="003F4157" w:rsidRPr="00795140"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 90%</w:t>
            </w:r>
          </w:p>
        </w:tc>
      </w:tr>
      <w:tr w:rsidR="003F4157" w:rsidRPr="007B7862" w14:paraId="1E0A4FE9" w14:textId="77777777" w:rsidTr="0058121A">
        <w:trPr>
          <w:trHeight w:val="147"/>
        </w:trPr>
        <w:tc>
          <w:tcPr>
            <w:tcW w:w="2588" w:type="dxa"/>
            <w:shd w:val="clear" w:color="auto" w:fill="auto"/>
            <w:tcMar>
              <w:top w:w="28" w:type="dxa"/>
              <w:bottom w:w="28" w:type="dxa"/>
            </w:tcMar>
            <w:vAlign w:val="center"/>
          </w:tcPr>
          <w:p w14:paraId="4001C7B1" w14:textId="77777777" w:rsidR="003F4157" w:rsidRPr="0051091C" w:rsidRDefault="003F4157" w:rsidP="003F4157">
            <w:pPr>
              <w:pStyle w:val="Standaardpersonnel"/>
              <w:widowControl/>
              <w:rPr>
                <w:rFonts w:asciiTheme="minorHAnsi" w:hAnsiTheme="minorHAnsi" w:cstheme="minorHAnsi"/>
                <w:bCs/>
                <w:iCs/>
                <w:lang w:val="fr-FR"/>
              </w:rPr>
            </w:pPr>
            <w:r w:rsidRPr="0051091C">
              <w:rPr>
                <w:rFonts w:asciiTheme="minorHAnsi" w:hAnsiTheme="minorHAnsi" w:cstheme="minorHAnsi"/>
                <w:bCs/>
                <w:iCs/>
                <w:lang w:val="fr-FR"/>
              </w:rPr>
              <w:t xml:space="preserve">Enrôlement au sein du/des programme(s) </w:t>
            </w:r>
            <w:r w:rsidRPr="0051091C">
              <w:rPr>
                <w:rFonts w:asciiTheme="minorHAnsi" w:hAnsiTheme="minorHAnsi" w:cstheme="minorHAnsi"/>
                <w:bCs/>
                <w:iCs/>
                <w:lang w:val="fr-FR"/>
              </w:rPr>
              <w:lastRenderedPageBreak/>
              <w:t>d’alimentation thérapeutique (ex : CRENAS/CRENI)</w:t>
            </w:r>
          </w:p>
        </w:tc>
        <w:tc>
          <w:tcPr>
            <w:tcW w:w="993" w:type="dxa"/>
            <w:shd w:val="clear" w:color="auto" w:fill="auto"/>
            <w:tcMar>
              <w:top w:w="28" w:type="dxa"/>
              <w:bottom w:w="28" w:type="dxa"/>
            </w:tcMar>
            <w:vAlign w:val="center"/>
          </w:tcPr>
          <w:p w14:paraId="1F56B37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w:t>
            </w:r>
          </w:p>
        </w:tc>
        <w:tc>
          <w:tcPr>
            <w:tcW w:w="993" w:type="dxa"/>
            <w:shd w:val="clear" w:color="auto" w:fill="auto"/>
            <w:vAlign w:val="center"/>
          </w:tcPr>
          <w:p w14:paraId="5C2F676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219E6A0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présentant une MAS selon les critères </w:t>
            </w:r>
            <w:r w:rsidRPr="007B7862">
              <w:rPr>
                <w:rFonts w:asciiTheme="minorHAnsi" w:hAnsiTheme="minorHAnsi" w:cstheme="minorHAnsi"/>
                <w:sz w:val="22"/>
                <w:szCs w:val="22"/>
                <w:lang w:val="fr-FR"/>
              </w:rPr>
              <w:lastRenderedPageBreak/>
              <w:t>du programme d’alimentation thérapeutique et ayant rapporté être inscrits dans le programme</w:t>
            </w:r>
          </w:p>
        </w:tc>
        <w:tc>
          <w:tcPr>
            <w:tcW w:w="2268" w:type="dxa"/>
            <w:shd w:val="clear" w:color="auto" w:fill="auto"/>
            <w:vAlign w:val="center"/>
          </w:tcPr>
          <w:p w14:paraId="555579C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 xml:space="preserve">Nombre d’enfants présentant une MAS </w:t>
            </w:r>
            <w:r w:rsidRPr="007B7862">
              <w:rPr>
                <w:rFonts w:asciiTheme="minorHAnsi" w:hAnsiTheme="minorHAnsi" w:cstheme="minorHAnsi"/>
                <w:sz w:val="22"/>
                <w:szCs w:val="22"/>
                <w:lang w:val="fr-FR"/>
              </w:rPr>
              <w:lastRenderedPageBreak/>
              <w:t>selon les critères d’admission au programme d’alimentation thérapeutique</w:t>
            </w:r>
          </w:p>
        </w:tc>
        <w:tc>
          <w:tcPr>
            <w:tcW w:w="2835" w:type="dxa"/>
            <w:shd w:val="clear" w:color="auto" w:fill="auto"/>
            <w:tcMar>
              <w:top w:w="28" w:type="dxa"/>
              <w:bottom w:w="28" w:type="dxa"/>
            </w:tcMar>
            <w:vAlign w:val="center"/>
          </w:tcPr>
          <w:p w14:paraId="4B2EE50C" w14:textId="6CF28780" w:rsidR="003F4157" w:rsidRPr="00795140" w:rsidRDefault="003F4157" w:rsidP="003F4157">
            <w:pPr>
              <w:rPr>
                <w:rFonts w:asciiTheme="minorHAnsi" w:hAnsiTheme="minorHAnsi" w:cstheme="minorHAnsi"/>
                <w:sz w:val="22"/>
                <w:szCs w:val="22"/>
                <w:lang w:val="fr-FR"/>
              </w:rPr>
            </w:pPr>
            <w:r w:rsidRPr="007B7862">
              <w:rPr>
                <w:rFonts w:asciiTheme="minorHAnsi" w:hAnsiTheme="minorHAnsi" w:cstheme="minorHAnsi"/>
                <w:bCs/>
                <w:sz w:val="22"/>
                <w:szCs w:val="22"/>
                <w:lang w:val="fr-FR"/>
              </w:rPr>
              <w:lastRenderedPageBreak/>
              <w:t xml:space="preserve">La méthode directe est utilisée pour mesurer </w:t>
            </w:r>
            <w:r w:rsidRPr="007B7862">
              <w:rPr>
                <w:rFonts w:asciiTheme="minorHAnsi" w:hAnsiTheme="minorHAnsi" w:cstheme="minorHAnsi"/>
                <w:bCs/>
                <w:sz w:val="22"/>
                <w:szCs w:val="22"/>
                <w:lang w:val="fr-FR"/>
              </w:rPr>
              <w:lastRenderedPageBreak/>
              <w:t xml:space="preserve">l’enrôlement au sein du/des programme(s). </w:t>
            </w:r>
            <w:r w:rsidRPr="007B7862">
              <w:rPr>
                <w:rFonts w:asciiTheme="minorHAnsi" w:hAnsiTheme="minorHAnsi" w:cstheme="minorHAnsi"/>
                <w:b/>
                <w:bCs/>
                <w:sz w:val="22"/>
                <w:szCs w:val="22"/>
                <w:lang w:val="fr-FR"/>
              </w:rPr>
              <w:t>Attention lors de l’interprétation : petite taille d’échantillon et précision faible.</w:t>
            </w:r>
            <w:r w:rsidRPr="007B7862">
              <w:rPr>
                <w:rFonts w:asciiTheme="minorHAnsi" w:hAnsiTheme="minorHAnsi" w:cstheme="minorHAnsi"/>
                <w:bCs/>
                <w:sz w:val="22"/>
                <w:szCs w:val="22"/>
                <w:lang w:val="fr-FR"/>
              </w:rPr>
              <w:t xml:space="preserve"> Résultats à rapporter de deux façons --d’après l’ensemble des critères d’admission et d’après le PB et / ou œdèmes de façon isolée. Age </w:t>
            </w:r>
            <w:r w:rsidRPr="007B7862">
              <w:rPr>
                <w:rFonts w:asciiTheme="minorHAnsi" w:hAnsiTheme="minorHAnsi" w:cstheme="minorHAnsi"/>
                <w:sz w:val="22"/>
                <w:szCs w:val="22"/>
                <w:lang w:val="fr-FR"/>
              </w:rPr>
              <w:t>jusqu’à 59,99 mois.</w:t>
            </w:r>
          </w:p>
        </w:tc>
        <w:tc>
          <w:tcPr>
            <w:tcW w:w="1702" w:type="dxa"/>
            <w:shd w:val="clear" w:color="auto" w:fill="auto"/>
            <w:vAlign w:val="center"/>
          </w:tcPr>
          <w:p w14:paraId="6115D7F2" w14:textId="77777777"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Cible ≥ 90%</w:t>
            </w:r>
          </w:p>
        </w:tc>
      </w:tr>
      <w:tr w:rsidR="003F4157" w:rsidRPr="00E874EF" w14:paraId="2FBE69A0" w14:textId="77777777" w:rsidTr="00A01D9F">
        <w:trPr>
          <w:trHeight w:val="147"/>
        </w:trPr>
        <w:tc>
          <w:tcPr>
            <w:tcW w:w="15065" w:type="dxa"/>
            <w:gridSpan w:val="7"/>
            <w:shd w:val="clear" w:color="auto" w:fill="D9D9D9" w:themeFill="background1" w:themeFillShade="D9"/>
            <w:tcMar>
              <w:top w:w="28" w:type="dxa"/>
              <w:bottom w:w="28" w:type="dxa"/>
            </w:tcMar>
            <w:vAlign w:val="center"/>
          </w:tcPr>
          <w:p w14:paraId="0CA84DD4" w14:textId="24234587" w:rsidR="003F4157" w:rsidRPr="0051091C" w:rsidRDefault="003F4157" w:rsidP="003F4157">
            <w:pPr>
              <w:rPr>
                <w:rFonts w:asciiTheme="minorHAnsi" w:hAnsiTheme="minorHAnsi" w:cstheme="minorHAnsi"/>
                <w:b/>
                <w:sz w:val="22"/>
                <w:szCs w:val="22"/>
                <w:lang w:val="fr-FR"/>
              </w:rPr>
            </w:pPr>
            <w:r w:rsidRPr="0051091C">
              <w:rPr>
                <w:rFonts w:asciiTheme="minorHAnsi" w:hAnsiTheme="minorHAnsi" w:cstheme="minorHAnsi"/>
                <w:b/>
                <w:sz w:val="22"/>
                <w:szCs w:val="22"/>
                <w:lang w:val="fr-FR"/>
              </w:rPr>
              <w:t>Couverture du programme BSFP (si applicable)</w:t>
            </w:r>
          </w:p>
        </w:tc>
      </w:tr>
      <w:tr w:rsidR="003F4157" w:rsidRPr="007B7862" w14:paraId="5D4633F8" w14:textId="77777777" w:rsidTr="0058121A">
        <w:trPr>
          <w:trHeight w:val="147"/>
        </w:trPr>
        <w:tc>
          <w:tcPr>
            <w:tcW w:w="2588" w:type="dxa"/>
            <w:shd w:val="clear" w:color="auto" w:fill="auto"/>
            <w:tcMar>
              <w:top w:w="28" w:type="dxa"/>
              <w:bottom w:w="28" w:type="dxa"/>
            </w:tcMar>
            <w:vAlign w:val="center"/>
          </w:tcPr>
          <w:p w14:paraId="36E6EE06" w14:textId="42BF7D6E" w:rsidR="003F4157" w:rsidRPr="0051091C" w:rsidRDefault="003F4157" w:rsidP="003F4157">
            <w:pPr>
              <w:pStyle w:val="Standaardpersonnel"/>
              <w:widowControl/>
              <w:rPr>
                <w:rFonts w:asciiTheme="minorHAnsi" w:hAnsiTheme="minorHAnsi" w:cstheme="minorHAnsi"/>
                <w:bCs/>
                <w:iCs/>
                <w:lang w:val="fr-FR"/>
              </w:rPr>
            </w:pPr>
            <w:r w:rsidRPr="0051091C">
              <w:rPr>
                <w:rFonts w:asciiTheme="minorHAnsi" w:hAnsiTheme="minorHAnsi" w:cstheme="minorHAnsi"/>
                <w:bCs/>
                <w:iCs/>
                <w:lang w:val="fr-FR"/>
              </w:rPr>
              <w:t>Couverture du programme d’alimentation supplémentaire de couverture (BSFP)</w:t>
            </w:r>
          </w:p>
        </w:tc>
        <w:tc>
          <w:tcPr>
            <w:tcW w:w="993" w:type="dxa"/>
            <w:shd w:val="clear" w:color="auto" w:fill="auto"/>
            <w:tcMar>
              <w:top w:w="28" w:type="dxa"/>
              <w:bottom w:w="28" w:type="dxa"/>
            </w:tcMar>
            <w:vAlign w:val="center"/>
          </w:tcPr>
          <w:p w14:paraId="54464048" w14:textId="3FB84E55"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61CFDC6" w14:textId="1CA1FB68"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414052D2" w14:textId="41099476"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6-23 mois/6-35 mois/6-59 mois ayant rapporté être </w:t>
            </w:r>
            <w:r>
              <w:rPr>
                <w:rFonts w:asciiTheme="minorHAnsi" w:hAnsiTheme="minorHAnsi" w:cstheme="minorHAnsi"/>
                <w:sz w:val="22"/>
                <w:szCs w:val="22"/>
                <w:lang w:val="fr-FR"/>
              </w:rPr>
              <w:t>inscrit</w:t>
            </w:r>
            <w:r w:rsidRPr="007B7862">
              <w:rPr>
                <w:rFonts w:asciiTheme="minorHAnsi" w:hAnsiTheme="minorHAnsi" w:cstheme="minorHAnsi"/>
                <w:sz w:val="22"/>
                <w:szCs w:val="22"/>
                <w:lang w:val="fr-FR"/>
              </w:rPr>
              <w:t>s dans le programme BSFP</w:t>
            </w:r>
          </w:p>
        </w:tc>
        <w:tc>
          <w:tcPr>
            <w:tcW w:w="2268" w:type="dxa"/>
            <w:shd w:val="clear" w:color="auto" w:fill="auto"/>
            <w:vAlign w:val="center"/>
          </w:tcPr>
          <w:p w14:paraId="5BB61D7A" w14:textId="4262376F"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23 mois/6 à 35 mois/6 à 59 mois</w:t>
            </w:r>
          </w:p>
        </w:tc>
        <w:tc>
          <w:tcPr>
            <w:tcW w:w="2835" w:type="dxa"/>
            <w:shd w:val="clear" w:color="auto" w:fill="auto"/>
            <w:tcMar>
              <w:top w:w="28" w:type="dxa"/>
              <w:bottom w:w="28" w:type="dxa"/>
            </w:tcMar>
            <w:vAlign w:val="center"/>
          </w:tcPr>
          <w:p w14:paraId="7495AD54" w14:textId="785F79D6"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Le nom du produit nutritionnel distribué et le groupe d’âge cible doivent être adaptés au contexte ; ne pas inclure si pas de programme BSFP mis en œuvre</w:t>
            </w:r>
            <w:r w:rsidRPr="007B7862">
              <w:rPr>
                <w:rFonts w:asciiTheme="minorHAnsi" w:hAnsiTheme="minorHAnsi" w:cstheme="minorHAnsi"/>
                <w:sz w:val="22"/>
                <w:szCs w:val="22"/>
                <w:lang w:val="fr-FR"/>
              </w:rPr>
              <w:t>.</w:t>
            </w:r>
          </w:p>
        </w:tc>
        <w:tc>
          <w:tcPr>
            <w:tcW w:w="1702" w:type="dxa"/>
            <w:shd w:val="clear" w:color="auto" w:fill="auto"/>
            <w:vAlign w:val="center"/>
          </w:tcPr>
          <w:p w14:paraId="2D2771D1" w14:textId="4C8A49CA" w:rsidR="003F4157" w:rsidRPr="007B7862" w:rsidRDefault="003F4157" w:rsidP="003F4157">
            <w:pPr>
              <w:jc w:val="center"/>
              <w:rPr>
                <w:rFonts w:asciiTheme="minorHAnsi" w:hAnsiTheme="minorHAnsi" w:cstheme="minorHAnsi"/>
                <w:sz w:val="22"/>
                <w:szCs w:val="22"/>
                <w:lang w:val="fr-FR"/>
              </w:rPr>
            </w:pPr>
            <w:r w:rsidRPr="00C93356">
              <w:rPr>
                <w:rFonts w:asciiTheme="minorHAnsi" w:hAnsiTheme="minorHAnsi" w:cstheme="minorHAnsi"/>
                <w:sz w:val="22"/>
                <w:szCs w:val="22"/>
                <w:lang w:val="fr-FR"/>
              </w:rPr>
              <w:t>Cible &gt; 70%</w:t>
            </w:r>
          </w:p>
        </w:tc>
      </w:tr>
      <w:tr w:rsidR="003F4157" w:rsidRPr="007B7862" w14:paraId="068159C4" w14:textId="77777777" w:rsidTr="003C315D">
        <w:trPr>
          <w:trHeight w:val="147"/>
        </w:trPr>
        <w:tc>
          <w:tcPr>
            <w:tcW w:w="15065" w:type="dxa"/>
            <w:gridSpan w:val="7"/>
            <w:shd w:val="clear" w:color="auto" w:fill="D9D9D9"/>
            <w:tcMar>
              <w:top w:w="28" w:type="dxa"/>
              <w:bottom w:w="28" w:type="dxa"/>
            </w:tcMar>
            <w:vAlign w:val="center"/>
          </w:tcPr>
          <w:p w14:paraId="69449126"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Diarrhée</w:t>
            </w:r>
          </w:p>
        </w:tc>
      </w:tr>
      <w:tr w:rsidR="003F4157" w:rsidRPr="007B7862" w14:paraId="49DC5ED5" w14:textId="77777777" w:rsidTr="0058121A">
        <w:trPr>
          <w:trHeight w:val="147"/>
        </w:trPr>
        <w:tc>
          <w:tcPr>
            <w:tcW w:w="2588" w:type="dxa"/>
            <w:shd w:val="clear" w:color="auto" w:fill="auto"/>
            <w:tcMar>
              <w:top w:w="28" w:type="dxa"/>
              <w:bottom w:w="28" w:type="dxa"/>
            </w:tcMar>
            <w:vAlign w:val="center"/>
          </w:tcPr>
          <w:p w14:paraId="2B5D6A74"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Diarrhée au cours des 2 dernières semaines</w:t>
            </w:r>
          </w:p>
        </w:tc>
        <w:tc>
          <w:tcPr>
            <w:tcW w:w="993" w:type="dxa"/>
            <w:shd w:val="clear" w:color="auto" w:fill="auto"/>
            <w:tcMar>
              <w:top w:w="28" w:type="dxa"/>
              <w:bottom w:w="28" w:type="dxa"/>
            </w:tcMar>
            <w:vAlign w:val="center"/>
          </w:tcPr>
          <w:p w14:paraId="39C9AB1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8B5B87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3E71C98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présenté une diarrhée au cours des 2 dernières semaines</w:t>
            </w:r>
          </w:p>
        </w:tc>
        <w:tc>
          <w:tcPr>
            <w:tcW w:w="2268" w:type="dxa"/>
            <w:shd w:val="clear" w:color="auto" w:fill="auto"/>
            <w:vAlign w:val="center"/>
          </w:tcPr>
          <w:p w14:paraId="2E4C166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80464A1" w14:textId="77777777" w:rsidR="003F4157" w:rsidRPr="00795140"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Âge jusqu’à 59,99 mois</w:t>
            </w:r>
          </w:p>
        </w:tc>
        <w:tc>
          <w:tcPr>
            <w:tcW w:w="1702" w:type="dxa"/>
            <w:shd w:val="clear" w:color="auto" w:fill="auto"/>
            <w:vAlign w:val="center"/>
          </w:tcPr>
          <w:p w14:paraId="1B954DF5"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7A667440" w14:textId="77777777" w:rsidTr="009661DF">
        <w:trPr>
          <w:trHeight w:val="1467"/>
        </w:trPr>
        <w:tc>
          <w:tcPr>
            <w:tcW w:w="2588" w:type="dxa"/>
            <w:shd w:val="clear" w:color="auto" w:fill="auto"/>
            <w:tcMar>
              <w:top w:w="28" w:type="dxa"/>
              <w:bottom w:w="28" w:type="dxa"/>
            </w:tcMar>
            <w:vAlign w:val="center"/>
          </w:tcPr>
          <w:p w14:paraId="262EFF60" w14:textId="6D1B7E61"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Utilisation des SRO au cours d’un épisode de diarrhée</w:t>
            </w:r>
          </w:p>
        </w:tc>
        <w:tc>
          <w:tcPr>
            <w:tcW w:w="993" w:type="dxa"/>
            <w:shd w:val="clear" w:color="auto" w:fill="auto"/>
            <w:tcMar>
              <w:top w:w="28" w:type="dxa"/>
              <w:bottom w:w="28" w:type="dxa"/>
            </w:tcMar>
            <w:vAlign w:val="center"/>
          </w:tcPr>
          <w:p w14:paraId="7407D23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B18D86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3333DA64" w14:textId="04BD2F0C"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présenté une diarrhée au cours des 2 dernières semaines et ayant reçu des SRO</w:t>
            </w:r>
          </w:p>
        </w:tc>
        <w:tc>
          <w:tcPr>
            <w:tcW w:w="2268" w:type="dxa"/>
            <w:shd w:val="clear" w:color="auto" w:fill="auto"/>
            <w:vAlign w:val="center"/>
          </w:tcPr>
          <w:p w14:paraId="674DED7E" w14:textId="3E617DD0"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r w:rsidRPr="004116D4">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ayant présenté une diarrhée au cours des 2 dernières semaines</w:t>
            </w:r>
          </w:p>
        </w:tc>
        <w:tc>
          <w:tcPr>
            <w:tcW w:w="2835" w:type="dxa"/>
            <w:shd w:val="clear" w:color="auto" w:fill="auto"/>
            <w:tcMar>
              <w:top w:w="28" w:type="dxa"/>
              <w:bottom w:w="28" w:type="dxa"/>
            </w:tcMar>
            <w:vAlign w:val="center"/>
          </w:tcPr>
          <w:p w14:paraId="339CD956" w14:textId="0E30C713"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b/>
                <w:sz w:val="22"/>
                <w:szCs w:val="22"/>
                <w:lang w:val="fr-FR"/>
              </w:rPr>
              <w:t>Optionnel ;</w:t>
            </w:r>
            <w:r w:rsidRPr="007B7862">
              <w:rPr>
                <w:rFonts w:asciiTheme="minorHAnsi" w:hAnsiTheme="minorHAnsi" w:cstheme="minorHAnsi"/>
                <w:sz w:val="22"/>
                <w:szCs w:val="22"/>
                <w:lang w:val="fr-FR"/>
              </w:rPr>
              <w:t xml:space="preserve"> Âge jusqu’à 59,99 mois ; </w:t>
            </w: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234A7490" w14:textId="469CEC4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2B7173F8" w14:textId="77777777" w:rsidTr="0058121A">
        <w:trPr>
          <w:trHeight w:val="147"/>
        </w:trPr>
        <w:tc>
          <w:tcPr>
            <w:tcW w:w="2588" w:type="dxa"/>
            <w:shd w:val="clear" w:color="auto" w:fill="auto"/>
            <w:tcMar>
              <w:top w:w="28" w:type="dxa"/>
              <w:bottom w:w="28" w:type="dxa"/>
            </w:tcMar>
            <w:vAlign w:val="center"/>
          </w:tcPr>
          <w:p w14:paraId="4786C771" w14:textId="43E2D4C5"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Utilisation des comprimés ou du sirop de zinc au cours d’un épisode de diarrhée</w:t>
            </w:r>
          </w:p>
        </w:tc>
        <w:tc>
          <w:tcPr>
            <w:tcW w:w="993" w:type="dxa"/>
            <w:shd w:val="clear" w:color="auto" w:fill="auto"/>
            <w:tcMar>
              <w:top w:w="28" w:type="dxa"/>
              <w:bottom w:w="28" w:type="dxa"/>
            </w:tcMar>
            <w:vAlign w:val="center"/>
          </w:tcPr>
          <w:p w14:paraId="189E0E3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2936D5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6CD60F32" w14:textId="331DF081"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6-59 mois ayant présenté une diarrhée au cours des 2 dernières semaines et ayant reçu des </w:t>
            </w:r>
            <w:r w:rsidRPr="007B7862">
              <w:rPr>
                <w:rFonts w:asciiTheme="minorHAnsi" w:hAnsiTheme="minorHAnsi" w:cstheme="minorHAnsi"/>
                <w:bCs/>
                <w:sz w:val="22"/>
                <w:szCs w:val="22"/>
                <w:lang w:val="fr-FR"/>
              </w:rPr>
              <w:t>comprimés ou du sirop de zinc</w:t>
            </w:r>
          </w:p>
        </w:tc>
        <w:tc>
          <w:tcPr>
            <w:tcW w:w="2268" w:type="dxa"/>
            <w:shd w:val="clear" w:color="auto" w:fill="auto"/>
            <w:vAlign w:val="center"/>
          </w:tcPr>
          <w:p w14:paraId="6B11EFA5" w14:textId="70BE17BF"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r w:rsidRPr="004116D4">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ayant présenté une diarrhée au cours des 2 dernières semaines</w:t>
            </w:r>
          </w:p>
        </w:tc>
        <w:tc>
          <w:tcPr>
            <w:tcW w:w="2835" w:type="dxa"/>
            <w:shd w:val="clear" w:color="auto" w:fill="auto"/>
            <w:tcMar>
              <w:top w:w="28" w:type="dxa"/>
              <w:bottom w:w="28" w:type="dxa"/>
            </w:tcMar>
            <w:vAlign w:val="center"/>
          </w:tcPr>
          <w:p w14:paraId="2A236EE0" w14:textId="47A1EC34"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b/>
                <w:sz w:val="22"/>
                <w:szCs w:val="22"/>
                <w:lang w:val="fr-FR"/>
              </w:rPr>
              <w:t>Optionnel ;</w:t>
            </w:r>
            <w:r w:rsidRPr="007B7862">
              <w:rPr>
                <w:rFonts w:asciiTheme="minorHAnsi" w:hAnsiTheme="minorHAnsi" w:cstheme="minorHAnsi"/>
                <w:sz w:val="22"/>
                <w:szCs w:val="22"/>
                <w:lang w:val="fr-FR"/>
              </w:rPr>
              <w:t xml:space="preserve"> Âge jusqu’à 59,99 mois ; </w:t>
            </w: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2C614A70" w14:textId="29EF5D6F"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E874EF" w14:paraId="41D9D718" w14:textId="77777777" w:rsidTr="00E42442">
        <w:trPr>
          <w:trHeight w:val="147"/>
        </w:trPr>
        <w:tc>
          <w:tcPr>
            <w:tcW w:w="15065" w:type="dxa"/>
            <w:gridSpan w:val="7"/>
            <w:shd w:val="clear" w:color="auto" w:fill="D9D9D9"/>
            <w:tcMar>
              <w:top w:w="28" w:type="dxa"/>
              <w:bottom w:w="28" w:type="dxa"/>
            </w:tcMar>
            <w:vAlign w:val="center"/>
          </w:tcPr>
          <w:p w14:paraId="59B64DF7" w14:textId="3133BAC0" w:rsidR="003F4157" w:rsidRPr="007B7862" w:rsidRDefault="003F4157" w:rsidP="003F4157">
            <w:pPr>
              <w:rPr>
                <w:rFonts w:asciiTheme="minorHAnsi" w:hAnsiTheme="minorHAnsi" w:cstheme="minorHAnsi"/>
                <w:b/>
                <w:sz w:val="22"/>
                <w:szCs w:val="22"/>
                <w:highlight w:val="cyan"/>
                <w:lang w:val="fr-FR"/>
              </w:rPr>
            </w:pPr>
            <w:r w:rsidRPr="007B7862">
              <w:rPr>
                <w:rFonts w:asciiTheme="minorHAnsi" w:hAnsiTheme="minorHAnsi" w:cstheme="minorHAnsi"/>
                <w:b/>
                <w:bCs/>
                <w:sz w:val="22"/>
                <w:szCs w:val="22"/>
                <w:lang w:val="fr-FR"/>
              </w:rPr>
              <w:t>Couverture du déparasitage (si applicable)</w:t>
            </w:r>
          </w:p>
        </w:tc>
      </w:tr>
      <w:tr w:rsidR="003F4157" w:rsidRPr="007B7862" w14:paraId="6BEFCBF4" w14:textId="77777777" w:rsidTr="00E42442">
        <w:trPr>
          <w:trHeight w:val="147"/>
        </w:trPr>
        <w:tc>
          <w:tcPr>
            <w:tcW w:w="2588" w:type="dxa"/>
            <w:shd w:val="clear" w:color="auto" w:fill="auto"/>
            <w:tcMar>
              <w:top w:w="28" w:type="dxa"/>
              <w:bottom w:w="28" w:type="dxa"/>
            </w:tcMar>
            <w:vAlign w:val="center"/>
          </w:tcPr>
          <w:p w14:paraId="5D1D8FCE"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Déparasitage au cours des 6 derniers mois</w:t>
            </w:r>
          </w:p>
        </w:tc>
        <w:tc>
          <w:tcPr>
            <w:tcW w:w="993" w:type="dxa"/>
            <w:shd w:val="clear" w:color="auto" w:fill="auto"/>
            <w:tcMar>
              <w:top w:w="28" w:type="dxa"/>
              <w:bottom w:w="28" w:type="dxa"/>
            </w:tcMar>
            <w:vAlign w:val="center"/>
          </w:tcPr>
          <w:p w14:paraId="5222B4B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87CADE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3273A6D9" w14:textId="40CCF48A"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12-59 mois/24-59 mois ayant reçu un comprimé de mébendazole ou d’albendazole au cours des 6 derniers mois</w:t>
            </w:r>
          </w:p>
        </w:tc>
        <w:tc>
          <w:tcPr>
            <w:tcW w:w="2268" w:type="dxa"/>
            <w:shd w:val="clear" w:color="auto" w:fill="auto"/>
            <w:vAlign w:val="center"/>
          </w:tcPr>
          <w:p w14:paraId="19D4A72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12-59 mois/24-59 mois</w:t>
            </w:r>
          </w:p>
        </w:tc>
        <w:tc>
          <w:tcPr>
            <w:tcW w:w="2835" w:type="dxa"/>
            <w:shd w:val="clear" w:color="auto" w:fill="auto"/>
            <w:tcMar>
              <w:top w:w="28" w:type="dxa"/>
              <w:bottom w:w="28" w:type="dxa"/>
            </w:tcMar>
            <w:vAlign w:val="center"/>
          </w:tcPr>
          <w:p w14:paraId="0E1C5DBB" w14:textId="2AC48A6D"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
                <w:bCs/>
                <w:sz w:val="22"/>
                <w:szCs w:val="22"/>
                <w:lang w:val="fr-FR"/>
              </w:rPr>
              <w:t xml:space="preserve">Si applicable ; </w:t>
            </w:r>
            <w:r w:rsidRPr="007B7862">
              <w:rPr>
                <w:rFonts w:asciiTheme="minorHAnsi" w:hAnsiTheme="minorHAnsi" w:cstheme="minorHAnsi"/>
                <w:bCs/>
                <w:sz w:val="22"/>
                <w:szCs w:val="22"/>
                <w:lang w:val="fr-FR"/>
              </w:rPr>
              <w:t>Le groupe d’âge cible et le nom du médicament sont à adapter à chaque contexte ; ne pas inclure si aucune campagne de déparasitage au cours des 6 derniers mois</w:t>
            </w:r>
          </w:p>
        </w:tc>
        <w:tc>
          <w:tcPr>
            <w:tcW w:w="1702" w:type="dxa"/>
            <w:shd w:val="clear" w:color="auto" w:fill="auto"/>
            <w:vAlign w:val="center"/>
          </w:tcPr>
          <w:p w14:paraId="71448002" w14:textId="75B65E2A" w:rsidR="003F4157" w:rsidRPr="00795140" w:rsidRDefault="003F4157" w:rsidP="003F4157">
            <w:pPr>
              <w:jc w:val="cente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Cible ≥ 75%</w:t>
            </w:r>
          </w:p>
        </w:tc>
      </w:tr>
      <w:tr w:rsidR="003F4157" w:rsidRPr="007B7862" w14:paraId="116C88FB" w14:textId="77777777" w:rsidTr="003C315D">
        <w:trPr>
          <w:trHeight w:val="147"/>
        </w:trPr>
        <w:tc>
          <w:tcPr>
            <w:tcW w:w="15065" w:type="dxa"/>
            <w:gridSpan w:val="7"/>
            <w:shd w:val="clear" w:color="auto" w:fill="E6E6E6"/>
            <w:tcMar>
              <w:top w:w="28" w:type="dxa"/>
              <w:bottom w:w="28" w:type="dxa"/>
            </w:tcMar>
            <w:vAlign w:val="center"/>
          </w:tcPr>
          <w:p w14:paraId="697039F6"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Anémie</w:t>
            </w:r>
          </w:p>
        </w:tc>
      </w:tr>
      <w:tr w:rsidR="003F4157" w:rsidRPr="00E874EF" w14:paraId="24B5C0EB" w14:textId="77777777" w:rsidTr="0058121A">
        <w:trPr>
          <w:trHeight w:val="147"/>
        </w:trPr>
        <w:tc>
          <w:tcPr>
            <w:tcW w:w="2588" w:type="dxa"/>
            <w:shd w:val="clear" w:color="auto" w:fill="auto"/>
            <w:tcMar>
              <w:top w:w="28" w:type="dxa"/>
              <w:bottom w:w="28" w:type="dxa"/>
            </w:tcMar>
            <w:vAlign w:val="center"/>
          </w:tcPr>
          <w:p w14:paraId="0BCFCD45" w14:textId="77777777"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Anémie totale (Hb &lt; 11 g/dl)</w:t>
            </w:r>
          </w:p>
        </w:tc>
        <w:tc>
          <w:tcPr>
            <w:tcW w:w="993" w:type="dxa"/>
            <w:shd w:val="clear" w:color="auto" w:fill="auto"/>
            <w:tcMar>
              <w:top w:w="28" w:type="dxa"/>
              <w:bottom w:w="28" w:type="dxa"/>
            </w:tcMar>
            <w:vAlign w:val="center"/>
          </w:tcPr>
          <w:p w14:paraId="3E02798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FC0E7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03C506A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concentration en hémoglobine inférieure à 11g/dl</w:t>
            </w:r>
          </w:p>
        </w:tc>
        <w:tc>
          <w:tcPr>
            <w:tcW w:w="2268" w:type="dxa"/>
            <w:shd w:val="clear" w:color="auto" w:fill="auto"/>
            <w:vAlign w:val="center"/>
          </w:tcPr>
          <w:p w14:paraId="389D6A3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0A00C49B"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w:t>
            </w:r>
          </w:p>
        </w:tc>
        <w:tc>
          <w:tcPr>
            <w:tcW w:w="1702" w:type="dxa"/>
            <w:shd w:val="clear" w:color="auto" w:fill="auto"/>
            <w:vAlign w:val="center"/>
          </w:tcPr>
          <w:p w14:paraId="5A83351D" w14:textId="77777777"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Élevée si ≥ 40% </w:t>
            </w:r>
          </w:p>
          <w:p w14:paraId="76998C53" w14:textId="77777777"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(Classification OMS) ; </w:t>
            </w:r>
          </w:p>
          <w:p w14:paraId="7BA9307A" w14:textId="77777777" w:rsidR="003F4157" w:rsidRPr="00795140"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&lt; 20%</w:t>
            </w:r>
          </w:p>
        </w:tc>
      </w:tr>
      <w:tr w:rsidR="003F4157" w:rsidRPr="00B66443" w14:paraId="3D1B9CCB" w14:textId="77777777" w:rsidTr="0058121A">
        <w:trPr>
          <w:trHeight w:val="147"/>
        </w:trPr>
        <w:tc>
          <w:tcPr>
            <w:tcW w:w="2588" w:type="dxa"/>
            <w:shd w:val="clear" w:color="auto" w:fill="auto"/>
            <w:tcMar>
              <w:top w:w="28" w:type="dxa"/>
              <w:bottom w:w="28" w:type="dxa"/>
            </w:tcMar>
            <w:vAlign w:val="center"/>
          </w:tcPr>
          <w:p w14:paraId="6BB6AFF1" w14:textId="77777777"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lastRenderedPageBreak/>
              <w:t>Anémie modérée et sévère (Hb &lt; 10)</w:t>
            </w:r>
          </w:p>
        </w:tc>
        <w:tc>
          <w:tcPr>
            <w:tcW w:w="993" w:type="dxa"/>
            <w:shd w:val="clear" w:color="auto" w:fill="auto"/>
            <w:tcMar>
              <w:top w:w="28" w:type="dxa"/>
              <w:bottom w:w="28" w:type="dxa"/>
            </w:tcMar>
            <w:vAlign w:val="center"/>
          </w:tcPr>
          <w:p w14:paraId="5A888FB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3FE06F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035E275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concentration en hémoglobine inférieure à 10g/dl</w:t>
            </w:r>
          </w:p>
        </w:tc>
        <w:tc>
          <w:tcPr>
            <w:tcW w:w="2268" w:type="dxa"/>
            <w:shd w:val="clear" w:color="auto" w:fill="auto"/>
            <w:vAlign w:val="center"/>
          </w:tcPr>
          <w:p w14:paraId="4E1921B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352FE1F2"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 ; s’assurer de rapporter cet indicateur dans le rapport final</w:t>
            </w:r>
          </w:p>
        </w:tc>
        <w:tc>
          <w:tcPr>
            <w:tcW w:w="1702" w:type="dxa"/>
            <w:shd w:val="clear" w:color="auto" w:fill="auto"/>
            <w:vAlign w:val="center"/>
          </w:tcPr>
          <w:p w14:paraId="08FBC0AF" w14:textId="73FA75A5" w:rsidR="003F4157" w:rsidRPr="00795140" w:rsidRDefault="00795140" w:rsidP="003F415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w:t>
            </w:r>
          </w:p>
        </w:tc>
      </w:tr>
      <w:tr w:rsidR="003F4157" w:rsidRPr="00B66443" w14:paraId="4C3BC779" w14:textId="77777777" w:rsidTr="0058121A">
        <w:trPr>
          <w:trHeight w:val="147"/>
        </w:trPr>
        <w:tc>
          <w:tcPr>
            <w:tcW w:w="2588" w:type="dxa"/>
            <w:shd w:val="clear" w:color="auto" w:fill="auto"/>
            <w:tcMar>
              <w:top w:w="28" w:type="dxa"/>
              <w:bottom w:w="28" w:type="dxa"/>
            </w:tcMar>
            <w:vAlign w:val="center"/>
          </w:tcPr>
          <w:p w14:paraId="675AD975" w14:textId="77777777"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Légère (Hb 10 -10,9)</w:t>
            </w:r>
          </w:p>
        </w:tc>
        <w:tc>
          <w:tcPr>
            <w:tcW w:w="993" w:type="dxa"/>
            <w:shd w:val="clear" w:color="auto" w:fill="auto"/>
            <w:tcMar>
              <w:top w:w="28" w:type="dxa"/>
              <w:bottom w:w="28" w:type="dxa"/>
            </w:tcMar>
            <w:vAlign w:val="center"/>
          </w:tcPr>
          <w:p w14:paraId="235542C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8F0C8D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6856423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concentration en hémoglobine inférieure à 11g/dl et supérieure ou égale à 10g/dl</w:t>
            </w:r>
          </w:p>
        </w:tc>
        <w:tc>
          <w:tcPr>
            <w:tcW w:w="2268" w:type="dxa"/>
            <w:shd w:val="clear" w:color="auto" w:fill="auto"/>
            <w:vAlign w:val="center"/>
          </w:tcPr>
          <w:p w14:paraId="5037FF5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0F4B9D00"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w:t>
            </w:r>
          </w:p>
        </w:tc>
        <w:tc>
          <w:tcPr>
            <w:tcW w:w="1702" w:type="dxa"/>
            <w:shd w:val="clear" w:color="auto" w:fill="auto"/>
            <w:vAlign w:val="center"/>
          </w:tcPr>
          <w:p w14:paraId="62D2CE28" w14:textId="6A80379F" w:rsidR="003F4157" w:rsidRPr="00795140" w:rsidRDefault="00795140" w:rsidP="003F415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w:t>
            </w:r>
          </w:p>
        </w:tc>
      </w:tr>
      <w:tr w:rsidR="003F4157" w:rsidRPr="00B66443" w14:paraId="226234CA" w14:textId="77777777" w:rsidTr="0058121A">
        <w:trPr>
          <w:trHeight w:val="147"/>
        </w:trPr>
        <w:tc>
          <w:tcPr>
            <w:tcW w:w="2588" w:type="dxa"/>
            <w:shd w:val="clear" w:color="auto" w:fill="auto"/>
            <w:tcMar>
              <w:top w:w="28" w:type="dxa"/>
              <w:bottom w:w="28" w:type="dxa"/>
            </w:tcMar>
            <w:vAlign w:val="center"/>
          </w:tcPr>
          <w:p w14:paraId="2C6038DC" w14:textId="77777777"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Modérée (Hb 7 - 9,9)</w:t>
            </w:r>
          </w:p>
        </w:tc>
        <w:tc>
          <w:tcPr>
            <w:tcW w:w="993" w:type="dxa"/>
            <w:shd w:val="clear" w:color="auto" w:fill="auto"/>
            <w:tcMar>
              <w:top w:w="28" w:type="dxa"/>
              <w:bottom w:w="28" w:type="dxa"/>
            </w:tcMar>
            <w:vAlign w:val="center"/>
          </w:tcPr>
          <w:p w14:paraId="027229D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0BBCF6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700FB7D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concentration en hémoglobine inférieure à 10g/dl et supérieure ou égale à 7g/dl</w:t>
            </w:r>
          </w:p>
        </w:tc>
        <w:tc>
          <w:tcPr>
            <w:tcW w:w="2268" w:type="dxa"/>
            <w:shd w:val="clear" w:color="auto" w:fill="auto"/>
            <w:vAlign w:val="center"/>
          </w:tcPr>
          <w:p w14:paraId="260DCBB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7A4C0B81"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w:t>
            </w:r>
          </w:p>
        </w:tc>
        <w:tc>
          <w:tcPr>
            <w:tcW w:w="1702" w:type="dxa"/>
            <w:shd w:val="clear" w:color="auto" w:fill="auto"/>
            <w:vAlign w:val="center"/>
          </w:tcPr>
          <w:p w14:paraId="52625BA2" w14:textId="53E2B231" w:rsidR="003F4157" w:rsidRPr="00795140" w:rsidRDefault="00795140" w:rsidP="003F415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w:t>
            </w:r>
          </w:p>
        </w:tc>
      </w:tr>
      <w:tr w:rsidR="003F4157" w:rsidRPr="00B66443" w14:paraId="623E24FE" w14:textId="77777777" w:rsidTr="0058121A">
        <w:trPr>
          <w:trHeight w:val="147"/>
        </w:trPr>
        <w:tc>
          <w:tcPr>
            <w:tcW w:w="2588" w:type="dxa"/>
            <w:shd w:val="clear" w:color="auto" w:fill="auto"/>
            <w:tcMar>
              <w:top w:w="28" w:type="dxa"/>
              <w:bottom w:w="28" w:type="dxa"/>
            </w:tcMar>
            <w:vAlign w:val="center"/>
          </w:tcPr>
          <w:p w14:paraId="2C8FE22E"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Sévère (Hb &lt; 7)</w:t>
            </w:r>
          </w:p>
        </w:tc>
        <w:tc>
          <w:tcPr>
            <w:tcW w:w="993" w:type="dxa"/>
            <w:shd w:val="clear" w:color="auto" w:fill="auto"/>
            <w:tcMar>
              <w:top w:w="28" w:type="dxa"/>
              <w:bottom w:w="28" w:type="dxa"/>
            </w:tcMar>
            <w:vAlign w:val="center"/>
          </w:tcPr>
          <w:p w14:paraId="26E4CC6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282BFD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5D06AA4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6-59 mois ayant une concentration en hémoglobine inférieure à 7g/dl</w:t>
            </w:r>
          </w:p>
        </w:tc>
        <w:tc>
          <w:tcPr>
            <w:tcW w:w="2268" w:type="dxa"/>
            <w:shd w:val="clear" w:color="auto" w:fill="auto"/>
            <w:vAlign w:val="center"/>
          </w:tcPr>
          <w:p w14:paraId="63BFDD8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52A18B08"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w:t>
            </w:r>
          </w:p>
        </w:tc>
        <w:tc>
          <w:tcPr>
            <w:tcW w:w="1702" w:type="dxa"/>
            <w:shd w:val="clear" w:color="auto" w:fill="auto"/>
            <w:vAlign w:val="center"/>
          </w:tcPr>
          <w:p w14:paraId="1A5FA4B3" w14:textId="3ADADD10" w:rsidR="003F4157" w:rsidRPr="00795140" w:rsidRDefault="00795140" w:rsidP="003F415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w:t>
            </w:r>
          </w:p>
        </w:tc>
      </w:tr>
      <w:tr w:rsidR="003F4157" w:rsidRPr="00B66443" w14:paraId="49694374" w14:textId="77777777" w:rsidTr="0058121A">
        <w:trPr>
          <w:trHeight w:val="147"/>
        </w:trPr>
        <w:tc>
          <w:tcPr>
            <w:tcW w:w="2588" w:type="dxa"/>
            <w:shd w:val="clear" w:color="auto" w:fill="auto"/>
            <w:tcMar>
              <w:top w:w="28" w:type="dxa"/>
              <w:bottom w:w="28" w:type="dxa"/>
            </w:tcMar>
            <w:vAlign w:val="center"/>
          </w:tcPr>
          <w:p w14:paraId="051E066F"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Hb moyenne</w:t>
            </w:r>
          </w:p>
        </w:tc>
        <w:tc>
          <w:tcPr>
            <w:tcW w:w="993" w:type="dxa"/>
            <w:shd w:val="clear" w:color="auto" w:fill="auto"/>
            <w:tcMar>
              <w:top w:w="28" w:type="dxa"/>
              <w:bottom w:w="28" w:type="dxa"/>
            </w:tcMar>
            <w:vAlign w:val="center"/>
          </w:tcPr>
          <w:p w14:paraId="6BE981D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g/dl</w:t>
            </w:r>
          </w:p>
        </w:tc>
        <w:tc>
          <w:tcPr>
            <w:tcW w:w="993" w:type="dxa"/>
            <w:shd w:val="clear" w:color="auto" w:fill="auto"/>
            <w:vAlign w:val="center"/>
          </w:tcPr>
          <w:p w14:paraId="7827648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1A47A0A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Somme des concentrations en hémoglobine exprimées en g/dl chez les enfants de 6-59 mois</w:t>
            </w:r>
          </w:p>
        </w:tc>
        <w:tc>
          <w:tcPr>
            <w:tcW w:w="2268" w:type="dxa"/>
            <w:shd w:val="clear" w:color="auto" w:fill="auto"/>
            <w:vAlign w:val="center"/>
          </w:tcPr>
          <w:p w14:paraId="48EBD16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âgés de 6 à 59 mois</w:t>
            </w:r>
          </w:p>
        </w:tc>
        <w:tc>
          <w:tcPr>
            <w:tcW w:w="2835" w:type="dxa"/>
            <w:shd w:val="clear" w:color="auto" w:fill="auto"/>
            <w:tcMar>
              <w:top w:w="28" w:type="dxa"/>
              <w:bottom w:w="28" w:type="dxa"/>
            </w:tcMar>
            <w:vAlign w:val="center"/>
          </w:tcPr>
          <w:p w14:paraId="19CD6457" w14:textId="121ED684"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groupe d’âge (6-23,99, 24-59,99 mois) ; s’assurer de rapporter en g/d</w:t>
            </w:r>
            <w:r w:rsidR="00795140">
              <w:rPr>
                <w:rFonts w:asciiTheme="minorHAnsi" w:hAnsiTheme="minorHAnsi" w:cstheme="minorHAnsi"/>
                <w:bCs/>
                <w:sz w:val="22"/>
                <w:szCs w:val="22"/>
                <w:lang w:val="fr-FR"/>
              </w:rPr>
              <w:t>l</w:t>
            </w:r>
            <w:r w:rsidRPr="007B7862">
              <w:rPr>
                <w:rFonts w:asciiTheme="minorHAnsi" w:hAnsiTheme="minorHAnsi" w:cstheme="minorHAnsi"/>
                <w:bCs/>
                <w:sz w:val="22"/>
                <w:szCs w:val="22"/>
                <w:lang w:val="fr-FR"/>
              </w:rPr>
              <w:t xml:space="preserve"> et non en g/</w:t>
            </w:r>
            <w:r w:rsidR="00795140">
              <w:rPr>
                <w:rFonts w:asciiTheme="minorHAnsi" w:hAnsiTheme="minorHAnsi" w:cstheme="minorHAnsi"/>
                <w:bCs/>
                <w:sz w:val="22"/>
                <w:szCs w:val="22"/>
                <w:lang w:val="fr-FR"/>
              </w:rPr>
              <w:t>l</w:t>
            </w:r>
          </w:p>
        </w:tc>
        <w:tc>
          <w:tcPr>
            <w:tcW w:w="1702" w:type="dxa"/>
            <w:shd w:val="clear" w:color="auto" w:fill="auto"/>
            <w:vAlign w:val="center"/>
          </w:tcPr>
          <w:p w14:paraId="778F241C" w14:textId="795F91CA" w:rsidR="003F4157" w:rsidRPr="00795140" w:rsidRDefault="00795140" w:rsidP="003F4157">
            <w:pPr>
              <w:jc w:val="center"/>
              <w:rPr>
                <w:rFonts w:asciiTheme="minorHAnsi" w:hAnsiTheme="minorHAnsi" w:cstheme="minorHAnsi"/>
                <w:bCs/>
                <w:sz w:val="22"/>
                <w:szCs w:val="22"/>
                <w:lang w:val="fr-FR"/>
              </w:rPr>
            </w:pPr>
            <w:r>
              <w:rPr>
                <w:rFonts w:asciiTheme="minorHAnsi" w:hAnsiTheme="minorHAnsi" w:cstheme="minorHAnsi"/>
                <w:bCs/>
                <w:sz w:val="22"/>
                <w:szCs w:val="22"/>
                <w:lang w:val="fr-FR"/>
              </w:rPr>
              <w:t>-</w:t>
            </w:r>
          </w:p>
        </w:tc>
      </w:tr>
      <w:tr w:rsidR="003F4157" w:rsidRPr="007B7862" w14:paraId="47578C83" w14:textId="77777777" w:rsidTr="003C315D">
        <w:trPr>
          <w:trHeight w:val="147"/>
        </w:trPr>
        <w:tc>
          <w:tcPr>
            <w:tcW w:w="15065" w:type="dxa"/>
            <w:gridSpan w:val="7"/>
            <w:shd w:val="clear" w:color="auto" w:fill="CCFFFF"/>
            <w:tcMar>
              <w:top w:w="28" w:type="dxa"/>
              <w:bottom w:w="28" w:type="dxa"/>
            </w:tcMar>
            <w:vAlign w:val="center"/>
          </w:tcPr>
          <w:p w14:paraId="664D8797" w14:textId="444F7454" w:rsidR="003F4157" w:rsidRPr="007B7862" w:rsidRDefault="00873933"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ENFANTS</w:t>
            </w:r>
            <w:r w:rsidR="003F4157" w:rsidRPr="007B7862">
              <w:rPr>
                <w:rFonts w:asciiTheme="minorHAnsi" w:hAnsiTheme="minorHAnsi" w:cstheme="minorHAnsi"/>
                <w:b/>
                <w:sz w:val="22"/>
                <w:szCs w:val="22"/>
                <w:lang w:val="fr-FR"/>
              </w:rPr>
              <w:t xml:space="preserve"> </w:t>
            </w:r>
            <w:r w:rsidR="00091584">
              <w:rPr>
                <w:rFonts w:asciiTheme="minorHAnsi" w:hAnsiTheme="minorHAnsi" w:cstheme="minorHAnsi"/>
                <w:b/>
                <w:sz w:val="22"/>
                <w:szCs w:val="22"/>
                <w:lang w:val="fr-FR"/>
              </w:rPr>
              <w:t xml:space="preserve">de </w:t>
            </w:r>
            <w:r w:rsidR="003F4157" w:rsidRPr="007B7862">
              <w:rPr>
                <w:rFonts w:asciiTheme="minorHAnsi" w:hAnsiTheme="minorHAnsi" w:cstheme="minorHAnsi"/>
                <w:b/>
                <w:sz w:val="22"/>
                <w:szCs w:val="22"/>
                <w:lang w:val="fr-FR"/>
              </w:rPr>
              <w:t>0</w:t>
            </w:r>
            <w:r w:rsidR="00091584">
              <w:rPr>
                <w:rFonts w:asciiTheme="minorHAnsi" w:hAnsiTheme="minorHAnsi" w:cstheme="minorHAnsi"/>
                <w:b/>
                <w:sz w:val="22"/>
                <w:szCs w:val="22"/>
                <w:lang w:val="fr-FR"/>
              </w:rPr>
              <w:t xml:space="preserve"> à </w:t>
            </w:r>
            <w:r w:rsidR="003F4157" w:rsidRPr="007B7862">
              <w:rPr>
                <w:rFonts w:asciiTheme="minorHAnsi" w:hAnsiTheme="minorHAnsi" w:cstheme="minorHAnsi"/>
                <w:b/>
                <w:sz w:val="22"/>
                <w:szCs w:val="22"/>
                <w:lang w:val="fr-FR"/>
              </w:rPr>
              <w:t>23 mois</w:t>
            </w:r>
          </w:p>
        </w:tc>
      </w:tr>
      <w:tr w:rsidR="003F4157" w:rsidRPr="007B7862" w14:paraId="641693AE" w14:textId="77777777" w:rsidTr="003C315D">
        <w:trPr>
          <w:trHeight w:val="147"/>
        </w:trPr>
        <w:tc>
          <w:tcPr>
            <w:tcW w:w="15065" w:type="dxa"/>
            <w:gridSpan w:val="7"/>
            <w:shd w:val="clear" w:color="auto" w:fill="D9D9D9"/>
            <w:tcMar>
              <w:top w:w="28" w:type="dxa"/>
              <w:bottom w:w="28" w:type="dxa"/>
            </w:tcMar>
            <w:vAlign w:val="center"/>
          </w:tcPr>
          <w:p w14:paraId="04B66392"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Indicateurs ANJE (Indicateurs OMS)</w:t>
            </w:r>
          </w:p>
        </w:tc>
      </w:tr>
      <w:tr w:rsidR="003F4157" w:rsidRPr="007B7862" w14:paraId="4261BA67" w14:textId="77777777" w:rsidTr="0058121A">
        <w:trPr>
          <w:trHeight w:val="147"/>
        </w:trPr>
        <w:tc>
          <w:tcPr>
            <w:tcW w:w="2588" w:type="dxa"/>
            <w:shd w:val="clear" w:color="auto" w:fill="auto"/>
            <w:tcMar>
              <w:top w:w="28" w:type="dxa"/>
              <w:bottom w:w="28" w:type="dxa"/>
            </w:tcMar>
            <w:vAlign w:val="center"/>
          </w:tcPr>
          <w:p w14:paraId="512C6A87"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Initiation opportune de l’allaitement</w:t>
            </w:r>
          </w:p>
        </w:tc>
        <w:tc>
          <w:tcPr>
            <w:tcW w:w="993" w:type="dxa"/>
            <w:shd w:val="clear" w:color="auto" w:fill="auto"/>
            <w:tcMar>
              <w:top w:w="28" w:type="dxa"/>
              <w:bottom w:w="28" w:type="dxa"/>
            </w:tcMar>
            <w:vAlign w:val="center"/>
          </w:tcPr>
          <w:p w14:paraId="2FFFA19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CE73B4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4DDA04A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0-23 mois ayant été mis au sein au cours de la première heure après la naissance</w:t>
            </w:r>
          </w:p>
        </w:tc>
        <w:tc>
          <w:tcPr>
            <w:tcW w:w="2268" w:type="dxa"/>
            <w:shd w:val="clear" w:color="auto" w:fill="auto"/>
            <w:vAlign w:val="center"/>
          </w:tcPr>
          <w:p w14:paraId="3FF28B0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0-23 mois</w:t>
            </w:r>
          </w:p>
        </w:tc>
        <w:tc>
          <w:tcPr>
            <w:tcW w:w="2835" w:type="dxa"/>
            <w:shd w:val="clear" w:color="auto" w:fill="auto"/>
            <w:tcMar>
              <w:top w:w="28" w:type="dxa"/>
              <w:bottom w:w="28" w:type="dxa"/>
            </w:tcMar>
            <w:vAlign w:val="center"/>
          </w:tcPr>
          <w:p w14:paraId="56CBB8F9"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0-23,99 mois</w:t>
            </w:r>
          </w:p>
        </w:tc>
        <w:tc>
          <w:tcPr>
            <w:tcW w:w="1702" w:type="dxa"/>
            <w:shd w:val="clear" w:color="auto" w:fill="auto"/>
            <w:vAlign w:val="center"/>
          </w:tcPr>
          <w:p w14:paraId="6083FBDA" w14:textId="251CC139" w:rsidR="003F4157" w:rsidRPr="007B7862"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 85%</w:t>
            </w:r>
          </w:p>
        </w:tc>
      </w:tr>
      <w:tr w:rsidR="003F4157" w:rsidRPr="007B7862" w14:paraId="625DE2E6" w14:textId="77777777" w:rsidTr="0058121A">
        <w:trPr>
          <w:trHeight w:val="147"/>
        </w:trPr>
        <w:tc>
          <w:tcPr>
            <w:tcW w:w="2588" w:type="dxa"/>
            <w:shd w:val="clear" w:color="auto" w:fill="auto"/>
            <w:tcMar>
              <w:top w:w="28" w:type="dxa"/>
              <w:bottom w:w="28" w:type="dxa"/>
            </w:tcMar>
            <w:vAlign w:val="center"/>
          </w:tcPr>
          <w:p w14:paraId="3A38E3F3"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Allaitement au sein exclusif jusqu’à 6 mois</w:t>
            </w:r>
          </w:p>
        </w:tc>
        <w:tc>
          <w:tcPr>
            <w:tcW w:w="993" w:type="dxa"/>
            <w:shd w:val="clear" w:color="auto" w:fill="auto"/>
            <w:tcMar>
              <w:top w:w="28" w:type="dxa"/>
              <w:bottom w:w="28" w:type="dxa"/>
            </w:tcMar>
            <w:vAlign w:val="center"/>
          </w:tcPr>
          <w:p w14:paraId="338DB5A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E7E690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328F6B6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nourrissons de 0-5 mois n’ayant reçu que du lait maternel durant la journée précédente</w:t>
            </w:r>
          </w:p>
        </w:tc>
        <w:tc>
          <w:tcPr>
            <w:tcW w:w="2268" w:type="dxa"/>
            <w:shd w:val="clear" w:color="auto" w:fill="auto"/>
            <w:vAlign w:val="center"/>
          </w:tcPr>
          <w:p w14:paraId="4318746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nourrissons de 0-5 mois</w:t>
            </w:r>
          </w:p>
        </w:tc>
        <w:tc>
          <w:tcPr>
            <w:tcW w:w="2835" w:type="dxa"/>
            <w:shd w:val="clear" w:color="auto" w:fill="auto"/>
            <w:tcMar>
              <w:top w:w="28" w:type="dxa"/>
              <w:bottom w:w="28" w:type="dxa"/>
            </w:tcMar>
            <w:vAlign w:val="center"/>
          </w:tcPr>
          <w:p w14:paraId="1C35BA41" w14:textId="13B3D6EF"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0-5,99 mois. Lait maternel uniquement et pas d’autres liquides ou solides autorisés, pas même l’eau, à l’exception des gouttes ou sirops tels que vitamines, suppléments minéraux ou médicaments</w:t>
            </w:r>
          </w:p>
        </w:tc>
        <w:tc>
          <w:tcPr>
            <w:tcW w:w="1702" w:type="dxa"/>
            <w:shd w:val="clear" w:color="auto" w:fill="auto"/>
            <w:vAlign w:val="center"/>
          </w:tcPr>
          <w:p w14:paraId="5437239B" w14:textId="6628371F" w:rsidR="003F4157" w:rsidRPr="00795140"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 75%</w:t>
            </w:r>
          </w:p>
        </w:tc>
      </w:tr>
      <w:tr w:rsidR="003F4157" w:rsidRPr="007B7862" w14:paraId="53AE253C" w14:textId="77777777" w:rsidTr="0058121A">
        <w:trPr>
          <w:trHeight w:val="147"/>
        </w:trPr>
        <w:tc>
          <w:tcPr>
            <w:tcW w:w="2588" w:type="dxa"/>
            <w:shd w:val="clear" w:color="auto" w:fill="auto"/>
            <w:tcMar>
              <w:top w:w="28" w:type="dxa"/>
              <w:bottom w:w="28" w:type="dxa"/>
            </w:tcMar>
            <w:vAlign w:val="center"/>
          </w:tcPr>
          <w:p w14:paraId="46D6797B"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bCs/>
                <w:sz w:val="22"/>
                <w:szCs w:val="22"/>
                <w:lang w:val="fr-FR"/>
              </w:rPr>
              <w:t>Allaitement au sein prédominant jusqu’à 6 mois</w:t>
            </w:r>
          </w:p>
        </w:tc>
        <w:tc>
          <w:tcPr>
            <w:tcW w:w="993" w:type="dxa"/>
            <w:shd w:val="clear" w:color="auto" w:fill="auto"/>
            <w:tcMar>
              <w:top w:w="28" w:type="dxa"/>
              <w:bottom w:w="28" w:type="dxa"/>
            </w:tcMar>
            <w:vAlign w:val="center"/>
          </w:tcPr>
          <w:p w14:paraId="2CFF3B0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689339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688E22B1"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nourrissons de 0-5 mois ayant reçu du lait maternel comme source prédominante de nourriture durant la journée précédente</w:t>
            </w:r>
          </w:p>
        </w:tc>
        <w:tc>
          <w:tcPr>
            <w:tcW w:w="2268" w:type="dxa"/>
            <w:shd w:val="clear" w:color="auto" w:fill="auto"/>
            <w:vAlign w:val="center"/>
          </w:tcPr>
          <w:p w14:paraId="2FD5C88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nourrissons de 0-5 mois</w:t>
            </w:r>
          </w:p>
        </w:tc>
        <w:tc>
          <w:tcPr>
            <w:tcW w:w="2835" w:type="dxa"/>
            <w:shd w:val="clear" w:color="auto" w:fill="auto"/>
            <w:tcMar>
              <w:top w:w="28" w:type="dxa"/>
              <w:bottom w:w="28" w:type="dxa"/>
            </w:tcMar>
            <w:vAlign w:val="center"/>
          </w:tcPr>
          <w:p w14:paraId="377AAFEC" w14:textId="44184A10"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0-5,99 mois. Les préparations pour nourrissons, le lait frais animal ou tout autre type de lait (en conserve, en poudre, caillé), le yaourt, la bouillie légère, le thé ou café au lait, les aliments solides ou semi-solides ne sont pas autorisés. Les SRO, les suppléments de vitamines et/ou minéraux, les liquides rituels, l’eau, les boissons à base d'eau et les jus de fruits sont autorisés</w:t>
            </w:r>
          </w:p>
        </w:tc>
        <w:tc>
          <w:tcPr>
            <w:tcW w:w="1702" w:type="dxa"/>
            <w:shd w:val="clear" w:color="auto" w:fill="auto"/>
            <w:vAlign w:val="center"/>
          </w:tcPr>
          <w:p w14:paraId="78BBB225" w14:textId="43B0330A" w:rsidR="003F4157" w:rsidRPr="00216C35" w:rsidRDefault="003F4157" w:rsidP="003F4157">
            <w:pPr>
              <w:jc w:val="center"/>
              <w:rPr>
                <w:rFonts w:asciiTheme="minorHAnsi" w:hAnsiTheme="minorHAnsi" w:cstheme="minorHAnsi"/>
                <w:sz w:val="22"/>
                <w:szCs w:val="22"/>
                <w:lang w:val="fr-FR"/>
              </w:rPr>
            </w:pPr>
            <w:r w:rsidRPr="00216C35">
              <w:rPr>
                <w:rFonts w:asciiTheme="minorHAnsi" w:hAnsiTheme="minorHAnsi" w:cstheme="minorHAnsi"/>
                <w:sz w:val="22"/>
                <w:szCs w:val="22"/>
                <w:lang w:val="fr-FR"/>
              </w:rPr>
              <w:t>Cible HCR ≥ 90%</w:t>
            </w:r>
          </w:p>
        </w:tc>
      </w:tr>
      <w:tr w:rsidR="003F4157" w:rsidRPr="007B7862" w14:paraId="55C2238B" w14:textId="77777777" w:rsidTr="0058121A">
        <w:trPr>
          <w:trHeight w:val="147"/>
        </w:trPr>
        <w:tc>
          <w:tcPr>
            <w:tcW w:w="2588" w:type="dxa"/>
            <w:shd w:val="clear" w:color="auto" w:fill="auto"/>
            <w:tcMar>
              <w:top w:w="28" w:type="dxa"/>
              <w:bottom w:w="28" w:type="dxa"/>
            </w:tcMar>
            <w:vAlign w:val="center"/>
          </w:tcPr>
          <w:p w14:paraId="5AD748EF"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sz w:val="22"/>
                <w:szCs w:val="22"/>
                <w:lang w:val="fr-FR"/>
              </w:rPr>
              <w:lastRenderedPageBreak/>
              <w:t>Poursuite de l’allaitement au sein jusqu’à 1 an</w:t>
            </w:r>
          </w:p>
        </w:tc>
        <w:tc>
          <w:tcPr>
            <w:tcW w:w="993" w:type="dxa"/>
            <w:shd w:val="clear" w:color="auto" w:fill="auto"/>
            <w:tcMar>
              <w:top w:w="28" w:type="dxa"/>
              <w:bottom w:w="28" w:type="dxa"/>
            </w:tcMar>
            <w:vAlign w:val="center"/>
          </w:tcPr>
          <w:p w14:paraId="1015E65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333936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5CAB3F9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12-15 mois ayant reçu du lait maternel durant la journée précédente </w:t>
            </w:r>
          </w:p>
        </w:tc>
        <w:tc>
          <w:tcPr>
            <w:tcW w:w="2268" w:type="dxa"/>
            <w:shd w:val="clear" w:color="auto" w:fill="auto"/>
            <w:vAlign w:val="center"/>
          </w:tcPr>
          <w:p w14:paraId="30B38E4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12-15 mois</w:t>
            </w:r>
          </w:p>
        </w:tc>
        <w:tc>
          <w:tcPr>
            <w:tcW w:w="2835" w:type="dxa"/>
            <w:shd w:val="clear" w:color="auto" w:fill="auto"/>
            <w:tcMar>
              <w:top w:w="28" w:type="dxa"/>
              <w:bottom w:w="28" w:type="dxa"/>
            </w:tcMar>
            <w:vAlign w:val="center"/>
          </w:tcPr>
          <w:p w14:paraId="7364F388" w14:textId="3E9BED1E"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12-15,99 mois. </w:t>
            </w: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02DF90C9" w14:textId="5101E8F6" w:rsidR="003F4157" w:rsidRPr="00795140" w:rsidRDefault="003F4157" w:rsidP="003F4157">
            <w:pPr>
              <w:jc w:val="center"/>
              <w:rPr>
                <w:rFonts w:asciiTheme="minorHAnsi" w:hAnsiTheme="minorHAnsi" w:cstheme="minorHAnsi"/>
                <w:sz w:val="22"/>
                <w:szCs w:val="22"/>
                <w:lang w:val="fr-FR"/>
              </w:rPr>
            </w:pPr>
            <w:r w:rsidRPr="00795140">
              <w:rPr>
                <w:rFonts w:asciiTheme="minorHAnsi" w:hAnsiTheme="minorHAnsi" w:cstheme="minorHAnsi"/>
                <w:sz w:val="22"/>
                <w:szCs w:val="22"/>
                <w:lang w:val="fr-FR"/>
              </w:rPr>
              <w:t>Cible HCR ≥ 90%</w:t>
            </w:r>
          </w:p>
        </w:tc>
      </w:tr>
      <w:tr w:rsidR="003F4157" w:rsidRPr="007B7862" w14:paraId="78615E9F" w14:textId="77777777" w:rsidTr="0058121A">
        <w:trPr>
          <w:trHeight w:val="147"/>
        </w:trPr>
        <w:tc>
          <w:tcPr>
            <w:tcW w:w="2588" w:type="dxa"/>
            <w:shd w:val="clear" w:color="auto" w:fill="auto"/>
            <w:tcMar>
              <w:top w:w="28" w:type="dxa"/>
              <w:bottom w:w="28" w:type="dxa"/>
            </w:tcMar>
            <w:vAlign w:val="center"/>
          </w:tcPr>
          <w:p w14:paraId="13DA7201"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sz w:val="22"/>
                <w:szCs w:val="22"/>
                <w:lang w:val="fr-FR"/>
              </w:rPr>
              <w:t>Poursuite de l’allaitement au sein jusqu’à 2 ans</w:t>
            </w:r>
          </w:p>
        </w:tc>
        <w:tc>
          <w:tcPr>
            <w:tcW w:w="993" w:type="dxa"/>
            <w:shd w:val="clear" w:color="auto" w:fill="auto"/>
            <w:tcMar>
              <w:top w:w="28" w:type="dxa"/>
              <w:bottom w:w="28" w:type="dxa"/>
            </w:tcMar>
            <w:vAlign w:val="center"/>
          </w:tcPr>
          <w:p w14:paraId="3E54471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236FB3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525054F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20-23 mois ayant reçu du lait maternel durant la journée précédente</w:t>
            </w:r>
          </w:p>
        </w:tc>
        <w:tc>
          <w:tcPr>
            <w:tcW w:w="2268" w:type="dxa"/>
            <w:shd w:val="clear" w:color="auto" w:fill="auto"/>
            <w:vAlign w:val="center"/>
          </w:tcPr>
          <w:p w14:paraId="6ED8FF8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20-23 mois</w:t>
            </w:r>
          </w:p>
        </w:tc>
        <w:tc>
          <w:tcPr>
            <w:tcW w:w="2835" w:type="dxa"/>
            <w:shd w:val="clear" w:color="auto" w:fill="auto"/>
            <w:tcMar>
              <w:top w:w="28" w:type="dxa"/>
              <w:bottom w:w="28" w:type="dxa"/>
            </w:tcMar>
            <w:vAlign w:val="center"/>
          </w:tcPr>
          <w:p w14:paraId="15CF5F18" w14:textId="573006C8"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20-23,99 mois. </w:t>
            </w: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4F7FE42C" w14:textId="38592FA7" w:rsidR="003F4157" w:rsidRPr="00795140" w:rsidRDefault="003F4157" w:rsidP="003F4157">
            <w:pPr>
              <w:jc w:val="center"/>
              <w:rPr>
                <w:rFonts w:asciiTheme="minorHAnsi" w:hAnsiTheme="minorHAnsi" w:cstheme="minorHAnsi"/>
                <w:sz w:val="22"/>
                <w:szCs w:val="22"/>
                <w:lang w:val="fr-FR"/>
              </w:rPr>
            </w:pPr>
            <w:r w:rsidRPr="00795140">
              <w:rPr>
                <w:rFonts w:asciiTheme="minorHAnsi" w:hAnsiTheme="minorHAnsi" w:cstheme="minorHAnsi"/>
                <w:sz w:val="22"/>
                <w:szCs w:val="22"/>
                <w:lang w:val="fr-FR"/>
              </w:rPr>
              <w:t>Cible HCR ≥ 60%</w:t>
            </w:r>
          </w:p>
        </w:tc>
      </w:tr>
      <w:tr w:rsidR="003F4157" w:rsidRPr="007B7862" w14:paraId="613B6924" w14:textId="77777777" w:rsidTr="0058121A">
        <w:trPr>
          <w:trHeight w:val="147"/>
        </w:trPr>
        <w:tc>
          <w:tcPr>
            <w:tcW w:w="2588" w:type="dxa"/>
            <w:shd w:val="clear" w:color="auto" w:fill="auto"/>
            <w:tcMar>
              <w:top w:w="28" w:type="dxa"/>
              <w:bottom w:w="28" w:type="dxa"/>
            </w:tcMar>
            <w:vAlign w:val="center"/>
          </w:tcPr>
          <w:p w14:paraId="4A77F684"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sz w:val="22"/>
                <w:szCs w:val="22"/>
                <w:lang w:val="fr-FR"/>
              </w:rPr>
              <w:t>Introduction des aliments solides, semi-solides ou mous</w:t>
            </w:r>
          </w:p>
        </w:tc>
        <w:tc>
          <w:tcPr>
            <w:tcW w:w="993" w:type="dxa"/>
            <w:shd w:val="clear" w:color="auto" w:fill="auto"/>
            <w:tcMar>
              <w:top w:w="28" w:type="dxa"/>
              <w:bottom w:w="28" w:type="dxa"/>
            </w:tcMar>
            <w:vAlign w:val="center"/>
          </w:tcPr>
          <w:p w14:paraId="7739106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33803B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76F315F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6-8 mois ayant reçu des aliments solides, semi-solides ou mous durant la journée précédente </w:t>
            </w:r>
          </w:p>
        </w:tc>
        <w:tc>
          <w:tcPr>
            <w:tcW w:w="2268" w:type="dxa"/>
            <w:shd w:val="clear" w:color="auto" w:fill="auto"/>
            <w:vAlign w:val="center"/>
          </w:tcPr>
          <w:p w14:paraId="669F5F9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nourrissons de 6-8 mois</w:t>
            </w:r>
            <w:r w:rsidRPr="007B7862" w:rsidDel="007C5F85">
              <w:rPr>
                <w:rFonts w:asciiTheme="minorHAnsi" w:hAnsiTheme="minorHAnsi" w:cstheme="minorHAnsi"/>
                <w:sz w:val="22"/>
                <w:szCs w:val="22"/>
                <w:lang w:val="fr-FR"/>
              </w:rPr>
              <w:t xml:space="preserve"> </w:t>
            </w:r>
          </w:p>
        </w:tc>
        <w:tc>
          <w:tcPr>
            <w:tcW w:w="2835" w:type="dxa"/>
            <w:shd w:val="clear" w:color="auto" w:fill="auto"/>
            <w:tcMar>
              <w:top w:w="28" w:type="dxa"/>
              <w:bottom w:w="28" w:type="dxa"/>
            </w:tcMar>
            <w:vAlign w:val="center"/>
          </w:tcPr>
          <w:p w14:paraId="0B229480" w14:textId="6998CE4A"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6-8,99 mois. </w:t>
            </w: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48A79CE9" w14:textId="333A48D6" w:rsidR="003F4157" w:rsidRPr="00795140" w:rsidRDefault="003F4157" w:rsidP="003F4157">
            <w:pPr>
              <w:jc w:val="center"/>
              <w:rPr>
                <w:rFonts w:asciiTheme="minorHAnsi" w:hAnsiTheme="minorHAnsi" w:cstheme="minorHAnsi"/>
                <w:sz w:val="22"/>
                <w:szCs w:val="22"/>
                <w:lang w:val="fr-FR"/>
              </w:rPr>
            </w:pPr>
            <w:r w:rsidRPr="00795140">
              <w:rPr>
                <w:rFonts w:asciiTheme="minorHAnsi" w:hAnsiTheme="minorHAnsi" w:cstheme="minorHAnsi"/>
                <w:sz w:val="22"/>
                <w:szCs w:val="22"/>
                <w:lang w:val="fr-FR"/>
              </w:rPr>
              <w:t>Cible HCR &gt; 60%</w:t>
            </w:r>
          </w:p>
        </w:tc>
      </w:tr>
      <w:tr w:rsidR="003F4157" w:rsidRPr="007B7862" w14:paraId="0A2D7A6E" w14:textId="77777777" w:rsidTr="0058121A">
        <w:trPr>
          <w:trHeight w:val="147"/>
        </w:trPr>
        <w:tc>
          <w:tcPr>
            <w:tcW w:w="2588" w:type="dxa"/>
            <w:shd w:val="clear" w:color="auto" w:fill="auto"/>
            <w:tcMar>
              <w:top w:w="28" w:type="dxa"/>
              <w:bottom w:w="28" w:type="dxa"/>
            </w:tcMar>
            <w:vAlign w:val="center"/>
          </w:tcPr>
          <w:p w14:paraId="3F3D6365"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Consommation d’aliments riches ou enrichis en fer</w:t>
            </w:r>
          </w:p>
        </w:tc>
        <w:tc>
          <w:tcPr>
            <w:tcW w:w="993" w:type="dxa"/>
            <w:shd w:val="clear" w:color="auto" w:fill="auto"/>
            <w:tcMar>
              <w:top w:w="28" w:type="dxa"/>
              <w:bottom w:w="28" w:type="dxa"/>
            </w:tcMar>
            <w:vAlign w:val="center"/>
          </w:tcPr>
          <w:p w14:paraId="311AE0F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F349A2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500A95C5" w14:textId="77777777" w:rsidR="003F4157" w:rsidRPr="007B7862" w:rsidRDefault="003F4157" w:rsidP="003F4157">
            <w:pPr>
              <w:pStyle w:val="Default"/>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6-23 mois ayant reçu des aliments riches en fer ou enrichis en fer et élaborés spécifiquement pour les nourrissons et les jeunes enfants, ou une nourriture enrichie à la maison avec un produit qui comprenait du fer durant la journée précédente</w:t>
            </w:r>
          </w:p>
        </w:tc>
        <w:tc>
          <w:tcPr>
            <w:tcW w:w="2268" w:type="dxa"/>
            <w:shd w:val="clear" w:color="auto" w:fill="auto"/>
            <w:vAlign w:val="center"/>
          </w:tcPr>
          <w:p w14:paraId="41208B0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6-23 mois</w:t>
            </w:r>
          </w:p>
        </w:tc>
        <w:tc>
          <w:tcPr>
            <w:tcW w:w="2835" w:type="dxa"/>
            <w:shd w:val="clear" w:color="auto" w:fill="auto"/>
            <w:tcMar>
              <w:top w:w="28" w:type="dxa"/>
              <w:bottom w:w="28" w:type="dxa"/>
            </w:tcMar>
            <w:vAlign w:val="center"/>
          </w:tcPr>
          <w:p w14:paraId="18831517"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6-23,99 mois</w:t>
            </w:r>
          </w:p>
        </w:tc>
        <w:tc>
          <w:tcPr>
            <w:tcW w:w="1702" w:type="dxa"/>
            <w:shd w:val="clear" w:color="auto" w:fill="auto"/>
            <w:vAlign w:val="center"/>
          </w:tcPr>
          <w:p w14:paraId="77CCE300" w14:textId="4705507D" w:rsidR="003F4157" w:rsidRPr="00216C35" w:rsidRDefault="003F4157" w:rsidP="003F4157">
            <w:pPr>
              <w:jc w:val="center"/>
              <w:rPr>
                <w:rFonts w:asciiTheme="minorHAnsi" w:hAnsiTheme="minorHAnsi" w:cstheme="minorHAnsi"/>
                <w:b/>
                <w:sz w:val="22"/>
                <w:szCs w:val="22"/>
                <w:lang w:val="fr-FR"/>
              </w:rPr>
            </w:pPr>
            <w:r w:rsidRPr="00216C35">
              <w:rPr>
                <w:rFonts w:asciiTheme="minorHAnsi" w:hAnsiTheme="minorHAnsi" w:cstheme="minorHAnsi"/>
                <w:sz w:val="22"/>
                <w:szCs w:val="22"/>
                <w:lang w:val="fr-FR"/>
              </w:rPr>
              <w:t>Cible HCR &gt; 60%</w:t>
            </w:r>
          </w:p>
        </w:tc>
      </w:tr>
      <w:tr w:rsidR="003F4157" w:rsidRPr="007B7862" w14:paraId="1C048F48" w14:textId="77777777" w:rsidTr="0058121A">
        <w:trPr>
          <w:trHeight w:val="1600"/>
        </w:trPr>
        <w:tc>
          <w:tcPr>
            <w:tcW w:w="2588" w:type="dxa"/>
            <w:shd w:val="clear" w:color="auto" w:fill="auto"/>
            <w:tcMar>
              <w:top w:w="28" w:type="dxa"/>
              <w:bottom w:w="28" w:type="dxa"/>
            </w:tcMar>
            <w:vAlign w:val="center"/>
          </w:tcPr>
          <w:p w14:paraId="0DBE7228"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Alimentation au biberon</w:t>
            </w:r>
          </w:p>
        </w:tc>
        <w:tc>
          <w:tcPr>
            <w:tcW w:w="993" w:type="dxa"/>
            <w:shd w:val="clear" w:color="auto" w:fill="auto"/>
            <w:tcMar>
              <w:top w:w="28" w:type="dxa"/>
              <w:bottom w:w="28" w:type="dxa"/>
            </w:tcMar>
            <w:vAlign w:val="center"/>
          </w:tcPr>
          <w:p w14:paraId="5E2E11B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86B7C1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3E85596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d’enfants de 0-23 mois ayant été alimentés au biberon durant la journée précédente </w:t>
            </w:r>
          </w:p>
        </w:tc>
        <w:tc>
          <w:tcPr>
            <w:tcW w:w="2268" w:type="dxa"/>
            <w:shd w:val="clear" w:color="auto" w:fill="auto"/>
            <w:vAlign w:val="center"/>
          </w:tcPr>
          <w:p w14:paraId="1CC46BDD"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0-23 mois</w:t>
            </w:r>
          </w:p>
        </w:tc>
        <w:tc>
          <w:tcPr>
            <w:tcW w:w="2835" w:type="dxa"/>
            <w:shd w:val="clear" w:color="auto" w:fill="auto"/>
            <w:tcMar>
              <w:top w:w="28" w:type="dxa"/>
              <w:bottom w:w="28" w:type="dxa"/>
            </w:tcMar>
            <w:vAlign w:val="center"/>
          </w:tcPr>
          <w:p w14:paraId="366AB8C7"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0-23,99 mois</w:t>
            </w:r>
          </w:p>
        </w:tc>
        <w:tc>
          <w:tcPr>
            <w:tcW w:w="1702" w:type="dxa"/>
            <w:shd w:val="clear" w:color="auto" w:fill="auto"/>
            <w:vAlign w:val="center"/>
          </w:tcPr>
          <w:p w14:paraId="373F8CAD" w14:textId="6D03BB77" w:rsidR="003F4157" w:rsidRPr="00795140" w:rsidRDefault="003F4157" w:rsidP="003F4157">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HCR &lt; 5%</w:t>
            </w:r>
          </w:p>
        </w:tc>
      </w:tr>
      <w:tr w:rsidR="003F4157" w:rsidRPr="007B7862" w14:paraId="01A71762" w14:textId="77777777" w:rsidTr="00924032">
        <w:trPr>
          <w:trHeight w:val="147"/>
        </w:trPr>
        <w:tc>
          <w:tcPr>
            <w:tcW w:w="15065" w:type="dxa"/>
            <w:gridSpan w:val="7"/>
            <w:shd w:val="clear" w:color="auto" w:fill="D9D9D9"/>
            <w:tcMar>
              <w:top w:w="28" w:type="dxa"/>
              <w:bottom w:w="28" w:type="dxa"/>
            </w:tcMar>
            <w:vAlign w:val="center"/>
          </w:tcPr>
          <w:p w14:paraId="75F98D1A" w14:textId="77777777" w:rsidR="003F4157" w:rsidRPr="007B7862" w:rsidRDefault="003F4157" w:rsidP="003F4157">
            <w:pPr>
              <w:rPr>
                <w:rFonts w:asciiTheme="minorHAnsi" w:hAnsiTheme="minorHAnsi" w:cstheme="minorHAnsi"/>
                <w:sz w:val="22"/>
                <w:szCs w:val="22"/>
                <w:highlight w:val="yellow"/>
                <w:lang w:val="fr-FR"/>
              </w:rPr>
            </w:pPr>
            <w:r w:rsidRPr="007B7862">
              <w:rPr>
                <w:rFonts w:asciiTheme="minorHAnsi" w:hAnsiTheme="minorHAnsi" w:cstheme="minorHAnsi"/>
                <w:b/>
                <w:bCs/>
                <w:sz w:val="22"/>
                <w:szCs w:val="22"/>
                <w:lang w:val="fr-FR"/>
              </w:rPr>
              <w:t>Indicateurs ANJE (Indicateurs HCR)</w:t>
            </w:r>
          </w:p>
        </w:tc>
      </w:tr>
      <w:tr w:rsidR="003F4157" w:rsidRPr="007B7862" w14:paraId="1062A5F9" w14:textId="77777777" w:rsidTr="0058121A">
        <w:trPr>
          <w:trHeight w:val="1600"/>
        </w:trPr>
        <w:tc>
          <w:tcPr>
            <w:tcW w:w="2588" w:type="dxa"/>
            <w:shd w:val="clear" w:color="auto" w:fill="auto"/>
            <w:tcMar>
              <w:top w:w="28" w:type="dxa"/>
              <w:bottom w:w="28" w:type="dxa"/>
            </w:tcMar>
            <w:vAlign w:val="center"/>
          </w:tcPr>
          <w:p w14:paraId="0238C4AD"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Enfants non allaités au sein de moins de 6 mois</w:t>
            </w:r>
          </w:p>
        </w:tc>
        <w:tc>
          <w:tcPr>
            <w:tcW w:w="993" w:type="dxa"/>
            <w:shd w:val="clear" w:color="auto" w:fill="auto"/>
            <w:tcMar>
              <w:top w:w="28" w:type="dxa"/>
              <w:bottom w:w="28" w:type="dxa"/>
            </w:tcMar>
            <w:vAlign w:val="center"/>
          </w:tcPr>
          <w:p w14:paraId="56DDCB8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5D7007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74394904" w14:textId="2E9E1DA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0-5 mois n’ayant pas reçu du lait maternel le jour précédent</w:t>
            </w:r>
            <w:r w:rsidRPr="004116D4">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ou qui n’ont jamais été allaités</w:t>
            </w:r>
          </w:p>
        </w:tc>
        <w:tc>
          <w:tcPr>
            <w:tcW w:w="2268" w:type="dxa"/>
            <w:shd w:val="clear" w:color="auto" w:fill="auto"/>
            <w:vAlign w:val="center"/>
          </w:tcPr>
          <w:p w14:paraId="54B3075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0-5 mois</w:t>
            </w:r>
          </w:p>
        </w:tc>
        <w:tc>
          <w:tcPr>
            <w:tcW w:w="2835" w:type="dxa"/>
            <w:shd w:val="clear" w:color="auto" w:fill="auto"/>
            <w:tcMar>
              <w:top w:w="28" w:type="dxa"/>
              <w:bottom w:w="28" w:type="dxa"/>
            </w:tcMar>
            <w:vAlign w:val="center"/>
          </w:tcPr>
          <w:p w14:paraId="732DECEC" w14:textId="77777777" w:rsidR="003F4157" w:rsidRPr="00216C35" w:rsidRDefault="003F4157" w:rsidP="003F4157">
            <w:pPr>
              <w:rPr>
                <w:rFonts w:asciiTheme="minorHAnsi" w:hAnsiTheme="minorHAnsi" w:cstheme="minorHAnsi"/>
                <w:bCs/>
                <w:sz w:val="22"/>
                <w:szCs w:val="22"/>
                <w:lang w:val="fr-FR"/>
              </w:rPr>
            </w:pPr>
            <w:r w:rsidRPr="00216C35">
              <w:rPr>
                <w:rFonts w:asciiTheme="minorHAnsi" w:hAnsiTheme="minorHAnsi" w:cstheme="minorHAnsi"/>
                <w:bCs/>
                <w:sz w:val="22"/>
                <w:szCs w:val="22"/>
                <w:lang w:val="fr-FR"/>
              </w:rPr>
              <w:t>Tranche d’âge-cible : 0-5,99 mois</w:t>
            </w:r>
          </w:p>
        </w:tc>
        <w:tc>
          <w:tcPr>
            <w:tcW w:w="1702" w:type="dxa"/>
            <w:shd w:val="clear" w:color="auto" w:fill="auto"/>
            <w:vAlign w:val="center"/>
          </w:tcPr>
          <w:p w14:paraId="43E702C9" w14:textId="70678C68" w:rsidR="003F4157" w:rsidRPr="00216C35" w:rsidRDefault="003F4157" w:rsidP="003F4157">
            <w:pPr>
              <w:jc w:val="center"/>
              <w:rPr>
                <w:rFonts w:asciiTheme="minorHAnsi" w:hAnsiTheme="minorHAnsi" w:cstheme="minorHAnsi"/>
                <w:sz w:val="22"/>
                <w:szCs w:val="22"/>
                <w:lang w:val="fr-FR"/>
              </w:rPr>
            </w:pPr>
            <w:r w:rsidRPr="00216C35">
              <w:rPr>
                <w:rFonts w:asciiTheme="minorHAnsi" w:hAnsiTheme="minorHAnsi" w:cstheme="minorHAnsi"/>
                <w:sz w:val="22"/>
                <w:szCs w:val="22"/>
                <w:lang w:val="fr-FR"/>
              </w:rPr>
              <w:t>Cible HCR &lt; 2%</w:t>
            </w:r>
          </w:p>
        </w:tc>
      </w:tr>
      <w:tr w:rsidR="003F4157" w:rsidRPr="007B7862" w14:paraId="77187B8E" w14:textId="77777777" w:rsidTr="0058121A">
        <w:trPr>
          <w:trHeight w:val="1600"/>
        </w:trPr>
        <w:tc>
          <w:tcPr>
            <w:tcW w:w="2588" w:type="dxa"/>
            <w:shd w:val="clear" w:color="auto" w:fill="auto"/>
            <w:tcMar>
              <w:top w:w="28" w:type="dxa"/>
              <w:bottom w:w="28" w:type="dxa"/>
            </w:tcMar>
            <w:vAlign w:val="center"/>
          </w:tcPr>
          <w:p w14:paraId="338609D7"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Enfants non allaités au sein de moins de 12 mois</w:t>
            </w:r>
          </w:p>
        </w:tc>
        <w:tc>
          <w:tcPr>
            <w:tcW w:w="993" w:type="dxa"/>
            <w:shd w:val="clear" w:color="auto" w:fill="auto"/>
            <w:tcMar>
              <w:top w:w="28" w:type="dxa"/>
              <w:bottom w:w="28" w:type="dxa"/>
            </w:tcMar>
            <w:vAlign w:val="center"/>
          </w:tcPr>
          <w:p w14:paraId="3834426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7E4B70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2C4E24D7" w14:textId="3E39A7FA"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0-11 mois n’ayant pas reçu du lait maternel le jour précédent</w:t>
            </w:r>
            <w:r w:rsidRPr="004116D4">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ou qui n’ont jamais été allaités</w:t>
            </w:r>
          </w:p>
        </w:tc>
        <w:tc>
          <w:tcPr>
            <w:tcW w:w="2268" w:type="dxa"/>
            <w:shd w:val="clear" w:color="auto" w:fill="auto"/>
            <w:vAlign w:val="center"/>
          </w:tcPr>
          <w:p w14:paraId="4CE826C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0-11 mois</w:t>
            </w:r>
          </w:p>
        </w:tc>
        <w:tc>
          <w:tcPr>
            <w:tcW w:w="2835" w:type="dxa"/>
            <w:shd w:val="clear" w:color="auto" w:fill="auto"/>
            <w:tcMar>
              <w:top w:w="28" w:type="dxa"/>
              <w:bottom w:w="28" w:type="dxa"/>
            </w:tcMar>
            <w:vAlign w:val="center"/>
          </w:tcPr>
          <w:p w14:paraId="0124252B" w14:textId="77777777" w:rsidR="003F4157" w:rsidRPr="00216C35" w:rsidRDefault="003F4157" w:rsidP="003F4157">
            <w:pPr>
              <w:rPr>
                <w:rFonts w:asciiTheme="minorHAnsi" w:hAnsiTheme="minorHAnsi" w:cstheme="minorHAnsi"/>
                <w:bCs/>
                <w:sz w:val="22"/>
                <w:szCs w:val="22"/>
                <w:lang w:val="fr-FR"/>
              </w:rPr>
            </w:pPr>
            <w:r w:rsidRPr="00216C35">
              <w:rPr>
                <w:rFonts w:asciiTheme="minorHAnsi" w:hAnsiTheme="minorHAnsi" w:cstheme="minorHAnsi"/>
                <w:bCs/>
                <w:sz w:val="22"/>
                <w:szCs w:val="22"/>
                <w:lang w:val="fr-FR"/>
              </w:rPr>
              <w:t>Tranche d’âge-cible : 0-11,99 mois</w:t>
            </w:r>
          </w:p>
        </w:tc>
        <w:tc>
          <w:tcPr>
            <w:tcW w:w="1702" w:type="dxa"/>
            <w:shd w:val="clear" w:color="auto" w:fill="auto"/>
            <w:vAlign w:val="center"/>
          </w:tcPr>
          <w:p w14:paraId="62B28EAD" w14:textId="6DBBC54F" w:rsidR="003F4157" w:rsidRPr="00216C35" w:rsidRDefault="003F4157" w:rsidP="003F4157">
            <w:pPr>
              <w:jc w:val="center"/>
              <w:rPr>
                <w:rFonts w:asciiTheme="minorHAnsi" w:hAnsiTheme="minorHAnsi" w:cstheme="minorHAnsi"/>
                <w:sz w:val="22"/>
                <w:szCs w:val="22"/>
                <w:lang w:val="fr-FR"/>
              </w:rPr>
            </w:pPr>
            <w:r w:rsidRPr="00216C35">
              <w:rPr>
                <w:rFonts w:asciiTheme="minorHAnsi" w:hAnsiTheme="minorHAnsi" w:cstheme="minorHAnsi"/>
                <w:sz w:val="22"/>
                <w:szCs w:val="22"/>
                <w:lang w:val="fr-FR"/>
              </w:rPr>
              <w:t>Cible HCR &lt; 5%</w:t>
            </w:r>
          </w:p>
        </w:tc>
      </w:tr>
      <w:tr w:rsidR="003F4157" w:rsidRPr="00E874EF" w14:paraId="66BD7A4D" w14:textId="77777777" w:rsidTr="003C315D">
        <w:trPr>
          <w:trHeight w:val="147"/>
        </w:trPr>
        <w:tc>
          <w:tcPr>
            <w:tcW w:w="15065" w:type="dxa"/>
            <w:gridSpan w:val="7"/>
            <w:shd w:val="clear" w:color="auto" w:fill="D9D9D9"/>
            <w:tcMar>
              <w:top w:w="28" w:type="dxa"/>
              <w:bottom w:w="28" w:type="dxa"/>
            </w:tcMar>
            <w:vAlign w:val="center"/>
          </w:tcPr>
          <w:p w14:paraId="0148F3CC" w14:textId="7777777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Prévalence des apports (si applicable)</w:t>
            </w:r>
          </w:p>
        </w:tc>
      </w:tr>
      <w:tr w:rsidR="003F4157" w:rsidRPr="007B7862" w14:paraId="5AE08FCC" w14:textId="77777777" w:rsidTr="0058121A">
        <w:trPr>
          <w:trHeight w:val="147"/>
        </w:trPr>
        <w:tc>
          <w:tcPr>
            <w:tcW w:w="2588" w:type="dxa"/>
            <w:shd w:val="clear" w:color="auto" w:fill="auto"/>
            <w:tcMar>
              <w:top w:w="28" w:type="dxa"/>
              <w:bottom w:w="28" w:type="dxa"/>
            </w:tcMar>
            <w:vAlign w:val="center"/>
          </w:tcPr>
          <w:p w14:paraId="0E09C7B9"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sz w:val="22"/>
                <w:szCs w:val="22"/>
                <w:lang w:val="fr-FR"/>
              </w:rPr>
              <w:t>Proportion d’enfants âgés de 0 à 23 mois recevant du lait maternisé (enrichi ou non)</w:t>
            </w:r>
          </w:p>
        </w:tc>
        <w:tc>
          <w:tcPr>
            <w:tcW w:w="993" w:type="dxa"/>
            <w:shd w:val="clear" w:color="auto" w:fill="auto"/>
            <w:tcMar>
              <w:top w:w="28" w:type="dxa"/>
              <w:bottom w:w="28" w:type="dxa"/>
            </w:tcMar>
            <w:vAlign w:val="center"/>
          </w:tcPr>
          <w:p w14:paraId="283FCAC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253854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492C726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0-23 mois ayant reçu du lait maternisé (quel que soit le type) durant la journée précédente</w:t>
            </w:r>
          </w:p>
        </w:tc>
        <w:tc>
          <w:tcPr>
            <w:tcW w:w="2268" w:type="dxa"/>
            <w:shd w:val="clear" w:color="auto" w:fill="auto"/>
            <w:vAlign w:val="center"/>
          </w:tcPr>
          <w:p w14:paraId="492D6DB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0-23 mois</w:t>
            </w:r>
          </w:p>
        </w:tc>
        <w:tc>
          <w:tcPr>
            <w:tcW w:w="2835" w:type="dxa"/>
            <w:shd w:val="clear" w:color="auto" w:fill="auto"/>
            <w:tcMar>
              <w:top w:w="28" w:type="dxa"/>
              <w:bottom w:w="28" w:type="dxa"/>
            </w:tcMar>
            <w:vAlign w:val="center"/>
          </w:tcPr>
          <w:p w14:paraId="6ED734A9" w14:textId="77777777"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Tranche d’âge-cible : 0-23,99 mois ; inclure dans tous les contextes</w:t>
            </w:r>
          </w:p>
        </w:tc>
        <w:tc>
          <w:tcPr>
            <w:tcW w:w="1702" w:type="dxa"/>
            <w:shd w:val="clear" w:color="auto" w:fill="auto"/>
            <w:vAlign w:val="center"/>
          </w:tcPr>
          <w:p w14:paraId="510C2B28"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49A7E42B" w14:textId="77777777" w:rsidTr="0058121A">
        <w:trPr>
          <w:trHeight w:val="147"/>
        </w:trPr>
        <w:tc>
          <w:tcPr>
            <w:tcW w:w="2588" w:type="dxa"/>
            <w:shd w:val="clear" w:color="auto" w:fill="auto"/>
            <w:tcMar>
              <w:top w:w="28" w:type="dxa"/>
              <w:bottom w:w="28" w:type="dxa"/>
            </w:tcMar>
            <w:vAlign w:val="center"/>
          </w:tcPr>
          <w:p w14:paraId="73F95F05"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Proportion d’enfants âgés de 6 à 23 mois recevant un Aliment Composé Enrichi (ACE)</w:t>
            </w:r>
          </w:p>
        </w:tc>
        <w:tc>
          <w:tcPr>
            <w:tcW w:w="993" w:type="dxa"/>
            <w:shd w:val="clear" w:color="auto" w:fill="auto"/>
            <w:tcMar>
              <w:top w:w="28" w:type="dxa"/>
              <w:bottom w:w="28" w:type="dxa"/>
            </w:tcMar>
            <w:vAlign w:val="center"/>
          </w:tcPr>
          <w:p w14:paraId="40BF41D2"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44CEAA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15D21E6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6-23 mois ayant reçu un ACE durant la journée précédente</w:t>
            </w:r>
          </w:p>
        </w:tc>
        <w:tc>
          <w:tcPr>
            <w:tcW w:w="2268" w:type="dxa"/>
            <w:shd w:val="clear" w:color="auto" w:fill="auto"/>
            <w:vAlign w:val="center"/>
          </w:tcPr>
          <w:p w14:paraId="38E5D95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6-23 mois</w:t>
            </w:r>
          </w:p>
        </w:tc>
        <w:tc>
          <w:tcPr>
            <w:tcW w:w="2835" w:type="dxa"/>
            <w:shd w:val="clear" w:color="auto" w:fill="auto"/>
            <w:tcMar>
              <w:top w:w="28" w:type="dxa"/>
              <w:bottom w:w="28" w:type="dxa"/>
            </w:tcMar>
            <w:vAlign w:val="center"/>
          </w:tcPr>
          <w:p w14:paraId="64CFE314" w14:textId="4F61ADF8"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6-23,99 mois. </w:t>
            </w:r>
            <w:r w:rsidRPr="007B7862">
              <w:rPr>
                <w:rFonts w:asciiTheme="minorHAnsi" w:hAnsiTheme="minorHAnsi" w:cstheme="minorHAnsi"/>
                <w:b/>
                <w:bCs/>
                <w:sz w:val="22"/>
                <w:szCs w:val="22"/>
                <w:lang w:val="fr-FR"/>
              </w:rPr>
              <w:t>Ne pas</w:t>
            </w:r>
            <w:r w:rsidRPr="007B7862">
              <w:rPr>
                <w:rFonts w:asciiTheme="minorHAnsi" w:hAnsiTheme="minorHAnsi" w:cstheme="minorHAnsi"/>
                <w:bCs/>
                <w:sz w:val="22"/>
                <w:szCs w:val="22"/>
                <w:lang w:val="fr-FR"/>
              </w:rPr>
              <w:t xml:space="preserve"> </w:t>
            </w:r>
            <w:r w:rsidRPr="007B7862">
              <w:rPr>
                <w:rFonts w:asciiTheme="minorHAnsi" w:hAnsiTheme="minorHAnsi" w:cstheme="minorHAnsi"/>
                <w:b/>
                <w:bCs/>
                <w:sz w:val="22"/>
                <w:szCs w:val="22"/>
                <w:lang w:val="fr-FR"/>
              </w:rPr>
              <w:t>inclure si pas d’ACE dans le contexte</w:t>
            </w:r>
            <w:r w:rsidRPr="007B7862">
              <w:rPr>
                <w:rFonts w:asciiTheme="minorHAnsi" w:hAnsiTheme="minorHAnsi" w:cstheme="minorHAnsi"/>
                <w:bCs/>
                <w:sz w:val="22"/>
                <w:szCs w:val="22"/>
                <w:lang w:val="fr-FR"/>
              </w:rPr>
              <w:t>. Utiliser le nom local de l’ACE</w:t>
            </w:r>
          </w:p>
        </w:tc>
        <w:tc>
          <w:tcPr>
            <w:tcW w:w="1702" w:type="dxa"/>
            <w:shd w:val="clear" w:color="auto" w:fill="auto"/>
            <w:vAlign w:val="center"/>
          </w:tcPr>
          <w:p w14:paraId="16475581"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0B539C7F" w14:textId="77777777" w:rsidTr="0058121A">
        <w:trPr>
          <w:trHeight w:val="147"/>
        </w:trPr>
        <w:tc>
          <w:tcPr>
            <w:tcW w:w="2588" w:type="dxa"/>
            <w:shd w:val="clear" w:color="auto" w:fill="auto"/>
            <w:tcMar>
              <w:top w:w="28" w:type="dxa"/>
              <w:bottom w:w="28" w:type="dxa"/>
            </w:tcMar>
            <w:vAlign w:val="center"/>
          </w:tcPr>
          <w:p w14:paraId="48E92933"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sz w:val="22"/>
                <w:szCs w:val="22"/>
                <w:lang w:val="fr-FR"/>
              </w:rPr>
              <w:t>Proportion d’enfants de 6-23 mois recevant un ACE++</w:t>
            </w:r>
          </w:p>
        </w:tc>
        <w:tc>
          <w:tcPr>
            <w:tcW w:w="993" w:type="dxa"/>
            <w:shd w:val="clear" w:color="auto" w:fill="auto"/>
            <w:tcMar>
              <w:top w:w="28" w:type="dxa"/>
              <w:bottom w:w="28" w:type="dxa"/>
            </w:tcMar>
            <w:vAlign w:val="center"/>
          </w:tcPr>
          <w:p w14:paraId="33DE72B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7E4244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0651C345"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6-23 mois ayant reçu un ACE++ durant la journée précédente</w:t>
            </w:r>
          </w:p>
        </w:tc>
        <w:tc>
          <w:tcPr>
            <w:tcW w:w="2268" w:type="dxa"/>
            <w:shd w:val="clear" w:color="auto" w:fill="auto"/>
            <w:vAlign w:val="center"/>
          </w:tcPr>
          <w:p w14:paraId="09BCD62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6-23 mois</w:t>
            </w:r>
          </w:p>
        </w:tc>
        <w:tc>
          <w:tcPr>
            <w:tcW w:w="2835" w:type="dxa"/>
            <w:shd w:val="clear" w:color="auto" w:fill="auto"/>
            <w:tcMar>
              <w:top w:w="28" w:type="dxa"/>
              <w:bottom w:w="28" w:type="dxa"/>
            </w:tcMar>
            <w:vAlign w:val="center"/>
          </w:tcPr>
          <w:p w14:paraId="2C7076D4" w14:textId="715BD7D6"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6-23,99 mois. </w:t>
            </w:r>
            <w:r w:rsidRPr="007B7862">
              <w:rPr>
                <w:rFonts w:asciiTheme="minorHAnsi" w:hAnsiTheme="minorHAnsi" w:cstheme="minorHAnsi"/>
                <w:b/>
                <w:bCs/>
                <w:sz w:val="22"/>
                <w:szCs w:val="22"/>
                <w:lang w:val="fr-FR"/>
              </w:rPr>
              <w:t>Ne pas inclure si pas d’ACE++ dans le contexte</w:t>
            </w:r>
            <w:r w:rsidRPr="007B7862">
              <w:rPr>
                <w:rFonts w:asciiTheme="minorHAnsi" w:hAnsiTheme="minorHAnsi" w:cstheme="minorHAnsi"/>
                <w:bCs/>
                <w:sz w:val="22"/>
                <w:szCs w:val="22"/>
                <w:lang w:val="fr-FR"/>
              </w:rPr>
              <w:t>. Utiliser le nom local de l’ACE++</w:t>
            </w:r>
          </w:p>
        </w:tc>
        <w:tc>
          <w:tcPr>
            <w:tcW w:w="1702" w:type="dxa"/>
            <w:shd w:val="clear" w:color="auto" w:fill="auto"/>
            <w:vAlign w:val="center"/>
          </w:tcPr>
          <w:p w14:paraId="718B62A1"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2F83C538" w14:textId="77777777" w:rsidTr="0058121A">
        <w:trPr>
          <w:trHeight w:val="147"/>
        </w:trPr>
        <w:tc>
          <w:tcPr>
            <w:tcW w:w="2588" w:type="dxa"/>
            <w:shd w:val="clear" w:color="auto" w:fill="auto"/>
            <w:tcMar>
              <w:top w:w="28" w:type="dxa"/>
              <w:bottom w:w="28" w:type="dxa"/>
            </w:tcMar>
            <w:vAlign w:val="center"/>
          </w:tcPr>
          <w:p w14:paraId="21A77E18"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sz w:val="22"/>
                <w:szCs w:val="22"/>
                <w:lang w:val="fr-FR"/>
              </w:rPr>
              <w:t>Proportion d’enfants âgés de 6 à 23 mois recevant des suppléments nutritionnels à base de lipides (SNL)</w:t>
            </w:r>
          </w:p>
        </w:tc>
        <w:tc>
          <w:tcPr>
            <w:tcW w:w="993" w:type="dxa"/>
            <w:shd w:val="clear" w:color="auto" w:fill="auto"/>
            <w:tcMar>
              <w:top w:w="28" w:type="dxa"/>
              <w:bottom w:w="28" w:type="dxa"/>
            </w:tcMar>
            <w:vAlign w:val="center"/>
          </w:tcPr>
          <w:p w14:paraId="319D1CE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36AE75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6739E67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6-23 mois ayant reçu un SNL durant la journée précédente</w:t>
            </w:r>
          </w:p>
        </w:tc>
        <w:tc>
          <w:tcPr>
            <w:tcW w:w="2268" w:type="dxa"/>
            <w:shd w:val="clear" w:color="auto" w:fill="auto"/>
            <w:vAlign w:val="center"/>
          </w:tcPr>
          <w:p w14:paraId="334C739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6-23 mois</w:t>
            </w:r>
          </w:p>
        </w:tc>
        <w:tc>
          <w:tcPr>
            <w:tcW w:w="2835" w:type="dxa"/>
            <w:shd w:val="clear" w:color="auto" w:fill="auto"/>
            <w:tcMar>
              <w:top w:w="28" w:type="dxa"/>
              <w:bottom w:w="28" w:type="dxa"/>
            </w:tcMar>
            <w:vAlign w:val="center"/>
          </w:tcPr>
          <w:p w14:paraId="16FA954A" w14:textId="6B74174A"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6-23,99 mois. </w:t>
            </w:r>
            <w:r w:rsidRPr="007B7862">
              <w:rPr>
                <w:rFonts w:asciiTheme="minorHAnsi" w:hAnsiTheme="minorHAnsi" w:cstheme="minorHAnsi"/>
                <w:b/>
                <w:bCs/>
                <w:sz w:val="22"/>
                <w:szCs w:val="22"/>
                <w:lang w:val="fr-FR"/>
              </w:rPr>
              <w:t>Ne pas inclure si pas de SNL dans le contexte</w:t>
            </w:r>
            <w:r w:rsidRPr="007B7862">
              <w:rPr>
                <w:rFonts w:asciiTheme="minorHAnsi" w:hAnsiTheme="minorHAnsi" w:cstheme="minorHAnsi"/>
                <w:bCs/>
                <w:sz w:val="22"/>
                <w:szCs w:val="22"/>
                <w:lang w:val="fr-FR"/>
              </w:rPr>
              <w:t>. Utiliser le nom local du supplément</w:t>
            </w:r>
          </w:p>
        </w:tc>
        <w:tc>
          <w:tcPr>
            <w:tcW w:w="1702" w:type="dxa"/>
            <w:shd w:val="clear" w:color="auto" w:fill="auto"/>
            <w:vAlign w:val="center"/>
          </w:tcPr>
          <w:p w14:paraId="263DE4EB"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4102B587" w14:textId="77777777" w:rsidTr="0058121A">
        <w:trPr>
          <w:trHeight w:val="1668"/>
        </w:trPr>
        <w:tc>
          <w:tcPr>
            <w:tcW w:w="2588" w:type="dxa"/>
            <w:shd w:val="clear" w:color="auto" w:fill="auto"/>
            <w:tcMar>
              <w:top w:w="28" w:type="dxa"/>
              <w:bottom w:w="28" w:type="dxa"/>
            </w:tcMar>
            <w:vAlign w:val="center"/>
          </w:tcPr>
          <w:p w14:paraId="6D31B182" w14:textId="77777777" w:rsidR="003F4157" w:rsidRPr="007B7862" w:rsidRDefault="003F4157" w:rsidP="003F4157">
            <w:pPr>
              <w:pStyle w:val="En-tte"/>
              <w:rPr>
                <w:rFonts w:asciiTheme="minorHAnsi" w:hAnsiTheme="minorHAnsi" w:cstheme="minorHAnsi"/>
                <w:sz w:val="22"/>
                <w:szCs w:val="22"/>
                <w:lang w:val="fr-FR"/>
              </w:rPr>
            </w:pPr>
            <w:r w:rsidRPr="007B7862">
              <w:rPr>
                <w:rFonts w:asciiTheme="minorHAnsi" w:hAnsiTheme="minorHAnsi" w:cstheme="minorHAnsi"/>
                <w:sz w:val="22"/>
                <w:szCs w:val="22"/>
                <w:lang w:val="fr-FR"/>
              </w:rPr>
              <w:t>Proportion d’enfants âgés de 6 à 23 mois recevant une poudre de micronutriments (MNP)</w:t>
            </w:r>
          </w:p>
        </w:tc>
        <w:tc>
          <w:tcPr>
            <w:tcW w:w="993" w:type="dxa"/>
            <w:shd w:val="clear" w:color="auto" w:fill="auto"/>
            <w:tcMar>
              <w:top w:w="28" w:type="dxa"/>
              <w:bottom w:w="28" w:type="dxa"/>
            </w:tcMar>
            <w:vAlign w:val="center"/>
          </w:tcPr>
          <w:p w14:paraId="2673C2F6"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20B1F3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4</w:t>
            </w:r>
          </w:p>
        </w:tc>
        <w:tc>
          <w:tcPr>
            <w:tcW w:w="3686" w:type="dxa"/>
            <w:shd w:val="clear" w:color="auto" w:fill="auto"/>
            <w:vAlign w:val="center"/>
          </w:tcPr>
          <w:p w14:paraId="3FB9AEF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6-23 mois ayant reçu une poudre de micronutriments durant la journée précédente</w:t>
            </w:r>
          </w:p>
        </w:tc>
        <w:tc>
          <w:tcPr>
            <w:tcW w:w="2268" w:type="dxa"/>
            <w:shd w:val="clear" w:color="auto" w:fill="auto"/>
            <w:vAlign w:val="center"/>
          </w:tcPr>
          <w:p w14:paraId="517A0AB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6-23 mois</w:t>
            </w:r>
          </w:p>
        </w:tc>
        <w:tc>
          <w:tcPr>
            <w:tcW w:w="2835" w:type="dxa"/>
            <w:shd w:val="clear" w:color="auto" w:fill="auto"/>
            <w:tcMar>
              <w:top w:w="28" w:type="dxa"/>
              <w:bottom w:w="28" w:type="dxa"/>
            </w:tcMar>
            <w:vAlign w:val="center"/>
          </w:tcPr>
          <w:p w14:paraId="51FA68F8" w14:textId="5FAE571C"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Tranche d’âge-cible : 6-23,99 mois. </w:t>
            </w:r>
            <w:r w:rsidRPr="007B7862">
              <w:rPr>
                <w:rFonts w:asciiTheme="minorHAnsi" w:hAnsiTheme="minorHAnsi" w:cstheme="minorHAnsi"/>
                <w:b/>
                <w:bCs/>
                <w:sz w:val="22"/>
                <w:szCs w:val="22"/>
                <w:lang w:val="fr-FR"/>
              </w:rPr>
              <w:t>Ne pas inclure si pas de MNP dans le contexte</w:t>
            </w:r>
            <w:r w:rsidRPr="007B7862">
              <w:rPr>
                <w:rFonts w:asciiTheme="minorHAnsi" w:hAnsiTheme="minorHAnsi" w:cstheme="minorHAnsi"/>
                <w:bCs/>
                <w:sz w:val="22"/>
                <w:szCs w:val="22"/>
                <w:lang w:val="fr-FR"/>
              </w:rPr>
              <w:t>. Utiliser le nom local de la MNP</w:t>
            </w:r>
          </w:p>
        </w:tc>
        <w:tc>
          <w:tcPr>
            <w:tcW w:w="1702" w:type="dxa"/>
            <w:shd w:val="clear" w:color="auto" w:fill="auto"/>
            <w:vAlign w:val="center"/>
          </w:tcPr>
          <w:p w14:paraId="0E99E569" w14:textId="77777777" w:rsidR="003F4157" w:rsidRPr="00795140" w:rsidRDefault="003F4157" w:rsidP="003F4157">
            <w:pPr>
              <w:jc w:val="center"/>
              <w:rPr>
                <w:rFonts w:asciiTheme="minorHAnsi" w:hAnsiTheme="minorHAnsi" w:cstheme="minorHAnsi"/>
                <w:bCs/>
                <w:sz w:val="22"/>
                <w:szCs w:val="22"/>
                <w:lang w:val="fr-FR"/>
              </w:rPr>
            </w:pPr>
            <w:r w:rsidRPr="00795140">
              <w:rPr>
                <w:rFonts w:asciiTheme="minorHAnsi" w:hAnsiTheme="minorHAnsi" w:cstheme="minorHAnsi"/>
                <w:bCs/>
                <w:sz w:val="22"/>
                <w:szCs w:val="22"/>
                <w:lang w:val="fr-FR"/>
              </w:rPr>
              <w:t>-</w:t>
            </w:r>
          </w:p>
        </w:tc>
      </w:tr>
      <w:tr w:rsidR="003F4157" w:rsidRPr="007B7862" w14:paraId="71D87435" w14:textId="77777777" w:rsidTr="003C315D">
        <w:trPr>
          <w:trHeight w:val="147"/>
        </w:trPr>
        <w:tc>
          <w:tcPr>
            <w:tcW w:w="15065" w:type="dxa"/>
            <w:gridSpan w:val="7"/>
            <w:shd w:val="clear" w:color="auto" w:fill="CCFFFF"/>
            <w:tcMar>
              <w:top w:w="28" w:type="dxa"/>
              <w:bottom w:w="28" w:type="dxa"/>
            </w:tcMar>
            <w:vAlign w:val="center"/>
          </w:tcPr>
          <w:p w14:paraId="1FFAC15B" w14:textId="67B37660"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FEMMES de 15</w:t>
            </w:r>
            <w:r w:rsidR="00091584">
              <w:rPr>
                <w:rFonts w:asciiTheme="minorHAnsi" w:hAnsiTheme="minorHAnsi" w:cstheme="minorHAnsi"/>
                <w:b/>
                <w:bCs/>
                <w:sz w:val="22"/>
                <w:szCs w:val="22"/>
                <w:lang w:val="fr-FR"/>
              </w:rPr>
              <w:t xml:space="preserve"> à </w:t>
            </w:r>
            <w:r w:rsidRPr="007B7862">
              <w:rPr>
                <w:rFonts w:asciiTheme="minorHAnsi" w:hAnsiTheme="minorHAnsi" w:cstheme="minorHAnsi"/>
                <w:b/>
                <w:bCs/>
                <w:sz w:val="22"/>
                <w:szCs w:val="22"/>
                <w:lang w:val="fr-FR"/>
              </w:rPr>
              <w:t>49 ans</w:t>
            </w:r>
          </w:p>
        </w:tc>
      </w:tr>
      <w:tr w:rsidR="003F4157" w:rsidRPr="007B7862" w14:paraId="0EFBADF2" w14:textId="77777777" w:rsidTr="00F67A52">
        <w:trPr>
          <w:trHeight w:val="147"/>
        </w:trPr>
        <w:tc>
          <w:tcPr>
            <w:tcW w:w="15065" w:type="dxa"/>
            <w:gridSpan w:val="7"/>
            <w:shd w:val="clear" w:color="auto" w:fill="E6E6E6"/>
            <w:tcMar>
              <w:top w:w="28" w:type="dxa"/>
              <w:bottom w:w="28" w:type="dxa"/>
            </w:tcMar>
            <w:vAlign w:val="center"/>
          </w:tcPr>
          <w:p w14:paraId="53481287" w14:textId="536D4572" w:rsidR="003F4157" w:rsidRPr="007B7862" w:rsidRDefault="003F4157" w:rsidP="003F4157">
            <w:pPr>
              <w:rPr>
                <w:rFonts w:asciiTheme="minorHAnsi" w:hAnsiTheme="minorHAnsi" w:cstheme="minorHAnsi"/>
                <w:b/>
                <w:sz w:val="22"/>
                <w:szCs w:val="22"/>
                <w:lang w:val="fr-FR"/>
              </w:rPr>
            </w:pPr>
            <w:bookmarkStart w:id="1" w:name="_Hlk510518662"/>
            <w:r w:rsidRPr="007B7862">
              <w:rPr>
                <w:rFonts w:asciiTheme="minorHAnsi" w:hAnsiTheme="minorHAnsi" w:cstheme="minorHAnsi"/>
                <w:b/>
                <w:bCs/>
                <w:sz w:val="22"/>
                <w:szCs w:val="22"/>
                <w:lang w:val="fr-FR"/>
              </w:rPr>
              <w:t>Age</w:t>
            </w:r>
          </w:p>
        </w:tc>
      </w:tr>
      <w:tr w:rsidR="003F4157" w:rsidRPr="007B7862" w14:paraId="0528DDC5" w14:textId="77777777" w:rsidTr="00F67A52">
        <w:trPr>
          <w:trHeight w:val="147"/>
        </w:trPr>
        <w:tc>
          <w:tcPr>
            <w:tcW w:w="2588" w:type="dxa"/>
            <w:shd w:val="clear" w:color="auto" w:fill="auto"/>
            <w:tcMar>
              <w:top w:w="28" w:type="dxa"/>
              <w:bottom w:w="28" w:type="dxa"/>
            </w:tcMar>
            <w:vAlign w:val="center"/>
          </w:tcPr>
          <w:p w14:paraId="684CDBC7" w14:textId="210F8111"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Age moyen des femmes</w:t>
            </w:r>
          </w:p>
        </w:tc>
        <w:tc>
          <w:tcPr>
            <w:tcW w:w="993" w:type="dxa"/>
            <w:shd w:val="clear" w:color="auto" w:fill="auto"/>
            <w:tcMar>
              <w:top w:w="28" w:type="dxa"/>
              <w:bottom w:w="28" w:type="dxa"/>
            </w:tcMar>
            <w:vAlign w:val="center"/>
          </w:tcPr>
          <w:p w14:paraId="67984A57" w14:textId="0F72527C"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Années</w:t>
            </w:r>
          </w:p>
        </w:tc>
        <w:tc>
          <w:tcPr>
            <w:tcW w:w="993" w:type="dxa"/>
            <w:shd w:val="clear" w:color="auto" w:fill="auto"/>
            <w:vAlign w:val="center"/>
          </w:tcPr>
          <w:p w14:paraId="5868DEC5" w14:textId="10C21D13"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2/3</w:t>
            </w:r>
          </w:p>
        </w:tc>
        <w:tc>
          <w:tcPr>
            <w:tcW w:w="3686" w:type="dxa"/>
            <w:shd w:val="clear" w:color="auto" w:fill="auto"/>
            <w:vAlign w:val="center"/>
          </w:tcPr>
          <w:p w14:paraId="4A370C60" w14:textId="2AB9FA04"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Somme des âges des femmes</w:t>
            </w:r>
          </w:p>
        </w:tc>
        <w:tc>
          <w:tcPr>
            <w:tcW w:w="2268" w:type="dxa"/>
            <w:shd w:val="clear" w:color="auto" w:fill="auto"/>
            <w:vAlign w:val="center"/>
          </w:tcPr>
          <w:p w14:paraId="3CE28C6D" w14:textId="16BE8D2B"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15-49 ans</w:t>
            </w:r>
          </w:p>
        </w:tc>
        <w:tc>
          <w:tcPr>
            <w:tcW w:w="2835" w:type="dxa"/>
            <w:shd w:val="clear" w:color="auto" w:fill="auto"/>
            <w:tcMar>
              <w:top w:w="28" w:type="dxa"/>
              <w:bottom w:w="28" w:type="dxa"/>
            </w:tcMar>
            <w:vAlign w:val="center"/>
          </w:tcPr>
          <w:p w14:paraId="5A320B5C" w14:textId="2EAB4D8F" w:rsidR="003F4157" w:rsidRPr="007B7862" w:rsidRDefault="003F4157" w:rsidP="003F4157">
            <w:pPr>
              <w:jc w:val="center"/>
              <w:rPr>
                <w:rFonts w:asciiTheme="minorHAnsi" w:hAnsiTheme="minorHAnsi" w:cstheme="minorHAnsi"/>
                <w:bCs/>
                <w:sz w:val="22"/>
                <w:szCs w:val="22"/>
                <w:lang w:val="fr-FR"/>
              </w:rPr>
            </w:pPr>
            <w:r w:rsidRPr="007B7862">
              <w:rPr>
                <w:rFonts w:asciiTheme="minorHAnsi" w:hAnsiTheme="minorHAnsi" w:cstheme="minorHAnsi"/>
                <w:bCs/>
                <w:sz w:val="22"/>
                <w:szCs w:val="22"/>
                <w:lang w:val="fr-FR"/>
              </w:rPr>
              <w:t>-</w:t>
            </w:r>
          </w:p>
        </w:tc>
        <w:tc>
          <w:tcPr>
            <w:tcW w:w="1702" w:type="dxa"/>
            <w:shd w:val="clear" w:color="auto" w:fill="auto"/>
            <w:vAlign w:val="center"/>
          </w:tcPr>
          <w:p w14:paraId="5C1AA495" w14:textId="45FFE970" w:rsidR="003F4157" w:rsidRPr="00082681" w:rsidRDefault="003F4157" w:rsidP="003F4157">
            <w:pPr>
              <w:jc w:val="center"/>
              <w:rPr>
                <w:rFonts w:asciiTheme="minorHAnsi" w:hAnsiTheme="minorHAnsi" w:cstheme="minorHAnsi"/>
                <w:bCs/>
                <w:sz w:val="22"/>
                <w:szCs w:val="22"/>
                <w:lang w:val="fr-FR"/>
              </w:rPr>
            </w:pPr>
            <w:r w:rsidRPr="00082681">
              <w:rPr>
                <w:rFonts w:asciiTheme="minorHAnsi" w:hAnsiTheme="minorHAnsi" w:cstheme="minorHAnsi"/>
                <w:bCs/>
                <w:sz w:val="22"/>
                <w:szCs w:val="22"/>
                <w:lang w:val="fr-FR"/>
              </w:rPr>
              <w:t>-</w:t>
            </w:r>
          </w:p>
        </w:tc>
      </w:tr>
      <w:tr w:rsidR="003F4157" w:rsidRPr="007B7862" w14:paraId="2D3FE0DF" w14:textId="77777777" w:rsidTr="00F67A52">
        <w:trPr>
          <w:trHeight w:val="147"/>
        </w:trPr>
        <w:tc>
          <w:tcPr>
            <w:tcW w:w="15065" w:type="dxa"/>
            <w:gridSpan w:val="7"/>
            <w:shd w:val="clear" w:color="auto" w:fill="E6E6E6"/>
            <w:tcMar>
              <w:top w:w="28" w:type="dxa"/>
              <w:bottom w:w="28" w:type="dxa"/>
            </w:tcMar>
            <w:vAlign w:val="center"/>
          </w:tcPr>
          <w:p w14:paraId="3F4AA244" w14:textId="71A94EA7"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Statut physiologique</w:t>
            </w:r>
          </w:p>
        </w:tc>
      </w:tr>
      <w:tr w:rsidR="003F4157" w:rsidRPr="007B7862" w14:paraId="0EC53963" w14:textId="77777777" w:rsidTr="00F67A52">
        <w:trPr>
          <w:trHeight w:val="147"/>
        </w:trPr>
        <w:tc>
          <w:tcPr>
            <w:tcW w:w="2588" w:type="dxa"/>
            <w:shd w:val="clear" w:color="auto" w:fill="auto"/>
            <w:tcMar>
              <w:top w:w="28" w:type="dxa"/>
              <w:bottom w:w="28" w:type="dxa"/>
            </w:tcMar>
            <w:vAlign w:val="center"/>
          </w:tcPr>
          <w:p w14:paraId="06A2A082" w14:textId="0C5B7C66"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Composition de l’échantillon selon le statut physiologique</w:t>
            </w:r>
          </w:p>
        </w:tc>
        <w:tc>
          <w:tcPr>
            <w:tcW w:w="993" w:type="dxa"/>
            <w:shd w:val="clear" w:color="auto" w:fill="auto"/>
            <w:tcMar>
              <w:top w:w="28" w:type="dxa"/>
              <w:bottom w:w="28" w:type="dxa"/>
            </w:tcMar>
            <w:vAlign w:val="center"/>
          </w:tcPr>
          <w:p w14:paraId="27F4585F" w14:textId="0D8CEB70"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3EEF061" w14:textId="40212F51"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2/3</w:t>
            </w:r>
          </w:p>
        </w:tc>
        <w:tc>
          <w:tcPr>
            <w:tcW w:w="3686" w:type="dxa"/>
            <w:shd w:val="clear" w:color="auto" w:fill="auto"/>
            <w:vAlign w:val="center"/>
          </w:tcPr>
          <w:p w14:paraId="60889819" w14:textId="25930C95"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femmes au sein de chaque catégorie de statut physiologique</w:t>
            </w:r>
          </w:p>
        </w:tc>
        <w:tc>
          <w:tcPr>
            <w:tcW w:w="2268" w:type="dxa"/>
            <w:shd w:val="clear" w:color="auto" w:fill="auto"/>
            <w:vAlign w:val="center"/>
          </w:tcPr>
          <w:p w14:paraId="733FCF45" w14:textId="14C183A3"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15-49 ans</w:t>
            </w:r>
          </w:p>
        </w:tc>
        <w:tc>
          <w:tcPr>
            <w:tcW w:w="2835" w:type="dxa"/>
            <w:shd w:val="clear" w:color="auto" w:fill="auto"/>
            <w:tcMar>
              <w:top w:w="28" w:type="dxa"/>
              <w:bottom w:w="28" w:type="dxa"/>
            </w:tcMar>
            <w:vAlign w:val="center"/>
          </w:tcPr>
          <w:p w14:paraId="71FF8240" w14:textId="374A3E89"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Désagrégation par statut physiologique : non-enceinte et non allaitante, enceinte, allaitante avec un enfant de moins de 6 mois, allaitante avec un enfant de plus de 6 mois</w:t>
            </w:r>
          </w:p>
        </w:tc>
        <w:tc>
          <w:tcPr>
            <w:tcW w:w="1702" w:type="dxa"/>
            <w:shd w:val="clear" w:color="auto" w:fill="auto"/>
            <w:vAlign w:val="center"/>
          </w:tcPr>
          <w:p w14:paraId="062D3134" w14:textId="5F8F640B" w:rsidR="003F4157" w:rsidRPr="00F454D3" w:rsidRDefault="003F4157" w:rsidP="003F4157">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w:t>
            </w:r>
          </w:p>
        </w:tc>
      </w:tr>
      <w:bookmarkEnd w:id="1"/>
      <w:tr w:rsidR="003F4157" w:rsidRPr="007B7862" w14:paraId="46C42188" w14:textId="77777777" w:rsidTr="003C315D">
        <w:trPr>
          <w:trHeight w:val="147"/>
        </w:trPr>
        <w:tc>
          <w:tcPr>
            <w:tcW w:w="15065" w:type="dxa"/>
            <w:gridSpan w:val="7"/>
            <w:shd w:val="clear" w:color="auto" w:fill="E6E6E6"/>
            <w:tcMar>
              <w:top w:w="28" w:type="dxa"/>
              <w:bottom w:w="28" w:type="dxa"/>
            </w:tcMar>
            <w:vAlign w:val="center"/>
          </w:tcPr>
          <w:p w14:paraId="17EEFF48" w14:textId="682A3E94"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Anémie (femmes non-enceintes)</w:t>
            </w:r>
          </w:p>
        </w:tc>
      </w:tr>
      <w:tr w:rsidR="003F4157" w:rsidRPr="00E874EF" w14:paraId="5DB64C47" w14:textId="77777777" w:rsidTr="0058121A">
        <w:trPr>
          <w:trHeight w:val="147"/>
        </w:trPr>
        <w:tc>
          <w:tcPr>
            <w:tcW w:w="2588" w:type="dxa"/>
            <w:shd w:val="clear" w:color="auto" w:fill="auto"/>
            <w:tcMar>
              <w:top w:w="28" w:type="dxa"/>
              <w:bottom w:w="28" w:type="dxa"/>
            </w:tcMar>
            <w:vAlign w:val="center"/>
          </w:tcPr>
          <w:p w14:paraId="6D4736F8" w14:textId="65931C93"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Anémie totale (Hb &lt;12 g/dl)</w:t>
            </w:r>
          </w:p>
        </w:tc>
        <w:tc>
          <w:tcPr>
            <w:tcW w:w="993" w:type="dxa"/>
            <w:shd w:val="clear" w:color="auto" w:fill="auto"/>
            <w:tcMar>
              <w:top w:w="28" w:type="dxa"/>
              <w:bottom w:w="28" w:type="dxa"/>
            </w:tcMar>
            <w:vAlign w:val="center"/>
          </w:tcPr>
          <w:p w14:paraId="6014BCC1" w14:textId="645D74CE"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69A3146" w14:textId="5330DE6B"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34611941" w14:textId="478767FE"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de 15-49 ans ayant une concentration en hémoglobine inférieure à 12g/dl</w:t>
            </w:r>
          </w:p>
        </w:tc>
        <w:tc>
          <w:tcPr>
            <w:tcW w:w="2268" w:type="dxa"/>
            <w:shd w:val="clear" w:color="auto" w:fill="auto"/>
            <w:vAlign w:val="center"/>
          </w:tcPr>
          <w:p w14:paraId="0C12AFC1" w14:textId="05EEBC78"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43ED2A1F" w14:textId="7F6E6B29"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Ne pas inclure les femmes enceintes. Inclure les femmes allaitantes</w:t>
            </w:r>
          </w:p>
        </w:tc>
        <w:tc>
          <w:tcPr>
            <w:tcW w:w="1702" w:type="dxa"/>
            <w:shd w:val="clear" w:color="auto" w:fill="auto"/>
            <w:vAlign w:val="center"/>
          </w:tcPr>
          <w:p w14:paraId="2C94D830" w14:textId="77777777"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Élevée si ≥ 40% </w:t>
            </w:r>
          </w:p>
          <w:p w14:paraId="653679AF" w14:textId="77777777"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 xml:space="preserve">(Classification OMS) ; </w:t>
            </w:r>
          </w:p>
          <w:p w14:paraId="4B1AC9A3" w14:textId="75E71D04"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Cible HCR &lt; 20%</w:t>
            </w:r>
          </w:p>
        </w:tc>
      </w:tr>
      <w:tr w:rsidR="003F4157" w:rsidRPr="007B7862" w14:paraId="2069BB08" w14:textId="77777777" w:rsidTr="0058121A">
        <w:trPr>
          <w:trHeight w:val="147"/>
        </w:trPr>
        <w:tc>
          <w:tcPr>
            <w:tcW w:w="2588" w:type="dxa"/>
            <w:shd w:val="clear" w:color="auto" w:fill="auto"/>
            <w:tcMar>
              <w:top w:w="28" w:type="dxa"/>
              <w:bottom w:w="28" w:type="dxa"/>
            </w:tcMar>
            <w:vAlign w:val="center"/>
          </w:tcPr>
          <w:p w14:paraId="3599265F" w14:textId="482A2A1C" w:rsidR="003F4157" w:rsidRPr="007B7862" w:rsidRDefault="003F4157" w:rsidP="003F4157">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Légère (Hb 11-11,9)</w:t>
            </w:r>
          </w:p>
        </w:tc>
        <w:tc>
          <w:tcPr>
            <w:tcW w:w="993" w:type="dxa"/>
            <w:shd w:val="clear" w:color="auto" w:fill="auto"/>
            <w:tcMar>
              <w:top w:w="28" w:type="dxa"/>
              <w:bottom w:w="28" w:type="dxa"/>
            </w:tcMar>
            <w:vAlign w:val="center"/>
          </w:tcPr>
          <w:p w14:paraId="4F61D78A" w14:textId="15A2979B"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796987B" w14:textId="7B363C70"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67648E3C" w14:textId="6D2A19A5"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de 15-49 ans ayant une concentration en hémoglobine inférieure à 12g/dl et supérieure ou égale à 11g/dl</w:t>
            </w:r>
          </w:p>
        </w:tc>
        <w:tc>
          <w:tcPr>
            <w:tcW w:w="2268" w:type="dxa"/>
            <w:shd w:val="clear" w:color="auto" w:fill="auto"/>
            <w:vAlign w:val="center"/>
          </w:tcPr>
          <w:p w14:paraId="17B16ED6" w14:textId="7ED7DEF2"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0CF5D5D2" w14:textId="4A1209A4" w:rsidR="003F4157" w:rsidRPr="00F454D3" w:rsidRDefault="003F4157" w:rsidP="003F4157">
            <w:pPr>
              <w:rPr>
                <w:rFonts w:asciiTheme="minorHAnsi" w:hAnsiTheme="minorHAnsi" w:cstheme="minorHAnsi"/>
                <w:bCs/>
                <w:sz w:val="22"/>
                <w:szCs w:val="22"/>
                <w:lang w:val="fr-FR"/>
              </w:rPr>
            </w:pPr>
            <w:r w:rsidRPr="00F454D3">
              <w:rPr>
                <w:rFonts w:asciiTheme="minorHAnsi" w:hAnsiTheme="minorHAnsi" w:cstheme="minorHAnsi"/>
                <w:bCs/>
                <w:sz w:val="22"/>
                <w:szCs w:val="22"/>
                <w:lang w:val="fr-FR"/>
              </w:rPr>
              <w:t>Ne pas inclure les femmes enceintes. Inclure les femmes allaitantes</w:t>
            </w:r>
          </w:p>
        </w:tc>
        <w:tc>
          <w:tcPr>
            <w:tcW w:w="1702" w:type="dxa"/>
            <w:shd w:val="clear" w:color="auto" w:fill="auto"/>
            <w:vAlign w:val="center"/>
          </w:tcPr>
          <w:p w14:paraId="4E18971B" w14:textId="1A53A219"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w:t>
            </w:r>
          </w:p>
        </w:tc>
      </w:tr>
      <w:tr w:rsidR="003F4157" w:rsidRPr="007B7862" w14:paraId="7B97A9FB" w14:textId="77777777" w:rsidTr="0058121A">
        <w:trPr>
          <w:trHeight w:val="147"/>
        </w:trPr>
        <w:tc>
          <w:tcPr>
            <w:tcW w:w="2588" w:type="dxa"/>
            <w:shd w:val="clear" w:color="auto" w:fill="auto"/>
            <w:tcMar>
              <w:top w:w="28" w:type="dxa"/>
              <w:bottom w:w="28" w:type="dxa"/>
            </w:tcMar>
            <w:vAlign w:val="center"/>
          </w:tcPr>
          <w:p w14:paraId="1338DBAE"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Modérée </w:t>
            </w:r>
            <w:r w:rsidRPr="007B7862">
              <w:rPr>
                <w:rFonts w:asciiTheme="minorHAnsi" w:hAnsiTheme="minorHAnsi" w:cstheme="minorHAnsi"/>
                <w:sz w:val="22"/>
                <w:szCs w:val="22"/>
                <w:lang w:val="fr-FR"/>
              </w:rPr>
              <w:t>(Hb 8-10,9)</w:t>
            </w:r>
          </w:p>
        </w:tc>
        <w:tc>
          <w:tcPr>
            <w:tcW w:w="993" w:type="dxa"/>
            <w:shd w:val="clear" w:color="auto" w:fill="auto"/>
            <w:tcMar>
              <w:top w:w="28" w:type="dxa"/>
              <w:bottom w:w="28" w:type="dxa"/>
            </w:tcMar>
            <w:vAlign w:val="center"/>
          </w:tcPr>
          <w:p w14:paraId="0750576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0362FA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29CE478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de 15-49 ans ayant une concentration en hémoglobine inférieure à 11g/dl et supérieure ou égale à 8g/dl</w:t>
            </w:r>
          </w:p>
        </w:tc>
        <w:tc>
          <w:tcPr>
            <w:tcW w:w="2268" w:type="dxa"/>
            <w:shd w:val="clear" w:color="auto" w:fill="auto"/>
            <w:vAlign w:val="center"/>
          </w:tcPr>
          <w:p w14:paraId="699B9CB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11D76CE0" w14:textId="3108BB43" w:rsidR="003F4157" w:rsidRPr="00F454D3" w:rsidRDefault="003F4157" w:rsidP="003F4157">
            <w:pPr>
              <w:rPr>
                <w:rFonts w:asciiTheme="minorHAnsi" w:hAnsiTheme="minorHAnsi" w:cstheme="minorHAnsi"/>
                <w:bCs/>
                <w:sz w:val="22"/>
                <w:szCs w:val="22"/>
                <w:lang w:val="fr-FR"/>
              </w:rPr>
            </w:pPr>
            <w:r w:rsidRPr="00F454D3">
              <w:rPr>
                <w:rFonts w:asciiTheme="minorHAnsi" w:hAnsiTheme="minorHAnsi" w:cstheme="minorHAnsi"/>
                <w:bCs/>
                <w:sz w:val="22"/>
                <w:szCs w:val="22"/>
                <w:lang w:val="fr-FR"/>
              </w:rPr>
              <w:t>Ne pas inclure les femmes enceintes. Inclure les femmes allaitantes</w:t>
            </w:r>
          </w:p>
        </w:tc>
        <w:tc>
          <w:tcPr>
            <w:tcW w:w="1702" w:type="dxa"/>
            <w:shd w:val="clear" w:color="auto" w:fill="auto"/>
            <w:vAlign w:val="center"/>
          </w:tcPr>
          <w:p w14:paraId="10788BCB" w14:textId="77777777"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w:t>
            </w:r>
          </w:p>
        </w:tc>
      </w:tr>
      <w:tr w:rsidR="003F4157" w:rsidRPr="007B7862" w14:paraId="6AC40CAF" w14:textId="77777777" w:rsidTr="0058121A">
        <w:trPr>
          <w:trHeight w:val="147"/>
        </w:trPr>
        <w:tc>
          <w:tcPr>
            <w:tcW w:w="2588" w:type="dxa"/>
            <w:shd w:val="clear" w:color="auto" w:fill="auto"/>
            <w:tcMar>
              <w:top w:w="28" w:type="dxa"/>
              <w:bottom w:w="28" w:type="dxa"/>
            </w:tcMar>
            <w:vAlign w:val="center"/>
          </w:tcPr>
          <w:p w14:paraId="04610E14"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Sévère </w:t>
            </w:r>
            <w:r w:rsidRPr="007B7862">
              <w:rPr>
                <w:rFonts w:asciiTheme="minorHAnsi" w:hAnsiTheme="minorHAnsi" w:cstheme="minorHAnsi"/>
                <w:sz w:val="22"/>
                <w:szCs w:val="22"/>
                <w:lang w:val="fr-FR"/>
              </w:rPr>
              <w:t>(Hb &lt;8)</w:t>
            </w:r>
          </w:p>
        </w:tc>
        <w:tc>
          <w:tcPr>
            <w:tcW w:w="993" w:type="dxa"/>
            <w:shd w:val="clear" w:color="auto" w:fill="auto"/>
            <w:tcMar>
              <w:top w:w="28" w:type="dxa"/>
              <w:bottom w:w="28" w:type="dxa"/>
            </w:tcMar>
            <w:vAlign w:val="center"/>
          </w:tcPr>
          <w:p w14:paraId="1A65CD8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E8AEA6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424FE90E"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de 15-49 ans ayant une concentration en hémoglobine inférieure à 8g/dl</w:t>
            </w:r>
          </w:p>
        </w:tc>
        <w:tc>
          <w:tcPr>
            <w:tcW w:w="2268" w:type="dxa"/>
            <w:shd w:val="clear" w:color="auto" w:fill="auto"/>
            <w:vAlign w:val="center"/>
          </w:tcPr>
          <w:p w14:paraId="0EACA44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10277B6F" w14:textId="3704B549" w:rsidR="003F4157" w:rsidRPr="00F454D3" w:rsidRDefault="003F4157" w:rsidP="003F4157">
            <w:pPr>
              <w:rPr>
                <w:rFonts w:asciiTheme="minorHAnsi" w:hAnsiTheme="minorHAnsi" w:cstheme="minorHAnsi"/>
                <w:bCs/>
                <w:sz w:val="22"/>
                <w:szCs w:val="22"/>
                <w:lang w:val="fr-FR"/>
              </w:rPr>
            </w:pPr>
            <w:r w:rsidRPr="00F454D3">
              <w:rPr>
                <w:rFonts w:asciiTheme="minorHAnsi" w:hAnsiTheme="minorHAnsi" w:cstheme="minorHAnsi"/>
                <w:bCs/>
                <w:sz w:val="22"/>
                <w:szCs w:val="22"/>
                <w:lang w:val="fr-FR"/>
              </w:rPr>
              <w:t>Ne pas inclure les femmes enceintes. Inclure les femmes allaitantes</w:t>
            </w:r>
          </w:p>
        </w:tc>
        <w:tc>
          <w:tcPr>
            <w:tcW w:w="1702" w:type="dxa"/>
            <w:shd w:val="clear" w:color="auto" w:fill="auto"/>
            <w:vAlign w:val="center"/>
          </w:tcPr>
          <w:p w14:paraId="55B70EEA" w14:textId="77777777" w:rsidR="003F4157" w:rsidRPr="00F454D3" w:rsidRDefault="003F4157" w:rsidP="003F4157">
            <w:pPr>
              <w:jc w:val="center"/>
              <w:rPr>
                <w:rFonts w:asciiTheme="minorHAnsi" w:hAnsiTheme="minorHAnsi" w:cstheme="minorHAnsi"/>
                <w:sz w:val="22"/>
                <w:szCs w:val="22"/>
                <w:lang w:val="fr-FR"/>
              </w:rPr>
            </w:pPr>
            <w:r w:rsidRPr="00F454D3">
              <w:rPr>
                <w:rFonts w:asciiTheme="minorHAnsi" w:hAnsiTheme="minorHAnsi" w:cstheme="minorHAnsi"/>
                <w:sz w:val="22"/>
                <w:szCs w:val="22"/>
                <w:lang w:val="fr-FR"/>
              </w:rPr>
              <w:t>-</w:t>
            </w:r>
          </w:p>
        </w:tc>
      </w:tr>
      <w:tr w:rsidR="003F4157" w:rsidRPr="007B7862" w14:paraId="5ED1DC01" w14:textId="77777777" w:rsidTr="0058121A">
        <w:trPr>
          <w:trHeight w:val="147"/>
        </w:trPr>
        <w:tc>
          <w:tcPr>
            <w:tcW w:w="2588" w:type="dxa"/>
            <w:shd w:val="clear" w:color="auto" w:fill="auto"/>
            <w:tcMar>
              <w:top w:w="28" w:type="dxa"/>
              <w:bottom w:w="28" w:type="dxa"/>
            </w:tcMar>
            <w:vAlign w:val="center"/>
          </w:tcPr>
          <w:p w14:paraId="7E278211"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Hb moyenne</w:t>
            </w:r>
          </w:p>
        </w:tc>
        <w:tc>
          <w:tcPr>
            <w:tcW w:w="993" w:type="dxa"/>
            <w:shd w:val="clear" w:color="auto" w:fill="auto"/>
            <w:tcMar>
              <w:top w:w="28" w:type="dxa"/>
              <w:bottom w:w="28" w:type="dxa"/>
            </w:tcMar>
            <w:vAlign w:val="center"/>
          </w:tcPr>
          <w:p w14:paraId="4CB5C6F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g/dl</w:t>
            </w:r>
          </w:p>
        </w:tc>
        <w:tc>
          <w:tcPr>
            <w:tcW w:w="993" w:type="dxa"/>
            <w:shd w:val="clear" w:color="auto" w:fill="auto"/>
            <w:vAlign w:val="center"/>
          </w:tcPr>
          <w:p w14:paraId="749F47F3"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1D981B0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Somme des concentrations en hémoglobine exprimées en g/dl chez les femmes de 15-49 ans</w:t>
            </w:r>
          </w:p>
        </w:tc>
        <w:tc>
          <w:tcPr>
            <w:tcW w:w="2268" w:type="dxa"/>
            <w:shd w:val="clear" w:color="auto" w:fill="auto"/>
            <w:vAlign w:val="center"/>
          </w:tcPr>
          <w:p w14:paraId="6F51CF28"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308515C9" w14:textId="744C8D05" w:rsidR="003F4157" w:rsidRPr="00F454D3" w:rsidRDefault="003F4157" w:rsidP="003F4157">
            <w:pPr>
              <w:rPr>
                <w:rFonts w:asciiTheme="minorHAnsi" w:hAnsiTheme="minorHAnsi" w:cstheme="minorHAnsi"/>
                <w:bCs/>
                <w:sz w:val="22"/>
                <w:szCs w:val="22"/>
                <w:lang w:val="fr-FR"/>
              </w:rPr>
            </w:pPr>
            <w:r w:rsidRPr="00F454D3">
              <w:rPr>
                <w:rFonts w:asciiTheme="minorHAnsi" w:hAnsiTheme="minorHAnsi" w:cstheme="minorHAnsi"/>
                <w:bCs/>
                <w:sz w:val="22"/>
                <w:szCs w:val="22"/>
                <w:lang w:val="fr-FR"/>
              </w:rPr>
              <w:t>Ne pas inclure les femmes enceintes. Inclure les femmes allaitantes ; s’assurer de rapporter en g/d</w:t>
            </w:r>
            <w:r w:rsidR="00F454D3">
              <w:rPr>
                <w:rFonts w:asciiTheme="minorHAnsi" w:hAnsiTheme="minorHAnsi" w:cstheme="minorHAnsi"/>
                <w:bCs/>
                <w:sz w:val="22"/>
                <w:szCs w:val="22"/>
                <w:lang w:val="fr-FR"/>
              </w:rPr>
              <w:t>l</w:t>
            </w:r>
            <w:r w:rsidRPr="00F454D3">
              <w:rPr>
                <w:rFonts w:asciiTheme="minorHAnsi" w:hAnsiTheme="minorHAnsi" w:cstheme="minorHAnsi"/>
                <w:bCs/>
                <w:sz w:val="22"/>
                <w:szCs w:val="22"/>
                <w:lang w:val="fr-FR"/>
              </w:rPr>
              <w:t xml:space="preserve"> et non en g/</w:t>
            </w:r>
            <w:r w:rsidR="00F454D3">
              <w:rPr>
                <w:rFonts w:asciiTheme="minorHAnsi" w:hAnsiTheme="minorHAnsi" w:cstheme="minorHAnsi"/>
                <w:bCs/>
                <w:sz w:val="22"/>
                <w:szCs w:val="22"/>
                <w:lang w:val="fr-FR"/>
              </w:rPr>
              <w:t>l</w:t>
            </w:r>
          </w:p>
        </w:tc>
        <w:tc>
          <w:tcPr>
            <w:tcW w:w="1702" w:type="dxa"/>
            <w:shd w:val="clear" w:color="auto" w:fill="auto"/>
            <w:vAlign w:val="center"/>
          </w:tcPr>
          <w:p w14:paraId="7CA19B5B" w14:textId="77777777" w:rsidR="003F4157" w:rsidRPr="00F454D3" w:rsidRDefault="003F4157" w:rsidP="003F4157">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w:t>
            </w:r>
          </w:p>
        </w:tc>
      </w:tr>
      <w:tr w:rsidR="003F4157" w:rsidRPr="00E874EF" w14:paraId="67D920B1" w14:textId="77777777" w:rsidTr="003C315D">
        <w:trPr>
          <w:trHeight w:val="147"/>
        </w:trPr>
        <w:tc>
          <w:tcPr>
            <w:tcW w:w="15065" w:type="dxa"/>
            <w:gridSpan w:val="7"/>
            <w:shd w:val="clear" w:color="auto" w:fill="E6E6E6"/>
            <w:tcMar>
              <w:top w:w="28" w:type="dxa"/>
              <w:bottom w:w="28" w:type="dxa"/>
            </w:tcMar>
            <w:vAlign w:val="center"/>
          </w:tcPr>
          <w:p w14:paraId="33F20C93" w14:textId="77777777" w:rsidR="003F4157" w:rsidRPr="007B7862" w:rsidRDefault="003F4157" w:rsidP="003F4157">
            <w:pPr>
              <w:rPr>
                <w:rFonts w:asciiTheme="minorHAnsi" w:hAnsiTheme="minorHAnsi" w:cstheme="minorHAnsi"/>
                <w:b/>
                <w:sz w:val="22"/>
                <w:szCs w:val="22"/>
                <w:lang w:val="fr-FR"/>
              </w:rPr>
            </w:pPr>
            <w:bookmarkStart w:id="2" w:name="_Hlk519782022"/>
            <w:r w:rsidRPr="007B7862">
              <w:rPr>
                <w:rFonts w:asciiTheme="minorHAnsi" w:hAnsiTheme="minorHAnsi" w:cstheme="minorHAnsi"/>
                <w:b/>
                <w:bCs/>
                <w:sz w:val="22"/>
                <w:szCs w:val="22"/>
                <w:lang w:val="fr-FR"/>
              </w:rPr>
              <w:t>Enrôlement au sein du programme (femmes enceintes)</w:t>
            </w:r>
          </w:p>
        </w:tc>
      </w:tr>
      <w:tr w:rsidR="003F4157" w:rsidRPr="007B7862" w14:paraId="13A29772" w14:textId="77777777" w:rsidTr="0058121A">
        <w:trPr>
          <w:trHeight w:val="147"/>
        </w:trPr>
        <w:tc>
          <w:tcPr>
            <w:tcW w:w="2588" w:type="dxa"/>
            <w:shd w:val="clear" w:color="auto" w:fill="auto"/>
            <w:tcMar>
              <w:top w:w="28" w:type="dxa"/>
              <w:bottom w:w="28" w:type="dxa"/>
            </w:tcMar>
            <w:vAlign w:val="center"/>
          </w:tcPr>
          <w:p w14:paraId="0FC81679" w14:textId="77777777"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Actuellement enrôlées dans un programme de soins prénataux</w:t>
            </w:r>
          </w:p>
        </w:tc>
        <w:tc>
          <w:tcPr>
            <w:tcW w:w="993" w:type="dxa"/>
            <w:shd w:val="clear" w:color="auto" w:fill="auto"/>
            <w:tcMar>
              <w:top w:w="28" w:type="dxa"/>
              <w:bottom w:w="28" w:type="dxa"/>
            </w:tcMar>
            <w:vAlign w:val="center"/>
          </w:tcPr>
          <w:p w14:paraId="0A12D037"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ECA808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09B2B8BB"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 xml:space="preserve">de femmes de 15-49 ans actuellement </w:t>
            </w:r>
            <w:r w:rsidRPr="007B7862">
              <w:rPr>
                <w:rFonts w:asciiTheme="minorHAnsi" w:hAnsiTheme="minorHAnsi" w:cstheme="minorHAnsi"/>
                <w:bCs/>
                <w:sz w:val="22"/>
                <w:szCs w:val="22"/>
                <w:lang w:val="fr-FR"/>
              </w:rPr>
              <w:t>enrôlées dans un programme de soins prénataux</w:t>
            </w:r>
          </w:p>
        </w:tc>
        <w:tc>
          <w:tcPr>
            <w:tcW w:w="2268" w:type="dxa"/>
            <w:shd w:val="clear" w:color="auto" w:fill="auto"/>
            <w:vAlign w:val="center"/>
          </w:tcPr>
          <w:p w14:paraId="28659C0D" w14:textId="77777777" w:rsidR="003F4157" w:rsidRPr="007B7862" w:rsidRDefault="003F4157" w:rsidP="003F4157">
            <w:pPr>
              <w:ind w:left="-6"/>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5D206873" w14:textId="6675F26D"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3F53F9CA" w14:textId="77777777" w:rsidR="003F4157" w:rsidRPr="00F454D3" w:rsidRDefault="003F4157" w:rsidP="003F4157">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w:t>
            </w:r>
          </w:p>
        </w:tc>
      </w:tr>
      <w:bookmarkEnd w:id="2"/>
      <w:tr w:rsidR="003F4157" w:rsidRPr="007B7862" w14:paraId="350654C5" w14:textId="77777777" w:rsidTr="0058121A">
        <w:trPr>
          <w:trHeight w:val="147"/>
        </w:trPr>
        <w:tc>
          <w:tcPr>
            <w:tcW w:w="2588" w:type="dxa"/>
            <w:shd w:val="clear" w:color="auto" w:fill="auto"/>
            <w:tcMar>
              <w:top w:w="28" w:type="dxa"/>
              <w:bottom w:w="28" w:type="dxa"/>
            </w:tcMar>
            <w:vAlign w:val="center"/>
          </w:tcPr>
          <w:p w14:paraId="5F98BAD1" w14:textId="77777777" w:rsidR="003F4157" w:rsidRPr="006E619E" w:rsidRDefault="003F4157" w:rsidP="003F4157">
            <w:pPr>
              <w:pStyle w:val="Standaardpersonnel"/>
              <w:widowControl/>
              <w:rPr>
                <w:rFonts w:asciiTheme="minorHAnsi" w:hAnsiTheme="minorHAnsi" w:cstheme="minorHAnsi"/>
                <w:bCs/>
                <w:lang w:val="fr-FR"/>
              </w:rPr>
            </w:pPr>
            <w:r w:rsidRPr="006E619E">
              <w:rPr>
                <w:rFonts w:asciiTheme="minorHAnsi" w:hAnsiTheme="minorHAnsi" w:cstheme="minorHAnsi"/>
                <w:bCs/>
                <w:lang w:val="fr-FR"/>
              </w:rPr>
              <w:t>Recevant actuellement des comprimés de fer-acide folique</w:t>
            </w:r>
          </w:p>
        </w:tc>
        <w:tc>
          <w:tcPr>
            <w:tcW w:w="993" w:type="dxa"/>
            <w:shd w:val="clear" w:color="auto" w:fill="auto"/>
            <w:tcMar>
              <w:top w:w="28" w:type="dxa"/>
              <w:bottom w:w="28" w:type="dxa"/>
            </w:tcMar>
            <w:vAlign w:val="center"/>
          </w:tcPr>
          <w:p w14:paraId="0143CBEE" w14:textId="77777777" w:rsidR="003F4157" w:rsidRPr="006E619E" w:rsidRDefault="003F4157" w:rsidP="003F4157">
            <w:pPr>
              <w:rPr>
                <w:rFonts w:asciiTheme="minorHAnsi" w:hAnsiTheme="minorHAnsi" w:cstheme="minorHAnsi"/>
                <w:sz w:val="22"/>
                <w:szCs w:val="22"/>
                <w:lang w:val="fr-FR"/>
              </w:rPr>
            </w:pPr>
            <w:r w:rsidRPr="006E619E">
              <w:rPr>
                <w:rFonts w:asciiTheme="minorHAnsi" w:hAnsiTheme="minorHAnsi" w:cstheme="minorHAnsi"/>
                <w:sz w:val="22"/>
                <w:szCs w:val="22"/>
                <w:lang w:val="fr-FR"/>
              </w:rPr>
              <w:t>%</w:t>
            </w:r>
          </w:p>
        </w:tc>
        <w:tc>
          <w:tcPr>
            <w:tcW w:w="993" w:type="dxa"/>
            <w:shd w:val="clear" w:color="auto" w:fill="auto"/>
            <w:vAlign w:val="center"/>
          </w:tcPr>
          <w:p w14:paraId="20F3216F"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3</w:t>
            </w:r>
          </w:p>
        </w:tc>
        <w:tc>
          <w:tcPr>
            <w:tcW w:w="3686" w:type="dxa"/>
            <w:shd w:val="clear" w:color="auto" w:fill="auto"/>
            <w:vAlign w:val="center"/>
          </w:tcPr>
          <w:p w14:paraId="2A566D1A"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de 15-49 ans recevant actuellement des comprimés de fer-acide folique</w:t>
            </w:r>
          </w:p>
        </w:tc>
        <w:tc>
          <w:tcPr>
            <w:tcW w:w="2268" w:type="dxa"/>
            <w:shd w:val="clear" w:color="auto" w:fill="auto"/>
            <w:vAlign w:val="center"/>
          </w:tcPr>
          <w:p w14:paraId="50A45240"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de 15-49 ans</w:t>
            </w:r>
          </w:p>
        </w:tc>
        <w:tc>
          <w:tcPr>
            <w:tcW w:w="2835" w:type="dxa"/>
            <w:shd w:val="clear" w:color="auto" w:fill="auto"/>
            <w:tcMar>
              <w:top w:w="28" w:type="dxa"/>
              <w:bottom w:w="28" w:type="dxa"/>
            </w:tcMar>
            <w:vAlign w:val="center"/>
          </w:tcPr>
          <w:p w14:paraId="4AF4549A" w14:textId="11026CB5"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sz w:val="22"/>
                <w:szCs w:val="22"/>
                <w:lang w:val="fr-FR"/>
              </w:rPr>
              <w:t>Attention lors de l’interprétation : petite taille d’échantillon et précision faible</w:t>
            </w:r>
          </w:p>
        </w:tc>
        <w:tc>
          <w:tcPr>
            <w:tcW w:w="1702" w:type="dxa"/>
            <w:shd w:val="clear" w:color="auto" w:fill="auto"/>
            <w:vAlign w:val="center"/>
          </w:tcPr>
          <w:p w14:paraId="1A5E76F5" w14:textId="77777777" w:rsidR="003F4157" w:rsidRPr="00F454D3" w:rsidRDefault="003F4157" w:rsidP="003F4157">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w:t>
            </w:r>
          </w:p>
        </w:tc>
      </w:tr>
      <w:tr w:rsidR="004F0C70" w:rsidRPr="00E874EF" w14:paraId="122ABA4A" w14:textId="77777777" w:rsidTr="00091584">
        <w:trPr>
          <w:trHeight w:val="147"/>
        </w:trPr>
        <w:tc>
          <w:tcPr>
            <w:tcW w:w="15065" w:type="dxa"/>
            <w:gridSpan w:val="7"/>
            <w:shd w:val="clear" w:color="auto" w:fill="E6E6E6"/>
            <w:tcMar>
              <w:top w:w="28" w:type="dxa"/>
              <w:bottom w:w="28" w:type="dxa"/>
            </w:tcMar>
            <w:vAlign w:val="center"/>
          </w:tcPr>
          <w:p w14:paraId="24A2BC9E" w14:textId="5DDF033D" w:rsidR="004F0C70" w:rsidRPr="006E619E" w:rsidRDefault="004F0C70" w:rsidP="00091584">
            <w:pPr>
              <w:rPr>
                <w:rFonts w:asciiTheme="minorHAnsi" w:hAnsiTheme="minorHAnsi" w:cstheme="minorHAnsi"/>
                <w:b/>
                <w:sz w:val="22"/>
                <w:szCs w:val="22"/>
                <w:lang w:val="fr-FR"/>
              </w:rPr>
            </w:pPr>
            <w:r w:rsidRPr="006E619E">
              <w:rPr>
                <w:rFonts w:asciiTheme="minorHAnsi" w:hAnsiTheme="minorHAnsi" w:cstheme="minorHAnsi"/>
                <w:b/>
                <w:bCs/>
                <w:sz w:val="22"/>
                <w:szCs w:val="22"/>
                <w:lang w:val="fr-FR"/>
              </w:rPr>
              <w:t>Couverture du programme BSFP (si applicable)</w:t>
            </w:r>
          </w:p>
        </w:tc>
      </w:tr>
      <w:tr w:rsidR="004F0C70" w:rsidRPr="007B7862" w14:paraId="1F932B30" w14:textId="77777777" w:rsidTr="00091584">
        <w:trPr>
          <w:trHeight w:val="147"/>
        </w:trPr>
        <w:tc>
          <w:tcPr>
            <w:tcW w:w="2588" w:type="dxa"/>
            <w:shd w:val="clear" w:color="auto" w:fill="auto"/>
            <w:tcMar>
              <w:top w:w="28" w:type="dxa"/>
              <w:bottom w:w="28" w:type="dxa"/>
            </w:tcMar>
            <w:vAlign w:val="center"/>
          </w:tcPr>
          <w:p w14:paraId="0C3967E7" w14:textId="7607987D" w:rsidR="004F0C70" w:rsidRPr="006E619E" w:rsidRDefault="004F0C70" w:rsidP="004F0C70">
            <w:pPr>
              <w:pStyle w:val="En-tte"/>
              <w:rPr>
                <w:rFonts w:asciiTheme="minorHAnsi" w:hAnsiTheme="minorHAnsi" w:cstheme="minorHAnsi"/>
                <w:bCs/>
                <w:sz w:val="22"/>
                <w:szCs w:val="22"/>
                <w:lang w:val="fr-FR"/>
              </w:rPr>
            </w:pPr>
            <w:r w:rsidRPr="006E619E">
              <w:rPr>
                <w:rFonts w:asciiTheme="minorHAnsi" w:hAnsiTheme="minorHAnsi" w:cstheme="minorHAnsi"/>
                <w:bCs/>
                <w:iCs/>
                <w:sz w:val="22"/>
                <w:szCs w:val="22"/>
                <w:lang w:val="fr-FR"/>
              </w:rPr>
              <w:t>Couverture du programme d’alimentation supplémentaire de couverture (BSFP)</w:t>
            </w:r>
          </w:p>
        </w:tc>
        <w:tc>
          <w:tcPr>
            <w:tcW w:w="993" w:type="dxa"/>
            <w:shd w:val="clear" w:color="auto" w:fill="auto"/>
            <w:tcMar>
              <w:top w:w="28" w:type="dxa"/>
              <w:bottom w:w="28" w:type="dxa"/>
            </w:tcMar>
            <w:vAlign w:val="center"/>
          </w:tcPr>
          <w:p w14:paraId="1153B32E" w14:textId="56996E06" w:rsidR="004F0C70" w:rsidRPr="006E619E" w:rsidRDefault="004F0C70" w:rsidP="004F0C70">
            <w:pPr>
              <w:rPr>
                <w:rFonts w:asciiTheme="minorHAnsi" w:hAnsiTheme="minorHAnsi" w:cstheme="minorHAnsi"/>
                <w:sz w:val="22"/>
                <w:szCs w:val="22"/>
                <w:lang w:val="fr-FR"/>
              </w:rPr>
            </w:pPr>
            <w:r w:rsidRPr="006E619E">
              <w:rPr>
                <w:rFonts w:asciiTheme="minorHAnsi" w:hAnsiTheme="minorHAnsi" w:cstheme="minorHAnsi"/>
                <w:sz w:val="22"/>
                <w:szCs w:val="22"/>
                <w:lang w:val="fr-FR"/>
              </w:rPr>
              <w:t>%</w:t>
            </w:r>
          </w:p>
        </w:tc>
        <w:tc>
          <w:tcPr>
            <w:tcW w:w="993" w:type="dxa"/>
            <w:shd w:val="clear" w:color="auto" w:fill="auto"/>
            <w:vAlign w:val="center"/>
          </w:tcPr>
          <w:p w14:paraId="530DB045" w14:textId="5441A10F" w:rsidR="004F0C70" w:rsidRPr="006E619E" w:rsidRDefault="004F0C70" w:rsidP="004F0C70">
            <w:pPr>
              <w:rPr>
                <w:rFonts w:asciiTheme="minorHAnsi" w:hAnsiTheme="minorHAnsi" w:cstheme="minorHAnsi"/>
                <w:sz w:val="22"/>
                <w:szCs w:val="22"/>
                <w:lang w:val="fr-FR"/>
              </w:rPr>
            </w:pPr>
            <w:r w:rsidRPr="006E619E">
              <w:rPr>
                <w:rFonts w:asciiTheme="minorHAnsi" w:hAnsiTheme="minorHAnsi" w:cstheme="minorHAnsi"/>
                <w:sz w:val="22"/>
                <w:szCs w:val="22"/>
                <w:lang w:val="fr-FR"/>
              </w:rPr>
              <w:t>2</w:t>
            </w:r>
          </w:p>
        </w:tc>
        <w:tc>
          <w:tcPr>
            <w:tcW w:w="3686" w:type="dxa"/>
            <w:shd w:val="clear" w:color="auto" w:fill="auto"/>
            <w:vAlign w:val="center"/>
          </w:tcPr>
          <w:p w14:paraId="4F30289F" w14:textId="4208FA50" w:rsidR="004F0C70" w:rsidRPr="006E619E" w:rsidRDefault="004F0C70" w:rsidP="004F0C70">
            <w:pPr>
              <w:rPr>
                <w:rFonts w:asciiTheme="minorHAnsi" w:hAnsiTheme="minorHAnsi" w:cstheme="minorHAnsi"/>
                <w:sz w:val="22"/>
                <w:szCs w:val="22"/>
                <w:lang w:val="fr-FR"/>
              </w:rPr>
            </w:pPr>
            <w:r w:rsidRPr="006E619E">
              <w:rPr>
                <w:rFonts w:asciiTheme="minorHAnsi" w:hAnsiTheme="minorHAnsi" w:cstheme="minorHAnsi"/>
                <w:sz w:val="22"/>
                <w:szCs w:val="22"/>
                <w:lang w:val="fr-FR"/>
              </w:rPr>
              <w:t>Nombre de femmes enceintes et de femmes allaitantes avec un enfant de moins de 6 mois de 15-49 ans ayant rapporté être inscrites dans le programme BSFP</w:t>
            </w:r>
          </w:p>
        </w:tc>
        <w:tc>
          <w:tcPr>
            <w:tcW w:w="2268" w:type="dxa"/>
            <w:shd w:val="clear" w:color="auto" w:fill="auto"/>
            <w:vAlign w:val="center"/>
          </w:tcPr>
          <w:p w14:paraId="059348A3" w14:textId="18D952AC" w:rsidR="004F0C70" w:rsidRPr="006E619E" w:rsidRDefault="004F0C70" w:rsidP="004F0C70">
            <w:pPr>
              <w:ind w:left="-6"/>
              <w:rPr>
                <w:rFonts w:asciiTheme="minorHAnsi" w:hAnsiTheme="minorHAnsi" w:cstheme="minorHAnsi"/>
                <w:sz w:val="22"/>
                <w:szCs w:val="22"/>
                <w:lang w:val="fr-FR"/>
              </w:rPr>
            </w:pPr>
            <w:r w:rsidRPr="006E619E">
              <w:rPr>
                <w:rFonts w:asciiTheme="minorHAnsi" w:hAnsiTheme="minorHAnsi" w:cstheme="minorHAnsi"/>
                <w:sz w:val="22"/>
                <w:szCs w:val="22"/>
                <w:lang w:val="fr-FR"/>
              </w:rPr>
              <w:t>Nombre total de femmes enceintes et de femmes allaitantes avec un enfant de moins de 6 mois de 15-49 ans</w:t>
            </w:r>
          </w:p>
        </w:tc>
        <w:tc>
          <w:tcPr>
            <w:tcW w:w="2835" w:type="dxa"/>
            <w:shd w:val="clear" w:color="auto" w:fill="auto"/>
            <w:tcMar>
              <w:top w:w="28" w:type="dxa"/>
              <w:bottom w:w="28" w:type="dxa"/>
            </w:tcMar>
            <w:vAlign w:val="center"/>
          </w:tcPr>
          <w:p w14:paraId="7E5645C4" w14:textId="01FD7A7B" w:rsidR="004F0C70" w:rsidRPr="00F454D3" w:rsidRDefault="004F0C70" w:rsidP="004F0C70">
            <w:pPr>
              <w:rPr>
                <w:rFonts w:asciiTheme="minorHAnsi" w:hAnsiTheme="minorHAnsi" w:cstheme="minorHAnsi"/>
                <w:bCs/>
                <w:sz w:val="22"/>
                <w:szCs w:val="22"/>
                <w:lang w:val="fr-FR"/>
              </w:rPr>
            </w:pPr>
            <w:r w:rsidRPr="00F454D3">
              <w:rPr>
                <w:rFonts w:asciiTheme="minorHAnsi" w:hAnsiTheme="minorHAnsi" w:cstheme="minorHAnsi"/>
                <w:bCs/>
                <w:sz w:val="22"/>
                <w:szCs w:val="22"/>
                <w:lang w:val="fr-FR"/>
              </w:rPr>
              <w:t>Le nom du produit nutritionnel distribué et le groupe cible doivent être adaptés au contexte ; ne pas inclure si pas de programme BSFP mis en œuvre.</w:t>
            </w:r>
          </w:p>
        </w:tc>
        <w:tc>
          <w:tcPr>
            <w:tcW w:w="1702" w:type="dxa"/>
            <w:shd w:val="clear" w:color="auto" w:fill="auto"/>
            <w:vAlign w:val="center"/>
          </w:tcPr>
          <w:p w14:paraId="4EBF6504" w14:textId="78C92EB1" w:rsidR="004F0C70" w:rsidRPr="00F454D3" w:rsidRDefault="004F0C70" w:rsidP="004F0C70">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Cible &gt; 70%</w:t>
            </w:r>
          </w:p>
        </w:tc>
      </w:tr>
      <w:tr w:rsidR="003F4157" w:rsidRPr="00E874EF" w14:paraId="3B271A84" w14:textId="77777777" w:rsidTr="00924032">
        <w:trPr>
          <w:trHeight w:val="147"/>
        </w:trPr>
        <w:tc>
          <w:tcPr>
            <w:tcW w:w="15065" w:type="dxa"/>
            <w:gridSpan w:val="7"/>
            <w:shd w:val="clear" w:color="auto" w:fill="CCFFFF"/>
            <w:tcMar>
              <w:top w:w="28" w:type="dxa"/>
              <w:bottom w:w="28" w:type="dxa"/>
            </w:tcMar>
            <w:vAlign w:val="center"/>
          </w:tcPr>
          <w:p w14:paraId="4EEED325" w14:textId="2C8D0086"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Périmètre brachial (PB) chez les femmes (optionnel)</w:t>
            </w:r>
          </w:p>
        </w:tc>
      </w:tr>
      <w:tr w:rsidR="003F4157" w:rsidRPr="00E874EF" w14:paraId="71843F88" w14:textId="77777777" w:rsidTr="00924032">
        <w:trPr>
          <w:trHeight w:val="147"/>
        </w:trPr>
        <w:tc>
          <w:tcPr>
            <w:tcW w:w="15065" w:type="dxa"/>
            <w:gridSpan w:val="7"/>
            <w:shd w:val="clear" w:color="auto" w:fill="E6E6E6"/>
            <w:tcMar>
              <w:top w:w="28" w:type="dxa"/>
              <w:bottom w:w="28" w:type="dxa"/>
            </w:tcMar>
            <w:vAlign w:val="center"/>
          </w:tcPr>
          <w:p w14:paraId="66311F41" w14:textId="77777777" w:rsidR="003F4157" w:rsidRPr="007B7862" w:rsidRDefault="003F4157" w:rsidP="003F4157">
            <w:pPr>
              <w:rPr>
                <w:rFonts w:asciiTheme="minorHAnsi" w:hAnsiTheme="minorHAnsi" w:cstheme="minorHAnsi"/>
                <w:b/>
                <w:bCs/>
                <w:sz w:val="22"/>
                <w:szCs w:val="22"/>
                <w:lang w:val="fr-FR"/>
              </w:rPr>
            </w:pPr>
            <w:r w:rsidRPr="007B7862">
              <w:rPr>
                <w:rFonts w:asciiTheme="minorHAnsi" w:hAnsiTheme="minorHAnsi" w:cstheme="minorHAnsi"/>
                <w:b/>
                <w:bCs/>
                <w:sz w:val="22"/>
                <w:szCs w:val="22"/>
                <w:lang w:val="fr-FR"/>
              </w:rPr>
              <w:t>Les valeurs seuils du PB et les catégories à utiliser pour les femmes sont à adapter à chaque contexte.</w:t>
            </w:r>
          </w:p>
          <w:p w14:paraId="0588F0A3" w14:textId="4872CA83" w:rsidR="003F4157" w:rsidRPr="007B7862" w:rsidRDefault="003F4157" w:rsidP="003F4157">
            <w:pPr>
              <w:rPr>
                <w:rFonts w:asciiTheme="minorHAnsi" w:hAnsiTheme="minorHAnsi" w:cstheme="minorHAnsi"/>
                <w:b/>
                <w:bCs/>
                <w:sz w:val="22"/>
                <w:szCs w:val="22"/>
                <w:lang w:val="fr-FR"/>
              </w:rPr>
            </w:pPr>
            <w:r w:rsidRPr="007B7862">
              <w:rPr>
                <w:rFonts w:asciiTheme="minorHAnsi" w:hAnsiTheme="minorHAnsi" w:cstheme="minorHAnsi"/>
                <w:b/>
                <w:bCs/>
                <w:sz w:val="22"/>
                <w:szCs w:val="22"/>
                <w:lang w:val="fr-FR"/>
              </w:rPr>
              <w:t>Sélectionnez le statut physiologique des femmes à inclure selon le contexte (Ex : toutes les femmes non enceintes et non allaitantes et/ou les femmes enceintes et allaitantes avec un enfant de moins de 6 mois).</w:t>
            </w:r>
          </w:p>
        </w:tc>
      </w:tr>
      <w:tr w:rsidR="003F4157" w:rsidRPr="00E874EF" w14:paraId="476F3892" w14:textId="77777777" w:rsidTr="00924032">
        <w:trPr>
          <w:trHeight w:val="147"/>
        </w:trPr>
        <w:tc>
          <w:tcPr>
            <w:tcW w:w="15065" w:type="dxa"/>
            <w:gridSpan w:val="7"/>
            <w:shd w:val="clear" w:color="auto" w:fill="E6E6E6"/>
            <w:tcMar>
              <w:top w:w="28" w:type="dxa"/>
              <w:bottom w:w="28" w:type="dxa"/>
            </w:tcMar>
            <w:vAlign w:val="center"/>
          </w:tcPr>
          <w:p w14:paraId="79862596" w14:textId="37CAF6EC" w:rsidR="003F4157" w:rsidRPr="007B7862" w:rsidRDefault="003F4157" w:rsidP="003F4157">
            <w:pPr>
              <w:rPr>
                <w:rFonts w:asciiTheme="minorHAnsi" w:hAnsiTheme="minorHAnsi" w:cstheme="minorHAnsi"/>
                <w:b/>
                <w:bCs/>
                <w:sz w:val="22"/>
                <w:szCs w:val="22"/>
                <w:lang w:val="fr-FR"/>
              </w:rPr>
            </w:pPr>
            <w:r w:rsidRPr="007B7862">
              <w:rPr>
                <w:rFonts w:asciiTheme="minorHAnsi" w:hAnsiTheme="minorHAnsi" w:cstheme="minorHAnsi"/>
                <w:b/>
                <w:bCs/>
                <w:sz w:val="22"/>
                <w:szCs w:val="22"/>
                <w:lang w:val="fr-FR"/>
              </w:rPr>
              <w:lastRenderedPageBreak/>
              <w:t>Périmètre brachial</w:t>
            </w:r>
          </w:p>
          <w:p w14:paraId="2A5CDBF6" w14:textId="00C2F770"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(PB, toutes les femmes non enceintes et non allaitantes)</w:t>
            </w:r>
          </w:p>
        </w:tc>
      </w:tr>
      <w:tr w:rsidR="003F4157" w:rsidRPr="007B7862" w14:paraId="3FA7246C" w14:textId="77777777" w:rsidTr="0058121A">
        <w:trPr>
          <w:trHeight w:val="147"/>
        </w:trPr>
        <w:tc>
          <w:tcPr>
            <w:tcW w:w="2588" w:type="dxa"/>
            <w:shd w:val="clear" w:color="auto" w:fill="auto"/>
            <w:tcMar>
              <w:top w:w="28" w:type="dxa"/>
              <w:bottom w:w="28" w:type="dxa"/>
            </w:tcMar>
            <w:vAlign w:val="center"/>
          </w:tcPr>
          <w:p w14:paraId="10DA0877" w14:textId="52150DBB" w:rsidR="003F4157" w:rsidRPr="007B7862" w:rsidRDefault="003F4157" w:rsidP="003F4157">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PB &lt; [INSÉRER VALEUR] mm</w:t>
            </w:r>
          </w:p>
        </w:tc>
        <w:tc>
          <w:tcPr>
            <w:tcW w:w="993" w:type="dxa"/>
            <w:shd w:val="clear" w:color="auto" w:fill="auto"/>
            <w:tcMar>
              <w:top w:w="28" w:type="dxa"/>
              <w:bottom w:w="28" w:type="dxa"/>
            </w:tcMar>
            <w:vAlign w:val="center"/>
          </w:tcPr>
          <w:p w14:paraId="17838564"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BA0FDBC"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2</w:t>
            </w:r>
          </w:p>
        </w:tc>
        <w:tc>
          <w:tcPr>
            <w:tcW w:w="3686" w:type="dxa"/>
            <w:shd w:val="clear" w:color="auto" w:fill="auto"/>
            <w:vAlign w:val="center"/>
          </w:tcPr>
          <w:p w14:paraId="5A32D5CF" w14:textId="006F8A30"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r w:rsidRPr="007B7862" w:rsidDel="002F0BF3">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femmes non enceintes et non allaitantes de 15-49 ans avec une valeur de PB inférieure à [INSÉRER VALEUR] mm</w:t>
            </w:r>
          </w:p>
        </w:tc>
        <w:tc>
          <w:tcPr>
            <w:tcW w:w="2268" w:type="dxa"/>
            <w:shd w:val="clear" w:color="auto" w:fill="auto"/>
            <w:vAlign w:val="center"/>
          </w:tcPr>
          <w:p w14:paraId="6B414F19" w14:textId="77777777" w:rsidR="003F4157" w:rsidRPr="007B7862" w:rsidRDefault="003F4157" w:rsidP="003F4157">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non enceintes et non allaitantes de 15-49 ans</w:t>
            </w:r>
          </w:p>
        </w:tc>
        <w:tc>
          <w:tcPr>
            <w:tcW w:w="2835" w:type="dxa"/>
            <w:shd w:val="clear" w:color="auto" w:fill="auto"/>
            <w:tcMar>
              <w:top w:w="28" w:type="dxa"/>
              <w:bottom w:w="28" w:type="dxa"/>
            </w:tcMar>
            <w:vAlign w:val="center"/>
          </w:tcPr>
          <w:p w14:paraId="4384574F" w14:textId="6DC0592E" w:rsidR="003F4157" w:rsidRPr="007B7862" w:rsidRDefault="003F4157" w:rsidP="003F4157">
            <w:pPr>
              <w:rPr>
                <w:rFonts w:asciiTheme="minorHAnsi" w:hAnsiTheme="minorHAnsi" w:cstheme="minorHAnsi"/>
                <w:bCs/>
                <w:sz w:val="22"/>
                <w:szCs w:val="22"/>
                <w:lang w:val="fr-FR"/>
              </w:rPr>
            </w:pPr>
            <w:r w:rsidRPr="007B7862">
              <w:rPr>
                <w:rFonts w:asciiTheme="minorHAnsi" w:hAnsiTheme="minorHAnsi" w:cstheme="minorHAnsi"/>
                <w:b/>
                <w:bCs/>
                <w:sz w:val="22"/>
                <w:szCs w:val="22"/>
                <w:lang w:val="fr-FR"/>
              </w:rPr>
              <w:t>Optionnel ;</w:t>
            </w:r>
            <w:r w:rsidRPr="007B7862">
              <w:rPr>
                <w:rFonts w:asciiTheme="minorHAnsi" w:hAnsiTheme="minorHAnsi" w:cstheme="minorHAnsi"/>
                <w:bCs/>
                <w:sz w:val="22"/>
                <w:szCs w:val="22"/>
                <w:lang w:val="fr-FR"/>
              </w:rPr>
              <w:t xml:space="preserve"> </w:t>
            </w:r>
            <w:r w:rsidRPr="007B7862">
              <w:rPr>
                <w:rFonts w:asciiTheme="minorHAnsi" w:hAnsiTheme="minorHAnsi" w:cstheme="minorHAnsi"/>
                <w:b/>
                <w:bCs/>
                <w:sz w:val="22"/>
                <w:szCs w:val="22"/>
                <w:lang w:val="fr-FR"/>
              </w:rPr>
              <w:t>uniquement en cas de préoccupations particulières concernant la condition nutritionnelle des femmes.</w:t>
            </w:r>
            <w:r w:rsidRPr="007B7862">
              <w:rPr>
                <w:rFonts w:asciiTheme="minorHAnsi" w:hAnsiTheme="minorHAnsi" w:cstheme="minorHAnsi"/>
                <w:bCs/>
                <w:sz w:val="22"/>
                <w:szCs w:val="22"/>
                <w:lang w:val="fr-FR"/>
              </w:rPr>
              <w:t xml:space="preserve"> Adapter les valeurs seuils au contexte (ex : 230 mm) ; se référer au protocole nationale PECIMA pour voir si les femmes sont incluses et déterminer les valeurs seuils à utiliser</w:t>
            </w:r>
          </w:p>
        </w:tc>
        <w:tc>
          <w:tcPr>
            <w:tcW w:w="1702" w:type="dxa"/>
            <w:shd w:val="clear" w:color="auto" w:fill="auto"/>
            <w:vAlign w:val="center"/>
          </w:tcPr>
          <w:p w14:paraId="47165AD3" w14:textId="77777777" w:rsidR="003F4157" w:rsidRPr="00F454D3" w:rsidRDefault="003F4157" w:rsidP="003F4157">
            <w:pPr>
              <w:jc w:val="center"/>
              <w:rPr>
                <w:rFonts w:asciiTheme="minorHAnsi" w:hAnsiTheme="minorHAnsi" w:cstheme="minorHAnsi"/>
                <w:bCs/>
                <w:sz w:val="22"/>
                <w:szCs w:val="22"/>
                <w:highlight w:val="cyan"/>
                <w:lang w:val="fr-FR"/>
              </w:rPr>
            </w:pPr>
            <w:r w:rsidRPr="00F454D3">
              <w:rPr>
                <w:rFonts w:asciiTheme="minorHAnsi" w:hAnsiTheme="minorHAnsi" w:cstheme="minorHAnsi"/>
                <w:b/>
                <w:sz w:val="22"/>
                <w:szCs w:val="22"/>
                <w:lang w:val="fr-FR"/>
              </w:rPr>
              <w:t>-</w:t>
            </w:r>
          </w:p>
        </w:tc>
      </w:tr>
      <w:tr w:rsidR="003F4157" w:rsidRPr="00E874EF" w14:paraId="10581FA4" w14:textId="77777777" w:rsidTr="00924032">
        <w:trPr>
          <w:trHeight w:val="147"/>
        </w:trPr>
        <w:tc>
          <w:tcPr>
            <w:tcW w:w="15065" w:type="dxa"/>
            <w:gridSpan w:val="7"/>
            <w:shd w:val="clear" w:color="auto" w:fill="E6E6E6"/>
            <w:tcMar>
              <w:top w:w="28" w:type="dxa"/>
              <w:bottom w:w="28" w:type="dxa"/>
            </w:tcMar>
            <w:vAlign w:val="center"/>
          </w:tcPr>
          <w:p w14:paraId="0A2D1FED" w14:textId="30CEEEBA" w:rsidR="003F4157" w:rsidRPr="007B7862" w:rsidRDefault="00C62484" w:rsidP="003F4157">
            <w:pPr>
              <w:rPr>
                <w:rFonts w:asciiTheme="minorHAnsi" w:hAnsiTheme="minorHAnsi" w:cstheme="minorHAnsi"/>
                <w:b/>
                <w:bCs/>
                <w:sz w:val="22"/>
                <w:szCs w:val="22"/>
                <w:lang w:val="fr-FR"/>
              </w:rPr>
            </w:pPr>
            <w:r>
              <w:rPr>
                <w:rFonts w:asciiTheme="minorHAnsi" w:hAnsiTheme="minorHAnsi" w:cstheme="minorHAnsi"/>
                <w:b/>
                <w:bCs/>
                <w:sz w:val="22"/>
                <w:szCs w:val="22"/>
                <w:lang w:val="fr-FR"/>
              </w:rPr>
              <w:t>Périmètre brachial</w:t>
            </w:r>
          </w:p>
          <w:p w14:paraId="002E6EAA" w14:textId="2009C9CE" w:rsidR="003F4157" w:rsidRPr="007B7862" w:rsidRDefault="003F4157" w:rsidP="003F4157">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(PB, femmes enceintes et allaitantes avec un enfant de moins de 6 mois)</w:t>
            </w:r>
          </w:p>
        </w:tc>
      </w:tr>
      <w:tr w:rsidR="003F4157" w:rsidRPr="007B7862" w14:paraId="76CF5F18" w14:textId="77777777" w:rsidTr="0058121A">
        <w:trPr>
          <w:trHeight w:val="147"/>
        </w:trPr>
        <w:tc>
          <w:tcPr>
            <w:tcW w:w="2588" w:type="dxa"/>
            <w:shd w:val="clear" w:color="auto" w:fill="auto"/>
            <w:tcMar>
              <w:top w:w="28" w:type="dxa"/>
              <w:bottom w:w="28" w:type="dxa"/>
            </w:tcMar>
            <w:vAlign w:val="center"/>
          </w:tcPr>
          <w:p w14:paraId="1FC28CAE" w14:textId="0CBCA4EA" w:rsidR="003F4157" w:rsidRPr="00C62484" w:rsidRDefault="003F4157" w:rsidP="003F4157">
            <w:pPr>
              <w:pStyle w:val="En-tte"/>
              <w:rPr>
                <w:rFonts w:asciiTheme="minorHAnsi" w:hAnsiTheme="minorHAnsi" w:cstheme="minorHAnsi"/>
                <w:bCs/>
                <w:sz w:val="22"/>
                <w:szCs w:val="22"/>
                <w:lang w:val="fr-FR"/>
              </w:rPr>
            </w:pPr>
            <w:r w:rsidRPr="00C62484">
              <w:rPr>
                <w:rFonts w:asciiTheme="minorHAnsi" w:hAnsiTheme="minorHAnsi" w:cstheme="minorHAnsi"/>
                <w:bCs/>
                <w:sz w:val="22"/>
                <w:szCs w:val="22"/>
                <w:lang w:val="fr-FR"/>
              </w:rPr>
              <w:t>PB &lt; [INSÉRER VALEUR] mm</w:t>
            </w:r>
          </w:p>
        </w:tc>
        <w:tc>
          <w:tcPr>
            <w:tcW w:w="993" w:type="dxa"/>
            <w:shd w:val="clear" w:color="auto" w:fill="auto"/>
            <w:tcMar>
              <w:top w:w="28" w:type="dxa"/>
              <w:bottom w:w="28" w:type="dxa"/>
            </w:tcMar>
            <w:vAlign w:val="center"/>
          </w:tcPr>
          <w:p w14:paraId="059BB69A" w14:textId="77777777" w:rsidR="003F4157" w:rsidRPr="00C62484" w:rsidRDefault="003F4157" w:rsidP="003F4157">
            <w:pPr>
              <w:rPr>
                <w:rFonts w:asciiTheme="minorHAnsi" w:hAnsiTheme="minorHAnsi" w:cstheme="minorHAnsi"/>
                <w:sz w:val="22"/>
                <w:szCs w:val="22"/>
                <w:lang w:val="fr-FR"/>
              </w:rPr>
            </w:pPr>
            <w:r w:rsidRPr="00C62484">
              <w:rPr>
                <w:rFonts w:asciiTheme="minorHAnsi" w:hAnsiTheme="minorHAnsi" w:cstheme="minorHAnsi"/>
                <w:sz w:val="22"/>
                <w:szCs w:val="22"/>
                <w:lang w:val="fr-FR"/>
              </w:rPr>
              <w:t>%</w:t>
            </w:r>
          </w:p>
        </w:tc>
        <w:tc>
          <w:tcPr>
            <w:tcW w:w="993" w:type="dxa"/>
            <w:shd w:val="clear" w:color="auto" w:fill="auto"/>
            <w:vAlign w:val="center"/>
          </w:tcPr>
          <w:p w14:paraId="41B8F143" w14:textId="77777777" w:rsidR="003F4157" w:rsidRPr="00C62484" w:rsidRDefault="003F4157" w:rsidP="003F4157">
            <w:pPr>
              <w:rPr>
                <w:rFonts w:asciiTheme="minorHAnsi" w:hAnsiTheme="minorHAnsi" w:cstheme="minorHAnsi"/>
                <w:sz w:val="22"/>
                <w:szCs w:val="22"/>
                <w:lang w:val="fr-FR"/>
              </w:rPr>
            </w:pPr>
            <w:r w:rsidRPr="00C62484">
              <w:rPr>
                <w:rFonts w:asciiTheme="minorHAnsi" w:hAnsiTheme="minorHAnsi" w:cstheme="minorHAnsi"/>
                <w:sz w:val="22"/>
                <w:szCs w:val="22"/>
                <w:lang w:val="fr-FR"/>
              </w:rPr>
              <w:t>2</w:t>
            </w:r>
          </w:p>
        </w:tc>
        <w:tc>
          <w:tcPr>
            <w:tcW w:w="3686" w:type="dxa"/>
            <w:shd w:val="clear" w:color="auto" w:fill="auto"/>
            <w:vAlign w:val="center"/>
          </w:tcPr>
          <w:p w14:paraId="6F0C5D78" w14:textId="3C0F6C1E" w:rsidR="003F4157" w:rsidRPr="00C62484" w:rsidRDefault="003F4157" w:rsidP="003F4157">
            <w:pPr>
              <w:rPr>
                <w:rFonts w:asciiTheme="minorHAnsi" w:hAnsiTheme="minorHAnsi" w:cstheme="minorHAnsi"/>
                <w:sz w:val="22"/>
                <w:szCs w:val="22"/>
                <w:lang w:val="fr-FR"/>
              </w:rPr>
            </w:pPr>
            <w:r w:rsidRPr="00C62484">
              <w:rPr>
                <w:rFonts w:asciiTheme="minorHAnsi" w:hAnsiTheme="minorHAnsi" w:cstheme="minorHAnsi"/>
                <w:sz w:val="22"/>
                <w:szCs w:val="22"/>
                <w:lang w:val="fr-FR"/>
              </w:rPr>
              <w:t>Nombre</w:t>
            </w:r>
            <w:r w:rsidRPr="00C62484" w:rsidDel="002F0BF3">
              <w:rPr>
                <w:rFonts w:asciiTheme="minorHAnsi" w:hAnsiTheme="minorHAnsi" w:cstheme="minorHAnsi"/>
                <w:sz w:val="22"/>
                <w:szCs w:val="22"/>
                <w:lang w:val="fr-FR"/>
              </w:rPr>
              <w:t xml:space="preserve"> </w:t>
            </w:r>
            <w:r w:rsidRPr="00C62484">
              <w:rPr>
                <w:rFonts w:asciiTheme="minorHAnsi" w:hAnsiTheme="minorHAnsi" w:cstheme="minorHAnsi"/>
                <w:sz w:val="22"/>
                <w:szCs w:val="22"/>
                <w:lang w:val="fr-FR"/>
              </w:rPr>
              <w:t>de femmes enceintes et allaitantes avec un enfant de moins de 6 mois âgées de 15-49 ans avec une valeur de PB inférieure à [INSÉRER VALEUR] mm</w:t>
            </w:r>
          </w:p>
        </w:tc>
        <w:tc>
          <w:tcPr>
            <w:tcW w:w="2268" w:type="dxa"/>
            <w:shd w:val="clear" w:color="auto" w:fill="auto"/>
            <w:vAlign w:val="center"/>
          </w:tcPr>
          <w:p w14:paraId="486AC565" w14:textId="3420F62D" w:rsidR="003F4157" w:rsidRPr="00C62484" w:rsidRDefault="003F4157" w:rsidP="003F4157">
            <w:pPr>
              <w:rPr>
                <w:rFonts w:asciiTheme="minorHAnsi" w:hAnsiTheme="minorHAnsi" w:cstheme="minorHAnsi"/>
                <w:sz w:val="22"/>
                <w:szCs w:val="22"/>
                <w:lang w:val="fr-FR"/>
              </w:rPr>
            </w:pPr>
            <w:r w:rsidRPr="00C62484">
              <w:rPr>
                <w:rFonts w:asciiTheme="minorHAnsi" w:hAnsiTheme="minorHAnsi" w:cstheme="minorHAnsi"/>
                <w:sz w:val="22"/>
                <w:szCs w:val="22"/>
                <w:lang w:val="fr-FR"/>
              </w:rPr>
              <w:t>Nombre total de femmes enceintes et allaitantes avec un enfant de moins de 6 mois âgées de 15-49 ans</w:t>
            </w:r>
          </w:p>
        </w:tc>
        <w:tc>
          <w:tcPr>
            <w:tcW w:w="2835" w:type="dxa"/>
            <w:shd w:val="clear" w:color="auto" w:fill="auto"/>
            <w:tcMar>
              <w:top w:w="28" w:type="dxa"/>
              <w:bottom w:w="28" w:type="dxa"/>
            </w:tcMar>
            <w:vAlign w:val="center"/>
          </w:tcPr>
          <w:p w14:paraId="432396D2" w14:textId="4A03E954" w:rsidR="003F4157" w:rsidRPr="00C62484" w:rsidRDefault="003F4157" w:rsidP="003F4157">
            <w:pPr>
              <w:rPr>
                <w:rFonts w:asciiTheme="minorHAnsi" w:hAnsiTheme="minorHAnsi" w:cstheme="minorHAnsi"/>
                <w:bCs/>
                <w:sz w:val="22"/>
                <w:szCs w:val="22"/>
                <w:lang w:val="fr-FR"/>
              </w:rPr>
            </w:pPr>
            <w:r w:rsidRPr="00C62484">
              <w:rPr>
                <w:rFonts w:asciiTheme="minorHAnsi" w:hAnsiTheme="minorHAnsi" w:cstheme="minorHAnsi"/>
                <w:b/>
                <w:bCs/>
                <w:sz w:val="22"/>
                <w:szCs w:val="22"/>
                <w:lang w:val="fr-FR"/>
              </w:rPr>
              <w:t>Optionnel ;</w:t>
            </w:r>
            <w:r w:rsidRPr="00C62484">
              <w:rPr>
                <w:rFonts w:asciiTheme="minorHAnsi" w:hAnsiTheme="minorHAnsi" w:cstheme="minorHAnsi"/>
                <w:bCs/>
                <w:sz w:val="22"/>
                <w:szCs w:val="22"/>
                <w:lang w:val="fr-FR"/>
              </w:rPr>
              <w:t xml:space="preserve"> </w:t>
            </w:r>
            <w:r w:rsidRPr="00C62484">
              <w:rPr>
                <w:rFonts w:asciiTheme="minorHAnsi" w:hAnsiTheme="minorHAnsi" w:cstheme="minorHAnsi"/>
                <w:b/>
                <w:bCs/>
                <w:sz w:val="22"/>
                <w:szCs w:val="22"/>
                <w:lang w:val="fr-FR"/>
              </w:rPr>
              <w:t xml:space="preserve">seulement si les résultats sont nécessaires à une enquête de base ou dans le cadre du suivi d’un programme (BSFP). </w:t>
            </w:r>
            <w:r w:rsidRPr="00C62484">
              <w:rPr>
                <w:rFonts w:asciiTheme="minorHAnsi" w:hAnsiTheme="minorHAnsi" w:cstheme="minorHAnsi"/>
                <w:bCs/>
                <w:sz w:val="22"/>
                <w:szCs w:val="22"/>
                <w:lang w:val="fr-FR"/>
              </w:rPr>
              <w:t>Adapter les valeurs seuils au contexte (ex : 210 mm) ; se référer au protocole nationale PECIMA pour voir si les femmes sont incluses et déterminer les valeurs seuils à utiliser</w:t>
            </w:r>
          </w:p>
        </w:tc>
        <w:tc>
          <w:tcPr>
            <w:tcW w:w="1702" w:type="dxa"/>
            <w:shd w:val="clear" w:color="auto" w:fill="auto"/>
            <w:vAlign w:val="center"/>
          </w:tcPr>
          <w:p w14:paraId="475DDC0B" w14:textId="77777777" w:rsidR="003F4157" w:rsidRPr="00F454D3" w:rsidRDefault="003F4157" w:rsidP="003F4157">
            <w:pPr>
              <w:jc w:val="center"/>
              <w:rPr>
                <w:rFonts w:asciiTheme="minorHAnsi" w:hAnsiTheme="minorHAnsi" w:cstheme="minorHAnsi"/>
                <w:bCs/>
                <w:sz w:val="22"/>
                <w:szCs w:val="22"/>
                <w:lang w:val="fr-FR"/>
              </w:rPr>
            </w:pPr>
            <w:r w:rsidRPr="00F454D3">
              <w:rPr>
                <w:rFonts w:asciiTheme="minorHAnsi" w:hAnsiTheme="minorHAnsi" w:cstheme="minorHAnsi"/>
                <w:bCs/>
                <w:sz w:val="22"/>
                <w:szCs w:val="22"/>
                <w:lang w:val="fr-FR"/>
              </w:rPr>
              <w:t>-</w:t>
            </w:r>
          </w:p>
        </w:tc>
      </w:tr>
    </w:tbl>
    <w:p w14:paraId="17E798C2" w14:textId="6CE17725" w:rsidR="00C5274E" w:rsidRPr="007B7862" w:rsidRDefault="00C5274E" w:rsidP="007B7862">
      <w:pPr>
        <w:rPr>
          <w:rFonts w:asciiTheme="minorHAnsi" w:hAnsiTheme="minorHAnsi" w:cstheme="minorHAnsi"/>
          <w:sz w:val="22"/>
          <w:szCs w:val="22"/>
        </w:rPr>
      </w:pPr>
    </w:p>
    <w:p w14:paraId="7CAB484A" w14:textId="27F50F5A" w:rsidR="00C5274E" w:rsidRPr="000C28B2" w:rsidRDefault="00C5274E" w:rsidP="007B7862">
      <w:pPr>
        <w:rPr>
          <w:rFonts w:asciiTheme="minorHAnsi" w:hAnsiTheme="minorHAnsi" w:cstheme="minorHAnsi"/>
          <w:b/>
          <w:bCs/>
          <w:sz w:val="28"/>
          <w:szCs w:val="28"/>
          <w:lang w:val="fr-FR"/>
        </w:rPr>
      </w:pPr>
      <w:r w:rsidRPr="000C28B2">
        <w:rPr>
          <w:rFonts w:asciiTheme="minorHAnsi" w:hAnsiTheme="minorHAnsi" w:cstheme="minorHAnsi"/>
          <w:b/>
          <w:bCs/>
          <w:sz w:val="28"/>
          <w:szCs w:val="28"/>
          <w:lang w:val="fr-FR"/>
        </w:rPr>
        <w:t>Indicateurs au niveau des ménages (Démographie, Sécurité alimentaire, Moustiquaires</w:t>
      </w:r>
      <w:r w:rsidR="000C28B2" w:rsidRPr="000C28B2">
        <w:rPr>
          <w:rFonts w:asciiTheme="minorHAnsi" w:hAnsiTheme="minorHAnsi" w:cstheme="minorHAnsi"/>
          <w:b/>
          <w:bCs/>
          <w:sz w:val="28"/>
          <w:szCs w:val="28"/>
          <w:lang w:val="fr-FR"/>
        </w:rPr>
        <w:t xml:space="preserve"> </w:t>
      </w:r>
      <w:r w:rsidR="000C28B2">
        <w:rPr>
          <w:rFonts w:asciiTheme="minorHAnsi" w:hAnsiTheme="minorHAnsi" w:cstheme="minorHAnsi"/>
          <w:b/>
          <w:bCs/>
          <w:sz w:val="28"/>
          <w:szCs w:val="28"/>
          <w:lang w:val="fr-FR"/>
        </w:rPr>
        <w:t xml:space="preserve">et </w:t>
      </w:r>
      <w:r w:rsidR="000C28B2" w:rsidRPr="000C28B2">
        <w:rPr>
          <w:rFonts w:asciiTheme="minorHAnsi" w:hAnsiTheme="minorHAnsi" w:cstheme="minorHAnsi"/>
          <w:b/>
          <w:bCs/>
          <w:sz w:val="28"/>
          <w:szCs w:val="28"/>
          <w:lang w:val="fr-FR"/>
        </w:rPr>
        <w:t>EHA</w:t>
      </w:r>
      <w:r w:rsidRPr="000C28B2">
        <w:rPr>
          <w:rFonts w:asciiTheme="minorHAnsi" w:hAnsiTheme="minorHAnsi" w:cstheme="minorHAnsi"/>
          <w:b/>
          <w:bCs/>
          <w:sz w:val="28"/>
          <w:szCs w:val="28"/>
          <w:lang w:val="fr-FR"/>
        </w:rPr>
        <w:t>)</w:t>
      </w:r>
    </w:p>
    <w:p w14:paraId="3605CF0E" w14:textId="06EB462B" w:rsidR="00C5274E" w:rsidRPr="004116D4" w:rsidRDefault="00C5274E" w:rsidP="007B7862">
      <w:pPr>
        <w:rPr>
          <w:rFonts w:asciiTheme="minorHAnsi" w:hAnsiTheme="minorHAnsi" w:cstheme="minorHAnsi"/>
          <w:sz w:val="22"/>
          <w:szCs w:val="22"/>
          <w:lang w:val="fr-FR"/>
        </w:rPr>
      </w:pPr>
    </w:p>
    <w:tbl>
      <w:tblPr>
        <w:tblW w:w="15238" w:type="dxa"/>
        <w:tblInd w:w="-92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1E0" w:firstRow="1" w:lastRow="1" w:firstColumn="1" w:lastColumn="1" w:noHBand="0" w:noVBand="0"/>
      </w:tblPr>
      <w:tblGrid>
        <w:gridCol w:w="2587"/>
        <w:gridCol w:w="1155"/>
        <w:gridCol w:w="993"/>
        <w:gridCol w:w="3686"/>
        <w:gridCol w:w="19"/>
        <w:gridCol w:w="2249"/>
        <w:gridCol w:w="2835"/>
        <w:gridCol w:w="19"/>
        <w:gridCol w:w="1683"/>
        <w:gridCol w:w="12"/>
      </w:tblGrid>
      <w:tr w:rsidR="002E69A2" w:rsidRPr="00E874EF" w14:paraId="62BF68AF" w14:textId="77777777" w:rsidTr="00396FCF">
        <w:trPr>
          <w:gridAfter w:val="1"/>
          <w:wAfter w:w="12" w:type="dxa"/>
          <w:trHeight w:val="147"/>
          <w:tblHeader/>
        </w:trPr>
        <w:tc>
          <w:tcPr>
            <w:tcW w:w="2587" w:type="dxa"/>
            <w:shd w:val="clear" w:color="auto" w:fill="D9D9D9"/>
            <w:tcMar>
              <w:top w:w="28" w:type="dxa"/>
              <w:bottom w:w="28" w:type="dxa"/>
            </w:tcMar>
          </w:tcPr>
          <w:p w14:paraId="4E567E8B"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Nom de l’indicateur</w:t>
            </w:r>
          </w:p>
        </w:tc>
        <w:tc>
          <w:tcPr>
            <w:tcW w:w="1155" w:type="dxa"/>
            <w:shd w:val="clear" w:color="auto" w:fill="D9D9D9"/>
            <w:tcMar>
              <w:top w:w="28" w:type="dxa"/>
              <w:bottom w:w="28" w:type="dxa"/>
            </w:tcMar>
          </w:tcPr>
          <w:p w14:paraId="674166C5"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Unité</w:t>
            </w:r>
          </w:p>
        </w:tc>
        <w:tc>
          <w:tcPr>
            <w:tcW w:w="993" w:type="dxa"/>
            <w:shd w:val="clear" w:color="auto" w:fill="D9D9D9"/>
          </w:tcPr>
          <w:p w14:paraId="53109052"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Module</w:t>
            </w:r>
          </w:p>
        </w:tc>
        <w:tc>
          <w:tcPr>
            <w:tcW w:w="3686" w:type="dxa"/>
            <w:shd w:val="clear" w:color="auto" w:fill="D9D9D9"/>
          </w:tcPr>
          <w:p w14:paraId="3D7D8430"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Numérateur</w:t>
            </w:r>
          </w:p>
        </w:tc>
        <w:tc>
          <w:tcPr>
            <w:tcW w:w="2268" w:type="dxa"/>
            <w:gridSpan w:val="2"/>
            <w:shd w:val="clear" w:color="auto" w:fill="D9D9D9"/>
          </w:tcPr>
          <w:p w14:paraId="1344FC95"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Dénominateur</w:t>
            </w:r>
          </w:p>
        </w:tc>
        <w:tc>
          <w:tcPr>
            <w:tcW w:w="2854" w:type="dxa"/>
            <w:gridSpan w:val="2"/>
            <w:shd w:val="clear" w:color="auto" w:fill="D9D9D9"/>
            <w:tcMar>
              <w:top w:w="28" w:type="dxa"/>
              <w:bottom w:w="28" w:type="dxa"/>
            </w:tcMar>
          </w:tcPr>
          <w:p w14:paraId="589A9D1F"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Remarques</w:t>
            </w:r>
          </w:p>
        </w:tc>
        <w:tc>
          <w:tcPr>
            <w:tcW w:w="1683" w:type="dxa"/>
            <w:shd w:val="clear" w:color="auto" w:fill="D9D9D9"/>
          </w:tcPr>
          <w:p w14:paraId="3E8A828E" w14:textId="77777777" w:rsidR="002E69A2" w:rsidRPr="007B7862" w:rsidRDefault="002E69A2" w:rsidP="007B7862">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 xml:space="preserve">Classification du niveau de sévérité ou cible à atteindre en termes de santé publique </w:t>
            </w:r>
          </w:p>
        </w:tc>
      </w:tr>
      <w:tr w:rsidR="002E69A2" w:rsidRPr="007B7862" w14:paraId="3A95051B" w14:textId="77777777" w:rsidTr="007E4F09">
        <w:trPr>
          <w:trHeight w:val="147"/>
        </w:trPr>
        <w:tc>
          <w:tcPr>
            <w:tcW w:w="15238" w:type="dxa"/>
            <w:gridSpan w:val="10"/>
            <w:shd w:val="clear" w:color="auto" w:fill="CCFFFF"/>
            <w:tcMar>
              <w:top w:w="28" w:type="dxa"/>
              <w:bottom w:w="28" w:type="dxa"/>
            </w:tcMar>
          </w:tcPr>
          <w:p w14:paraId="641FFF60" w14:textId="7CEBAF6B" w:rsidR="002E69A2" w:rsidRPr="007B7862" w:rsidRDefault="002E69A2"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DÉMOGRAPHIE</w:t>
            </w:r>
          </w:p>
        </w:tc>
      </w:tr>
      <w:tr w:rsidR="002E69A2" w:rsidRPr="00E874EF" w14:paraId="2DABB600" w14:textId="77777777" w:rsidTr="007E4F09">
        <w:trPr>
          <w:trHeight w:val="147"/>
        </w:trPr>
        <w:tc>
          <w:tcPr>
            <w:tcW w:w="15238" w:type="dxa"/>
            <w:gridSpan w:val="10"/>
            <w:shd w:val="clear" w:color="auto" w:fill="D9D9D9" w:themeFill="background1" w:themeFillShade="D9"/>
            <w:tcMar>
              <w:top w:w="28" w:type="dxa"/>
              <w:bottom w:w="28" w:type="dxa"/>
            </w:tcMar>
          </w:tcPr>
          <w:p w14:paraId="01F1A09F" w14:textId="27B253DE" w:rsidR="002E69A2" w:rsidRPr="007B7862" w:rsidRDefault="002E69A2"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Taille et composition du ménage</w:t>
            </w:r>
          </w:p>
        </w:tc>
      </w:tr>
      <w:tr w:rsidR="002E69A2" w:rsidRPr="007B7862" w14:paraId="5CAEAF60" w14:textId="77777777" w:rsidTr="00396FCF">
        <w:trPr>
          <w:gridAfter w:val="1"/>
          <w:wAfter w:w="12" w:type="dxa"/>
          <w:trHeight w:val="228"/>
        </w:trPr>
        <w:tc>
          <w:tcPr>
            <w:tcW w:w="2587" w:type="dxa"/>
            <w:shd w:val="clear" w:color="auto" w:fill="auto"/>
            <w:tcMar>
              <w:top w:w="28" w:type="dxa"/>
              <w:bottom w:w="28" w:type="dxa"/>
            </w:tcMar>
            <w:vAlign w:val="center"/>
          </w:tcPr>
          <w:p w14:paraId="2F71E75C" w14:textId="776CDC4E" w:rsidR="002E69A2" w:rsidRPr="007B7862" w:rsidRDefault="00D11070"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Taille de la population</w:t>
            </w:r>
          </w:p>
        </w:tc>
        <w:tc>
          <w:tcPr>
            <w:tcW w:w="1155" w:type="dxa"/>
            <w:shd w:val="clear" w:color="auto" w:fill="auto"/>
            <w:tcMar>
              <w:top w:w="28" w:type="dxa"/>
              <w:bottom w:w="28" w:type="dxa"/>
            </w:tcMar>
            <w:vAlign w:val="center"/>
          </w:tcPr>
          <w:p w14:paraId="3FC5783B" w14:textId="4C352CE3" w:rsidR="002E69A2" w:rsidRPr="007B7862" w:rsidRDefault="0010581B"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15A25809" w14:textId="78763BF4"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10181AA1" w14:textId="4B990108" w:rsidR="002E69A2" w:rsidRPr="00C62484" w:rsidRDefault="00E86F56" w:rsidP="007B7862">
            <w:pPr>
              <w:rPr>
                <w:rFonts w:asciiTheme="minorHAnsi" w:hAnsiTheme="minorHAnsi" w:cstheme="minorHAnsi"/>
                <w:sz w:val="22"/>
                <w:szCs w:val="22"/>
                <w:lang w:val="fr-FR"/>
              </w:rPr>
            </w:pPr>
            <w:r w:rsidRPr="00C62484">
              <w:rPr>
                <w:rFonts w:asciiTheme="minorHAnsi" w:hAnsiTheme="minorHAnsi" w:cstheme="minorHAnsi"/>
                <w:sz w:val="22"/>
                <w:szCs w:val="22"/>
                <w:lang w:val="fr-FR"/>
              </w:rPr>
              <w:t>Nombre total de personnes dans la zone de l’enquête</w:t>
            </w:r>
            <w:r w:rsidR="002E69A2" w:rsidRPr="00C62484">
              <w:rPr>
                <w:rFonts w:asciiTheme="minorHAnsi" w:hAnsiTheme="minorHAnsi" w:cstheme="minorHAnsi"/>
                <w:sz w:val="22"/>
                <w:szCs w:val="22"/>
                <w:lang w:val="fr-FR"/>
              </w:rPr>
              <w:t xml:space="preserve"> (</w:t>
            </w:r>
            <w:r w:rsidRPr="00C62484">
              <w:rPr>
                <w:rFonts w:asciiTheme="minorHAnsi" w:hAnsiTheme="minorHAnsi" w:cstheme="minorHAnsi"/>
                <w:sz w:val="22"/>
                <w:szCs w:val="22"/>
                <w:lang w:val="fr-FR"/>
              </w:rPr>
              <w:t>tous âges confondus</w:t>
            </w:r>
            <w:r w:rsidR="002E69A2" w:rsidRPr="00C62484">
              <w:rPr>
                <w:rFonts w:asciiTheme="minorHAnsi" w:hAnsiTheme="minorHAnsi" w:cstheme="minorHAnsi"/>
                <w:sz w:val="22"/>
                <w:szCs w:val="22"/>
                <w:lang w:val="fr-FR"/>
              </w:rPr>
              <w:t>)</w:t>
            </w:r>
          </w:p>
        </w:tc>
        <w:tc>
          <w:tcPr>
            <w:tcW w:w="2268" w:type="dxa"/>
            <w:gridSpan w:val="2"/>
            <w:shd w:val="clear" w:color="auto" w:fill="auto"/>
            <w:vAlign w:val="center"/>
          </w:tcPr>
          <w:p w14:paraId="07C23F4D" w14:textId="0923BCBD" w:rsidR="002E69A2" w:rsidRPr="00C62484" w:rsidRDefault="002E69A2" w:rsidP="007B7862">
            <w:pPr>
              <w:jc w:val="center"/>
              <w:rPr>
                <w:rFonts w:asciiTheme="minorHAnsi" w:hAnsiTheme="minorHAnsi" w:cstheme="minorHAnsi"/>
                <w:sz w:val="22"/>
                <w:szCs w:val="22"/>
                <w:lang w:val="fr-FR"/>
              </w:rPr>
            </w:pPr>
            <w:r w:rsidRPr="00C62484">
              <w:rPr>
                <w:rFonts w:asciiTheme="minorHAnsi" w:hAnsiTheme="minorHAnsi" w:cstheme="minorHAnsi"/>
                <w:sz w:val="22"/>
                <w:szCs w:val="22"/>
                <w:lang w:val="fr-FR"/>
              </w:rPr>
              <w:t>-</w:t>
            </w:r>
          </w:p>
        </w:tc>
        <w:tc>
          <w:tcPr>
            <w:tcW w:w="2854" w:type="dxa"/>
            <w:gridSpan w:val="2"/>
            <w:shd w:val="clear" w:color="auto" w:fill="auto"/>
            <w:tcMar>
              <w:top w:w="28" w:type="dxa"/>
              <w:bottom w:w="28" w:type="dxa"/>
            </w:tcMar>
            <w:vAlign w:val="center"/>
          </w:tcPr>
          <w:p w14:paraId="420311EA" w14:textId="03D0347E" w:rsidR="002E69A2" w:rsidRPr="00C62484" w:rsidRDefault="00B66443" w:rsidP="007B7862">
            <w:pPr>
              <w:rPr>
                <w:rFonts w:asciiTheme="minorHAnsi" w:hAnsiTheme="minorHAnsi" w:cstheme="minorHAnsi"/>
                <w:sz w:val="22"/>
                <w:szCs w:val="22"/>
                <w:lang w:val="fr-FR"/>
              </w:rPr>
            </w:pPr>
            <w:r w:rsidRPr="00B66443">
              <w:rPr>
                <w:rFonts w:asciiTheme="minorHAnsi" w:hAnsiTheme="minorHAnsi" w:cstheme="minorHAnsi"/>
                <w:sz w:val="22"/>
                <w:szCs w:val="22"/>
                <w:lang w:val="fr-FR"/>
              </w:rPr>
              <w:t>Potentiellement issue de ProGres du HCR ou d’un recensement récent</w:t>
            </w:r>
          </w:p>
        </w:tc>
        <w:tc>
          <w:tcPr>
            <w:tcW w:w="1683" w:type="dxa"/>
            <w:shd w:val="clear" w:color="auto" w:fill="auto"/>
            <w:vAlign w:val="center"/>
          </w:tcPr>
          <w:p w14:paraId="0AD3068B" w14:textId="1EA88F6E" w:rsidR="002E69A2" w:rsidRPr="00C62484" w:rsidRDefault="002E69A2" w:rsidP="0062280E">
            <w:pPr>
              <w:jc w:val="center"/>
              <w:rPr>
                <w:rFonts w:asciiTheme="minorHAnsi" w:hAnsiTheme="minorHAnsi" w:cstheme="minorHAnsi"/>
                <w:sz w:val="22"/>
                <w:szCs w:val="22"/>
                <w:lang w:val="fr-FR"/>
              </w:rPr>
            </w:pPr>
            <w:r w:rsidRPr="00C62484">
              <w:rPr>
                <w:rFonts w:asciiTheme="minorHAnsi" w:hAnsiTheme="minorHAnsi" w:cstheme="minorHAnsi"/>
                <w:b/>
                <w:sz w:val="22"/>
                <w:szCs w:val="22"/>
                <w:lang w:val="fr-FR"/>
              </w:rPr>
              <w:t>-</w:t>
            </w:r>
          </w:p>
        </w:tc>
      </w:tr>
      <w:tr w:rsidR="00E86F56" w:rsidRPr="007B7862" w14:paraId="03A42751" w14:textId="77777777" w:rsidTr="00396FCF">
        <w:trPr>
          <w:gridAfter w:val="1"/>
          <w:wAfter w:w="12" w:type="dxa"/>
          <w:trHeight w:val="147"/>
        </w:trPr>
        <w:tc>
          <w:tcPr>
            <w:tcW w:w="2587" w:type="dxa"/>
            <w:shd w:val="clear" w:color="auto" w:fill="auto"/>
            <w:tcMar>
              <w:top w:w="28" w:type="dxa"/>
              <w:bottom w:w="28" w:type="dxa"/>
            </w:tcMar>
            <w:vAlign w:val="center"/>
          </w:tcPr>
          <w:p w14:paraId="348AEE83" w14:textId="4F200FB7" w:rsidR="00E86F56" w:rsidRPr="007B7862" w:rsidRDefault="00E86F56"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Taille de la population enquêtée</w:t>
            </w:r>
          </w:p>
        </w:tc>
        <w:tc>
          <w:tcPr>
            <w:tcW w:w="1155" w:type="dxa"/>
            <w:shd w:val="clear" w:color="auto" w:fill="auto"/>
            <w:tcMar>
              <w:top w:w="28" w:type="dxa"/>
              <w:bottom w:w="28" w:type="dxa"/>
            </w:tcMar>
            <w:vAlign w:val="center"/>
          </w:tcPr>
          <w:p w14:paraId="50ECDC00" w14:textId="20D43AC0" w:rsidR="00E86F56" w:rsidRPr="007B7862" w:rsidRDefault="00E86F56"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29C0BF9F" w14:textId="6EF17B4F" w:rsidR="00E86F56" w:rsidRPr="007B7862" w:rsidRDefault="00E86F56"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2840582" w14:textId="3F8F9275" w:rsidR="00E86F56" w:rsidRPr="00C62484" w:rsidRDefault="00E86F56" w:rsidP="007B7862">
            <w:pPr>
              <w:rPr>
                <w:rFonts w:asciiTheme="minorHAnsi" w:hAnsiTheme="minorHAnsi" w:cstheme="minorHAnsi"/>
                <w:sz w:val="22"/>
                <w:szCs w:val="22"/>
                <w:lang w:val="fr-FR"/>
              </w:rPr>
            </w:pPr>
            <w:r w:rsidRPr="00C62484">
              <w:rPr>
                <w:rFonts w:asciiTheme="minorHAnsi" w:hAnsiTheme="minorHAnsi" w:cstheme="minorHAnsi"/>
                <w:sz w:val="22"/>
                <w:szCs w:val="22"/>
                <w:lang w:val="fr-FR"/>
              </w:rPr>
              <w:t>Nombre total de personnes enquêtées dans la zone de l’enquête (tous âges confondus)</w:t>
            </w:r>
          </w:p>
        </w:tc>
        <w:tc>
          <w:tcPr>
            <w:tcW w:w="2268" w:type="dxa"/>
            <w:gridSpan w:val="2"/>
            <w:shd w:val="clear" w:color="auto" w:fill="auto"/>
            <w:vAlign w:val="center"/>
          </w:tcPr>
          <w:p w14:paraId="7DD448C1" w14:textId="18B64C82" w:rsidR="00E86F56" w:rsidRPr="00C62484" w:rsidRDefault="00E86F56" w:rsidP="007B7862">
            <w:pPr>
              <w:jc w:val="center"/>
              <w:rPr>
                <w:rFonts w:asciiTheme="minorHAnsi" w:hAnsiTheme="minorHAnsi" w:cstheme="minorHAnsi"/>
                <w:sz w:val="22"/>
                <w:szCs w:val="22"/>
                <w:lang w:val="fr-FR"/>
              </w:rPr>
            </w:pPr>
            <w:r w:rsidRPr="00C62484">
              <w:rPr>
                <w:rFonts w:asciiTheme="minorHAnsi" w:hAnsiTheme="minorHAnsi" w:cstheme="minorHAnsi"/>
                <w:sz w:val="22"/>
                <w:szCs w:val="22"/>
                <w:lang w:val="fr-FR"/>
              </w:rPr>
              <w:t>-</w:t>
            </w:r>
          </w:p>
        </w:tc>
        <w:tc>
          <w:tcPr>
            <w:tcW w:w="2854" w:type="dxa"/>
            <w:gridSpan w:val="2"/>
            <w:shd w:val="clear" w:color="auto" w:fill="auto"/>
            <w:tcMar>
              <w:top w:w="28" w:type="dxa"/>
              <w:bottom w:w="28" w:type="dxa"/>
            </w:tcMar>
            <w:vAlign w:val="center"/>
          </w:tcPr>
          <w:p w14:paraId="6E8980AC" w14:textId="7059F0FF" w:rsidR="00E86F56" w:rsidRPr="00C62484" w:rsidRDefault="00E86F56" w:rsidP="007B7862">
            <w:pPr>
              <w:jc w:val="center"/>
              <w:rPr>
                <w:rFonts w:asciiTheme="minorHAnsi" w:hAnsiTheme="minorHAnsi" w:cstheme="minorHAnsi"/>
                <w:sz w:val="22"/>
                <w:szCs w:val="22"/>
                <w:lang w:val="fr-FR"/>
              </w:rPr>
            </w:pPr>
            <w:r w:rsidRPr="00C62484">
              <w:rPr>
                <w:rFonts w:asciiTheme="minorHAnsi" w:hAnsiTheme="minorHAnsi" w:cstheme="minorHAnsi"/>
                <w:sz w:val="22"/>
                <w:szCs w:val="22"/>
                <w:lang w:val="fr-FR"/>
              </w:rPr>
              <w:t>-</w:t>
            </w:r>
          </w:p>
        </w:tc>
        <w:tc>
          <w:tcPr>
            <w:tcW w:w="1683" w:type="dxa"/>
            <w:shd w:val="clear" w:color="auto" w:fill="auto"/>
            <w:vAlign w:val="center"/>
          </w:tcPr>
          <w:p w14:paraId="2C1A2FAF" w14:textId="41BECD44" w:rsidR="00E86F56" w:rsidRPr="00C62484" w:rsidRDefault="00E86F56" w:rsidP="0062280E">
            <w:pPr>
              <w:jc w:val="center"/>
              <w:rPr>
                <w:rFonts w:asciiTheme="minorHAnsi" w:hAnsiTheme="minorHAnsi" w:cstheme="minorHAnsi"/>
                <w:sz w:val="22"/>
                <w:szCs w:val="22"/>
                <w:lang w:val="fr-FR"/>
              </w:rPr>
            </w:pPr>
            <w:r w:rsidRPr="00C62484">
              <w:rPr>
                <w:rFonts w:asciiTheme="minorHAnsi" w:hAnsiTheme="minorHAnsi" w:cstheme="minorHAnsi"/>
                <w:b/>
                <w:sz w:val="22"/>
                <w:szCs w:val="22"/>
                <w:lang w:val="fr-FR"/>
              </w:rPr>
              <w:t>-</w:t>
            </w:r>
          </w:p>
        </w:tc>
      </w:tr>
      <w:tr w:rsidR="002E69A2" w:rsidRPr="00E874EF" w14:paraId="31107382" w14:textId="77777777" w:rsidTr="00396FCF">
        <w:trPr>
          <w:gridAfter w:val="1"/>
          <w:wAfter w:w="12" w:type="dxa"/>
          <w:trHeight w:val="147"/>
        </w:trPr>
        <w:tc>
          <w:tcPr>
            <w:tcW w:w="2587" w:type="dxa"/>
            <w:shd w:val="clear" w:color="auto" w:fill="auto"/>
            <w:tcMar>
              <w:top w:w="28" w:type="dxa"/>
              <w:bottom w:w="28" w:type="dxa"/>
            </w:tcMar>
            <w:vAlign w:val="center"/>
          </w:tcPr>
          <w:p w14:paraId="4875EECA" w14:textId="69FE94BD" w:rsidR="002E69A2" w:rsidRPr="007B7862" w:rsidRDefault="00E86F56"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Taux de n</w:t>
            </w:r>
            <w:r w:rsidR="002E69A2" w:rsidRPr="007B7862">
              <w:rPr>
                <w:rFonts w:asciiTheme="minorHAnsi" w:hAnsiTheme="minorHAnsi" w:cstheme="minorHAnsi"/>
                <w:bCs/>
                <w:sz w:val="22"/>
                <w:szCs w:val="22"/>
                <w:lang w:val="fr-FR"/>
              </w:rPr>
              <w:t>on-</w:t>
            </w:r>
            <w:r w:rsidRPr="007B7862">
              <w:rPr>
                <w:rFonts w:asciiTheme="minorHAnsi" w:hAnsiTheme="minorHAnsi" w:cstheme="minorHAnsi"/>
                <w:bCs/>
                <w:sz w:val="22"/>
                <w:szCs w:val="22"/>
                <w:lang w:val="fr-FR"/>
              </w:rPr>
              <w:t>réponse</w:t>
            </w:r>
            <w:r w:rsidR="002E69A2" w:rsidRPr="007B7862">
              <w:rPr>
                <w:rFonts w:asciiTheme="minorHAnsi" w:hAnsiTheme="minorHAnsi" w:cstheme="minorHAnsi"/>
                <w:bCs/>
                <w:sz w:val="22"/>
                <w:szCs w:val="22"/>
                <w:lang w:val="fr-FR"/>
              </w:rPr>
              <w:t xml:space="preserve"> (</w:t>
            </w:r>
            <w:r w:rsidRPr="007B7862">
              <w:rPr>
                <w:rFonts w:asciiTheme="minorHAnsi" w:hAnsiTheme="minorHAnsi" w:cstheme="minorHAnsi"/>
                <w:bCs/>
                <w:sz w:val="22"/>
                <w:szCs w:val="22"/>
                <w:lang w:val="fr-FR"/>
              </w:rPr>
              <w:t>ménages</w:t>
            </w:r>
            <w:r w:rsidR="002E69A2" w:rsidRPr="007B7862">
              <w:rPr>
                <w:rFonts w:asciiTheme="minorHAnsi" w:hAnsiTheme="minorHAnsi" w:cstheme="minorHAnsi"/>
                <w:bCs/>
                <w:sz w:val="22"/>
                <w:szCs w:val="22"/>
                <w:lang w:val="fr-FR"/>
              </w:rPr>
              <w:t>)</w:t>
            </w:r>
          </w:p>
        </w:tc>
        <w:tc>
          <w:tcPr>
            <w:tcW w:w="1155" w:type="dxa"/>
            <w:shd w:val="clear" w:color="auto" w:fill="auto"/>
            <w:tcMar>
              <w:top w:w="28" w:type="dxa"/>
              <w:bottom w:w="28" w:type="dxa"/>
            </w:tcMar>
            <w:vAlign w:val="center"/>
          </w:tcPr>
          <w:p w14:paraId="6F568E1A" w14:textId="244E9D3A"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69669AA" w14:textId="4DAF020A"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33608017" w14:textId="1DAF5D7C" w:rsidR="002E69A2" w:rsidRPr="00C62484" w:rsidRDefault="00E86F56" w:rsidP="007B7862">
            <w:pPr>
              <w:rPr>
                <w:rFonts w:asciiTheme="minorHAnsi" w:hAnsiTheme="minorHAnsi" w:cstheme="minorHAnsi"/>
                <w:sz w:val="22"/>
                <w:szCs w:val="22"/>
                <w:lang w:val="fr-FR"/>
              </w:rPr>
            </w:pPr>
            <w:r w:rsidRPr="00C62484">
              <w:rPr>
                <w:rFonts w:asciiTheme="minorHAnsi" w:hAnsiTheme="minorHAnsi" w:cstheme="minorHAnsi"/>
                <w:sz w:val="22"/>
                <w:szCs w:val="22"/>
                <w:lang w:val="fr-FR"/>
              </w:rPr>
              <w:t>Nombre total de ménages enquêtés</w:t>
            </w:r>
          </w:p>
        </w:tc>
        <w:tc>
          <w:tcPr>
            <w:tcW w:w="2268" w:type="dxa"/>
            <w:gridSpan w:val="2"/>
            <w:shd w:val="clear" w:color="auto" w:fill="auto"/>
            <w:vAlign w:val="center"/>
          </w:tcPr>
          <w:p w14:paraId="181ECA53" w14:textId="6835687B" w:rsidR="002E69A2" w:rsidRPr="00C62484" w:rsidRDefault="00E86F56" w:rsidP="007B7862">
            <w:pPr>
              <w:rPr>
                <w:rFonts w:asciiTheme="minorHAnsi" w:hAnsiTheme="minorHAnsi" w:cstheme="minorHAnsi"/>
                <w:sz w:val="22"/>
                <w:szCs w:val="22"/>
                <w:lang w:val="fr-FR"/>
              </w:rPr>
            </w:pPr>
            <w:r w:rsidRPr="00C62484">
              <w:rPr>
                <w:rFonts w:asciiTheme="minorHAnsi" w:hAnsiTheme="minorHAnsi" w:cstheme="minorHAnsi"/>
                <w:sz w:val="22"/>
                <w:szCs w:val="22"/>
                <w:lang w:val="fr-FR"/>
              </w:rPr>
              <w:t>Nombre total de ménages à enquêter d’après le calcul de la taille de l’échantillon</w:t>
            </w:r>
          </w:p>
        </w:tc>
        <w:tc>
          <w:tcPr>
            <w:tcW w:w="2854" w:type="dxa"/>
            <w:gridSpan w:val="2"/>
            <w:shd w:val="clear" w:color="auto" w:fill="auto"/>
            <w:tcMar>
              <w:top w:w="28" w:type="dxa"/>
              <w:bottom w:w="28" w:type="dxa"/>
            </w:tcMar>
            <w:vAlign w:val="center"/>
          </w:tcPr>
          <w:p w14:paraId="70448F11" w14:textId="3955B292" w:rsidR="002E69A2" w:rsidRPr="00C62484" w:rsidRDefault="00E86F56" w:rsidP="007B7862">
            <w:pPr>
              <w:rPr>
                <w:rFonts w:asciiTheme="minorHAnsi" w:hAnsiTheme="minorHAnsi" w:cstheme="minorHAnsi"/>
                <w:sz w:val="22"/>
                <w:szCs w:val="22"/>
                <w:lang w:val="fr-FR"/>
              </w:rPr>
            </w:pPr>
            <w:r w:rsidRPr="00C62484">
              <w:rPr>
                <w:rFonts w:asciiTheme="minorHAnsi" w:hAnsiTheme="minorHAnsi" w:cstheme="minorHAnsi"/>
                <w:sz w:val="22"/>
                <w:szCs w:val="22"/>
                <w:lang w:val="fr-FR"/>
              </w:rPr>
              <w:t>Le taux de non-réponse ne devrait normalement pas dépasser 10-15%, sauf si prévu autrement</w:t>
            </w:r>
          </w:p>
        </w:tc>
        <w:tc>
          <w:tcPr>
            <w:tcW w:w="1683" w:type="dxa"/>
            <w:shd w:val="clear" w:color="auto" w:fill="auto"/>
            <w:vAlign w:val="center"/>
          </w:tcPr>
          <w:p w14:paraId="113172DE" w14:textId="77777777" w:rsidR="002E69A2" w:rsidRPr="00C62484" w:rsidRDefault="002E69A2" w:rsidP="0062280E">
            <w:pPr>
              <w:jc w:val="center"/>
              <w:rPr>
                <w:rFonts w:asciiTheme="minorHAnsi" w:hAnsiTheme="minorHAnsi" w:cstheme="minorHAnsi"/>
                <w:sz w:val="22"/>
                <w:szCs w:val="22"/>
                <w:lang w:val="fr-FR"/>
              </w:rPr>
            </w:pPr>
          </w:p>
        </w:tc>
      </w:tr>
      <w:tr w:rsidR="002E69A2" w:rsidRPr="007B7862" w14:paraId="3E41F5CE" w14:textId="77777777" w:rsidTr="00396FCF">
        <w:trPr>
          <w:gridAfter w:val="1"/>
          <w:wAfter w:w="12" w:type="dxa"/>
          <w:trHeight w:val="147"/>
        </w:trPr>
        <w:tc>
          <w:tcPr>
            <w:tcW w:w="2587" w:type="dxa"/>
            <w:shd w:val="clear" w:color="auto" w:fill="auto"/>
            <w:tcMar>
              <w:top w:w="28" w:type="dxa"/>
              <w:bottom w:w="28" w:type="dxa"/>
            </w:tcMar>
            <w:vAlign w:val="center"/>
          </w:tcPr>
          <w:p w14:paraId="213681AF" w14:textId="5F490FFA" w:rsidR="002E69A2" w:rsidRPr="007B7862" w:rsidRDefault="00E86F56"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Nombre total d’enfants de moins de 2 ans enquêtés</w:t>
            </w:r>
          </w:p>
        </w:tc>
        <w:tc>
          <w:tcPr>
            <w:tcW w:w="1155" w:type="dxa"/>
            <w:shd w:val="clear" w:color="auto" w:fill="auto"/>
            <w:tcMar>
              <w:top w:w="28" w:type="dxa"/>
              <w:bottom w:w="28" w:type="dxa"/>
            </w:tcMar>
            <w:vAlign w:val="center"/>
          </w:tcPr>
          <w:p w14:paraId="4319DAAF" w14:textId="20883169" w:rsidR="002E69A2" w:rsidRPr="007B7862" w:rsidRDefault="0010581B"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51E749AF" w14:textId="2B3714F6"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31029DCF" w14:textId="47438B6C" w:rsidR="002E69A2" w:rsidRPr="007B7862" w:rsidRDefault="005F0208"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d’enfants de moins de 2 ans dans tous les ménages enquêtés</w:t>
            </w:r>
          </w:p>
        </w:tc>
        <w:tc>
          <w:tcPr>
            <w:tcW w:w="2268" w:type="dxa"/>
            <w:gridSpan w:val="2"/>
            <w:shd w:val="clear" w:color="auto" w:fill="auto"/>
            <w:vAlign w:val="center"/>
          </w:tcPr>
          <w:p w14:paraId="4C6CE2DE" w14:textId="6000A10E" w:rsidR="002E69A2" w:rsidRPr="007B7862" w:rsidRDefault="002E69A2" w:rsidP="007B7862">
            <w:pPr>
              <w:jc w:val="cente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2854" w:type="dxa"/>
            <w:gridSpan w:val="2"/>
            <w:shd w:val="clear" w:color="auto" w:fill="auto"/>
            <w:tcMar>
              <w:top w:w="28" w:type="dxa"/>
              <w:bottom w:w="28" w:type="dxa"/>
            </w:tcMar>
            <w:vAlign w:val="center"/>
          </w:tcPr>
          <w:p w14:paraId="0848423B" w14:textId="2C7EEE26" w:rsidR="002E69A2" w:rsidRPr="007B7862" w:rsidRDefault="005F0208"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 xml:space="preserve">Tranche d'âge 0-1 ans (les données sur l'âge </w:t>
            </w:r>
            <w:r w:rsidR="00DC7715" w:rsidRPr="007B7862">
              <w:rPr>
                <w:rFonts w:asciiTheme="minorHAnsi" w:hAnsiTheme="minorHAnsi" w:cstheme="minorHAnsi"/>
                <w:sz w:val="22"/>
                <w:szCs w:val="22"/>
                <w:lang w:val="fr-FR"/>
              </w:rPr>
              <w:t>pour les</w:t>
            </w:r>
            <w:r w:rsidRPr="007B7862">
              <w:rPr>
                <w:rFonts w:asciiTheme="minorHAnsi" w:hAnsiTheme="minorHAnsi" w:cstheme="minorHAnsi"/>
                <w:sz w:val="22"/>
                <w:szCs w:val="22"/>
                <w:lang w:val="fr-FR"/>
              </w:rPr>
              <w:t xml:space="preserve"> enfants sont recueillies en mois dans le module SENS Anthropométrie et Santé)</w:t>
            </w:r>
          </w:p>
        </w:tc>
        <w:tc>
          <w:tcPr>
            <w:tcW w:w="1683" w:type="dxa"/>
            <w:shd w:val="clear" w:color="auto" w:fill="auto"/>
            <w:vAlign w:val="center"/>
          </w:tcPr>
          <w:p w14:paraId="57219445" w14:textId="211BC3C9"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4C2C0AE8" w14:textId="77777777" w:rsidTr="00396FCF">
        <w:trPr>
          <w:gridAfter w:val="1"/>
          <w:wAfter w:w="12" w:type="dxa"/>
          <w:trHeight w:val="147"/>
        </w:trPr>
        <w:tc>
          <w:tcPr>
            <w:tcW w:w="2587" w:type="dxa"/>
            <w:shd w:val="clear" w:color="auto" w:fill="auto"/>
            <w:tcMar>
              <w:top w:w="28" w:type="dxa"/>
              <w:bottom w:w="28" w:type="dxa"/>
            </w:tcMar>
            <w:vAlign w:val="center"/>
          </w:tcPr>
          <w:p w14:paraId="78840B14" w14:textId="2C58BF61" w:rsidR="002E69A2" w:rsidRPr="007B7862" w:rsidRDefault="00E86F56"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Nombre total d’enfants de moins de 5 ans enquêtés</w:t>
            </w:r>
          </w:p>
        </w:tc>
        <w:tc>
          <w:tcPr>
            <w:tcW w:w="1155" w:type="dxa"/>
            <w:shd w:val="clear" w:color="auto" w:fill="auto"/>
            <w:tcMar>
              <w:top w:w="28" w:type="dxa"/>
              <w:bottom w:w="28" w:type="dxa"/>
            </w:tcMar>
            <w:vAlign w:val="center"/>
          </w:tcPr>
          <w:p w14:paraId="7CAA0582" w14:textId="20F35E12" w:rsidR="002E69A2" w:rsidRPr="007B7862" w:rsidRDefault="0010581B"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21A24730" w14:textId="73E7A5B7"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991B2C2" w14:textId="1E7E50BB" w:rsidR="002E69A2" w:rsidRPr="007B7862" w:rsidRDefault="005F0208"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d’enfants de moins de 5 ans dans tous les ménages enquêtés</w:t>
            </w:r>
          </w:p>
        </w:tc>
        <w:tc>
          <w:tcPr>
            <w:tcW w:w="2268" w:type="dxa"/>
            <w:gridSpan w:val="2"/>
            <w:shd w:val="clear" w:color="auto" w:fill="auto"/>
            <w:vAlign w:val="center"/>
          </w:tcPr>
          <w:p w14:paraId="1583B0C5" w14:textId="19B53291" w:rsidR="002E69A2" w:rsidRPr="007B7862" w:rsidRDefault="002E69A2" w:rsidP="007B7862">
            <w:pPr>
              <w:jc w:val="cente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2854" w:type="dxa"/>
            <w:gridSpan w:val="2"/>
            <w:shd w:val="clear" w:color="auto" w:fill="auto"/>
            <w:tcMar>
              <w:top w:w="28" w:type="dxa"/>
              <w:bottom w:w="28" w:type="dxa"/>
            </w:tcMar>
            <w:vAlign w:val="center"/>
          </w:tcPr>
          <w:p w14:paraId="78212571" w14:textId="4024A823" w:rsidR="002E69A2" w:rsidRPr="007B7862" w:rsidRDefault="00DC7715"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Tranche d'âge 0-4 ans (les données sur l'âge pour les enfants sont recueillies en mois dans le module SENS Anthropométrie et Santé)</w:t>
            </w:r>
          </w:p>
        </w:tc>
        <w:tc>
          <w:tcPr>
            <w:tcW w:w="1683" w:type="dxa"/>
            <w:shd w:val="clear" w:color="auto" w:fill="auto"/>
            <w:vAlign w:val="center"/>
          </w:tcPr>
          <w:p w14:paraId="2AA662E1" w14:textId="597DDAA7"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56599F97" w14:textId="77777777" w:rsidTr="00396FCF">
        <w:trPr>
          <w:gridAfter w:val="1"/>
          <w:wAfter w:w="12" w:type="dxa"/>
          <w:trHeight w:val="147"/>
        </w:trPr>
        <w:tc>
          <w:tcPr>
            <w:tcW w:w="2587" w:type="dxa"/>
            <w:shd w:val="clear" w:color="auto" w:fill="auto"/>
            <w:tcMar>
              <w:top w:w="28" w:type="dxa"/>
              <w:bottom w:w="28" w:type="dxa"/>
            </w:tcMar>
            <w:vAlign w:val="center"/>
          </w:tcPr>
          <w:p w14:paraId="44725F3F" w14:textId="068DEC66" w:rsidR="002E69A2" w:rsidRPr="007B7862" w:rsidRDefault="00265A73"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lastRenderedPageBreak/>
              <w:t>Taille moyenne des ménages</w:t>
            </w:r>
          </w:p>
        </w:tc>
        <w:tc>
          <w:tcPr>
            <w:tcW w:w="1155" w:type="dxa"/>
            <w:shd w:val="clear" w:color="auto" w:fill="auto"/>
            <w:tcMar>
              <w:top w:w="28" w:type="dxa"/>
              <w:bottom w:w="28" w:type="dxa"/>
            </w:tcMar>
            <w:vAlign w:val="center"/>
          </w:tcPr>
          <w:p w14:paraId="72BCBE4A" w14:textId="0D2D5372" w:rsidR="002E69A2" w:rsidRPr="007B7862" w:rsidRDefault="0010581B"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4DDD04E2" w14:textId="53F82058"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33113070" w14:textId="06C01681" w:rsidR="002E69A2" w:rsidRPr="007B7862" w:rsidRDefault="00265A7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personnes dans les ménages enquêtées (tous âges confondus)</w:t>
            </w:r>
          </w:p>
        </w:tc>
        <w:tc>
          <w:tcPr>
            <w:tcW w:w="2268" w:type="dxa"/>
            <w:gridSpan w:val="2"/>
            <w:shd w:val="clear" w:color="auto" w:fill="auto"/>
            <w:vAlign w:val="center"/>
          </w:tcPr>
          <w:p w14:paraId="357C0677" w14:textId="52456F50" w:rsidR="002E69A2" w:rsidRPr="007B7862" w:rsidRDefault="00265A73"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ménages enquêtées</w:t>
            </w:r>
          </w:p>
        </w:tc>
        <w:tc>
          <w:tcPr>
            <w:tcW w:w="2854" w:type="dxa"/>
            <w:gridSpan w:val="2"/>
            <w:shd w:val="clear" w:color="auto" w:fill="auto"/>
            <w:tcMar>
              <w:top w:w="28" w:type="dxa"/>
              <w:bottom w:w="28" w:type="dxa"/>
            </w:tcMar>
            <w:vAlign w:val="center"/>
          </w:tcPr>
          <w:p w14:paraId="7210CB89" w14:textId="2980313D" w:rsidR="002E69A2" w:rsidRPr="007B7862" w:rsidRDefault="002E69A2" w:rsidP="007B7862">
            <w:pPr>
              <w:jc w:val="cente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095D2B7A" w14:textId="35EDB9D7"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2593FDC8" w14:textId="77777777" w:rsidTr="00396FCF">
        <w:trPr>
          <w:gridAfter w:val="1"/>
          <w:wAfter w:w="12" w:type="dxa"/>
          <w:trHeight w:val="147"/>
        </w:trPr>
        <w:tc>
          <w:tcPr>
            <w:tcW w:w="2587" w:type="dxa"/>
            <w:shd w:val="clear" w:color="auto" w:fill="auto"/>
            <w:tcMar>
              <w:top w:w="28" w:type="dxa"/>
              <w:bottom w:w="28" w:type="dxa"/>
            </w:tcMar>
            <w:vAlign w:val="center"/>
          </w:tcPr>
          <w:p w14:paraId="0F527A06" w14:textId="183D51E3" w:rsidR="002E69A2" w:rsidRPr="000C28B2" w:rsidRDefault="00265A73" w:rsidP="007B7862">
            <w:pPr>
              <w:rPr>
                <w:rFonts w:asciiTheme="minorHAnsi" w:hAnsiTheme="minorHAnsi" w:cstheme="minorHAnsi"/>
                <w:bCs/>
                <w:sz w:val="22"/>
                <w:szCs w:val="22"/>
                <w:lang w:val="fr-FR"/>
              </w:rPr>
            </w:pPr>
            <w:r w:rsidRPr="000C28B2">
              <w:rPr>
                <w:rFonts w:asciiTheme="minorHAnsi" w:hAnsiTheme="minorHAnsi" w:cstheme="minorHAnsi"/>
                <w:bCs/>
                <w:sz w:val="22"/>
                <w:szCs w:val="22"/>
                <w:lang w:val="fr-FR"/>
              </w:rPr>
              <w:t>Ca</w:t>
            </w:r>
            <w:r w:rsidR="00C62484" w:rsidRPr="000C28B2">
              <w:rPr>
                <w:rFonts w:asciiTheme="minorHAnsi" w:hAnsiTheme="minorHAnsi" w:cstheme="minorHAnsi"/>
                <w:bCs/>
                <w:sz w:val="22"/>
                <w:szCs w:val="22"/>
                <w:lang w:val="fr-FR"/>
              </w:rPr>
              <w:t>tégories de taille des ménages</w:t>
            </w:r>
          </w:p>
        </w:tc>
        <w:tc>
          <w:tcPr>
            <w:tcW w:w="1155" w:type="dxa"/>
            <w:shd w:val="clear" w:color="auto" w:fill="auto"/>
            <w:tcMar>
              <w:top w:w="28" w:type="dxa"/>
              <w:bottom w:w="28" w:type="dxa"/>
            </w:tcMar>
            <w:vAlign w:val="center"/>
          </w:tcPr>
          <w:p w14:paraId="6A1FE030" w14:textId="0C6B36EA" w:rsidR="002E69A2" w:rsidRPr="000C28B2" w:rsidRDefault="002E69A2"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w:t>
            </w:r>
          </w:p>
        </w:tc>
        <w:tc>
          <w:tcPr>
            <w:tcW w:w="993" w:type="dxa"/>
            <w:shd w:val="clear" w:color="auto" w:fill="auto"/>
            <w:vAlign w:val="center"/>
          </w:tcPr>
          <w:p w14:paraId="63E8917D" w14:textId="0826742C" w:rsidR="002E69A2" w:rsidRPr="000C28B2" w:rsidRDefault="002E69A2"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1</w:t>
            </w:r>
          </w:p>
        </w:tc>
        <w:tc>
          <w:tcPr>
            <w:tcW w:w="3686" w:type="dxa"/>
            <w:shd w:val="clear" w:color="auto" w:fill="auto"/>
            <w:vAlign w:val="center"/>
          </w:tcPr>
          <w:p w14:paraId="6C225282" w14:textId="55DF0C88" w:rsidR="002E69A2" w:rsidRPr="000C28B2" w:rsidRDefault="00C62484"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w:t>
            </w:r>
            <w:r w:rsidR="00265A73" w:rsidRPr="000C28B2">
              <w:rPr>
                <w:rFonts w:asciiTheme="minorHAnsi" w:hAnsiTheme="minorHAnsi" w:cstheme="minorHAnsi"/>
                <w:sz w:val="22"/>
                <w:szCs w:val="22"/>
                <w:lang w:val="fr-FR"/>
              </w:rPr>
              <w:t xml:space="preserve">s </w:t>
            </w:r>
            <w:r w:rsidR="00A5603D" w:rsidRPr="000C28B2">
              <w:rPr>
                <w:rFonts w:asciiTheme="minorHAnsi" w:hAnsiTheme="minorHAnsi" w:cstheme="minorHAnsi"/>
                <w:sz w:val="22"/>
                <w:szCs w:val="22"/>
                <w:lang w:val="fr-FR"/>
              </w:rPr>
              <w:t xml:space="preserve">avec un certain nombre de personnes </w:t>
            </w:r>
            <w:r w:rsidR="00265A73" w:rsidRPr="000C28B2">
              <w:rPr>
                <w:rFonts w:asciiTheme="minorHAnsi" w:hAnsiTheme="minorHAnsi" w:cstheme="minorHAnsi"/>
                <w:sz w:val="22"/>
                <w:szCs w:val="22"/>
                <w:lang w:val="fr-FR"/>
              </w:rPr>
              <w:t>(tous âges confondus)</w:t>
            </w:r>
          </w:p>
        </w:tc>
        <w:tc>
          <w:tcPr>
            <w:tcW w:w="2268" w:type="dxa"/>
            <w:gridSpan w:val="2"/>
            <w:shd w:val="clear" w:color="auto" w:fill="auto"/>
            <w:vAlign w:val="center"/>
          </w:tcPr>
          <w:p w14:paraId="7BC426DB" w14:textId="703CD221" w:rsidR="002E69A2" w:rsidRPr="000C28B2" w:rsidRDefault="00265A73" w:rsidP="00C62484">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w:t>
            </w:r>
            <w:r w:rsidR="00C62484" w:rsidRPr="000C28B2">
              <w:rPr>
                <w:rFonts w:asciiTheme="minorHAnsi" w:hAnsiTheme="minorHAnsi" w:cstheme="minorHAnsi"/>
                <w:sz w:val="22"/>
                <w:szCs w:val="22"/>
                <w:lang w:val="fr-FR"/>
              </w:rPr>
              <w:t>s</w:t>
            </w:r>
          </w:p>
        </w:tc>
        <w:tc>
          <w:tcPr>
            <w:tcW w:w="2854" w:type="dxa"/>
            <w:gridSpan w:val="2"/>
            <w:shd w:val="clear" w:color="auto" w:fill="auto"/>
            <w:tcMar>
              <w:top w:w="28" w:type="dxa"/>
              <w:bottom w:w="28" w:type="dxa"/>
            </w:tcMar>
            <w:vAlign w:val="center"/>
          </w:tcPr>
          <w:p w14:paraId="2F139379" w14:textId="10D8959C" w:rsidR="002E69A2" w:rsidRPr="000C28B2" w:rsidRDefault="00265A73" w:rsidP="007B7862">
            <w:pPr>
              <w:rPr>
                <w:rFonts w:asciiTheme="minorHAnsi" w:hAnsiTheme="minorHAnsi" w:cstheme="minorHAnsi"/>
                <w:sz w:val="22"/>
                <w:szCs w:val="22"/>
                <w:lang w:val="fr-FR"/>
              </w:rPr>
            </w:pPr>
            <w:r w:rsidRPr="000C28B2">
              <w:rPr>
                <w:rFonts w:asciiTheme="minorHAnsi" w:hAnsiTheme="minorHAnsi" w:cstheme="minorHAnsi"/>
                <w:bCs/>
                <w:sz w:val="22"/>
                <w:szCs w:val="22"/>
                <w:lang w:val="fr-FR"/>
              </w:rPr>
              <w:t xml:space="preserve">Désagrégation </w:t>
            </w:r>
            <w:r w:rsidR="00A5603D" w:rsidRPr="000C28B2">
              <w:rPr>
                <w:rFonts w:asciiTheme="minorHAnsi" w:hAnsiTheme="minorHAnsi" w:cstheme="minorHAnsi"/>
                <w:bCs/>
                <w:sz w:val="22"/>
                <w:szCs w:val="22"/>
                <w:lang w:val="fr-FR"/>
              </w:rPr>
              <w:t>selon les catégories de taille des ménages suivantes</w:t>
            </w:r>
            <w:r w:rsidRPr="000C28B2">
              <w:rPr>
                <w:rFonts w:asciiTheme="minorHAnsi" w:hAnsiTheme="minorHAnsi" w:cstheme="minorHAnsi"/>
                <w:bCs/>
                <w:sz w:val="22"/>
                <w:szCs w:val="22"/>
                <w:lang w:val="fr-FR"/>
              </w:rPr>
              <w:t xml:space="preserve"> : </w:t>
            </w:r>
            <w:r w:rsidR="00A5603D" w:rsidRPr="000C28B2">
              <w:rPr>
                <w:rFonts w:asciiTheme="minorHAnsi" w:hAnsiTheme="minorHAnsi" w:cstheme="minorHAnsi"/>
                <w:bCs/>
                <w:sz w:val="22"/>
                <w:szCs w:val="22"/>
                <w:lang w:val="fr-FR"/>
              </w:rPr>
              <w:t xml:space="preserve">1-4 personne(s), 5-6 personnes, 7-9 personnes, </w:t>
            </w:r>
            <w:r w:rsidR="002E69A2" w:rsidRPr="000C28B2">
              <w:rPr>
                <w:rFonts w:asciiTheme="minorHAnsi" w:hAnsiTheme="minorHAnsi" w:cstheme="minorHAnsi"/>
                <w:sz w:val="22"/>
                <w:szCs w:val="22"/>
                <w:lang w:val="fr-FR"/>
              </w:rPr>
              <w:t>≥</w:t>
            </w:r>
            <w:r w:rsidR="00A5603D" w:rsidRPr="000C28B2">
              <w:rPr>
                <w:rFonts w:asciiTheme="minorHAnsi" w:hAnsiTheme="minorHAnsi" w:cstheme="minorHAnsi"/>
                <w:sz w:val="22"/>
                <w:szCs w:val="22"/>
                <w:lang w:val="fr-FR"/>
              </w:rPr>
              <w:t xml:space="preserve"> </w:t>
            </w:r>
            <w:r w:rsidR="002E69A2" w:rsidRPr="000C28B2">
              <w:rPr>
                <w:rFonts w:asciiTheme="minorHAnsi" w:hAnsiTheme="minorHAnsi" w:cstheme="minorHAnsi"/>
                <w:sz w:val="22"/>
                <w:szCs w:val="22"/>
                <w:lang w:val="fr-FR"/>
              </w:rPr>
              <w:t xml:space="preserve">10 </w:t>
            </w:r>
            <w:r w:rsidR="00A5603D" w:rsidRPr="000C28B2">
              <w:rPr>
                <w:rFonts w:asciiTheme="minorHAnsi" w:hAnsiTheme="minorHAnsi" w:cstheme="minorHAnsi"/>
                <w:sz w:val="22"/>
                <w:szCs w:val="22"/>
                <w:lang w:val="fr-FR"/>
              </w:rPr>
              <w:t>personnes</w:t>
            </w:r>
          </w:p>
        </w:tc>
        <w:tc>
          <w:tcPr>
            <w:tcW w:w="1683" w:type="dxa"/>
            <w:shd w:val="clear" w:color="auto" w:fill="auto"/>
            <w:vAlign w:val="center"/>
          </w:tcPr>
          <w:p w14:paraId="1D0D62CC" w14:textId="03112505"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56DA12C0" w14:textId="77777777" w:rsidTr="00396FCF">
        <w:trPr>
          <w:gridAfter w:val="1"/>
          <w:wAfter w:w="12" w:type="dxa"/>
          <w:trHeight w:val="147"/>
        </w:trPr>
        <w:tc>
          <w:tcPr>
            <w:tcW w:w="2587" w:type="dxa"/>
            <w:shd w:val="clear" w:color="auto" w:fill="auto"/>
            <w:tcMar>
              <w:top w:w="28" w:type="dxa"/>
              <w:bottom w:w="28" w:type="dxa"/>
            </w:tcMar>
            <w:vAlign w:val="center"/>
          </w:tcPr>
          <w:p w14:paraId="7226187B" w14:textId="1EBDBEEA" w:rsidR="002E69A2" w:rsidRPr="000C28B2" w:rsidRDefault="00666513" w:rsidP="007B7862">
            <w:pPr>
              <w:rPr>
                <w:rFonts w:asciiTheme="minorHAnsi" w:hAnsiTheme="minorHAnsi" w:cstheme="minorHAnsi"/>
                <w:bCs/>
                <w:sz w:val="22"/>
                <w:szCs w:val="22"/>
                <w:lang w:val="fr-FR"/>
              </w:rPr>
            </w:pPr>
            <w:r w:rsidRPr="000C28B2">
              <w:rPr>
                <w:rFonts w:asciiTheme="minorHAnsi" w:hAnsiTheme="minorHAnsi" w:cstheme="minorHAnsi"/>
                <w:bCs/>
                <w:sz w:val="22"/>
                <w:szCs w:val="22"/>
                <w:lang w:val="fr-FR"/>
              </w:rPr>
              <w:t>C</w:t>
            </w:r>
            <w:r w:rsidR="002E69A2" w:rsidRPr="000C28B2">
              <w:rPr>
                <w:rFonts w:asciiTheme="minorHAnsi" w:hAnsiTheme="minorHAnsi" w:cstheme="minorHAnsi"/>
                <w:bCs/>
                <w:sz w:val="22"/>
                <w:szCs w:val="22"/>
                <w:lang w:val="fr-FR"/>
              </w:rPr>
              <w:t>omposition</w:t>
            </w:r>
            <w:r w:rsidRPr="000C28B2">
              <w:rPr>
                <w:rFonts w:asciiTheme="minorHAnsi" w:hAnsiTheme="minorHAnsi" w:cstheme="minorHAnsi"/>
                <w:bCs/>
                <w:sz w:val="22"/>
                <w:szCs w:val="22"/>
                <w:lang w:val="fr-FR"/>
              </w:rPr>
              <w:t xml:space="preserve"> du ménage</w:t>
            </w:r>
          </w:p>
        </w:tc>
        <w:tc>
          <w:tcPr>
            <w:tcW w:w="1155" w:type="dxa"/>
            <w:shd w:val="clear" w:color="auto" w:fill="auto"/>
            <w:tcMar>
              <w:top w:w="28" w:type="dxa"/>
              <w:bottom w:w="28" w:type="dxa"/>
            </w:tcMar>
            <w:vAlign w:val="center"/>
          </w:tcPr>
          <w:p w14:paraId="3A862C6E" w14:textId="134D6B2D" w:rsidR="002E69A2" w:rsidRPr="000C28B2" w:rsidRDefault="00265A73"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Nomb</w:t>
            </w:r>
            <w:r w:rsidR="002E69A2" w:rsidRPr="000C28B2">
              <w:rPr>
                <w:rFonts w:asciiTheme="minorHAnsi" w:hAnsiTheme="minorHAnsi" w:cstheme="minorHAnsi"/>
                <w:sz w:val="22"/>
                <w:szCs w:val="22"/>
                <w:lang w:val="fr-FR"/>
              </w:rPr>
              <w:t>r</w:t>
            </w:r>
            <w:r w:rsidRPr="000C28B2">
              <w:rPr>
                <w:rFonts w:asciiTheme="minorHAnsi" w:hAnsiTheme="minorHAnsi" w:cstheme="minorHAnsi"/>
                <w:sz w:val="22"/>
                <w:szCs w:val="22"/>
                <w:lang w:val="fr-FR"/>
              </w:rPr>
              <w:t>e</w:t>
            </w:r>
          </w:p>
        </w:tc>
        <w:tc>
          <w:tcPr>
            <w:tcW w:w="993" w:type="dxa"/>
            <w:shd w:val="clear" w:color="auto" w:fill="auto"/>
            <w:vAlign w:val="center"/>
          </w:tcPr>
          <w:p w14:paraId="48635AA4" w14:textId="2D6039B9" w:rsidR="002E69A2" w:rsidRPr="000C28B2" w:rsidRDefault="002E69A2"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1</w:t>
            </w:r>
          </w:p>
        </w:tc>
        <w:tc>
          <w:tcPr>
            <w:tcW w:w="3686" w:type="dxa"/>
            <w:shd w:val="clear" w:color="auto" w:fill="auto"/>
            <w:vAlign w:val="center"/>
          </w:tcPr>
          <w:p w14:paraId="269927E3" w14:textId="5F83D29F" w:rsidR="002E69A2" w:rsidRPr="000C28B2" w:rsidRDefault="00666513"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personnes pour chacune des catégories d’âge</w:t>
            </w:r>
          </w:p>
        </w:tc>
        <w:tc>
          <w:tcPr>
            <w:tcW w:w="2268" w:type="dxa"/>
            <w:gridSpan w:val="2"/>
            <w:shd w:val="clear" w:color="auto" w:fill="auto"/>
            <w:vAlign w:val="center"/>
          </w:tcPr>
          <w:p w14:paraId="5C9BEEED" w14:textId="241C1F69" w:rsidR="002E69A2" w:rsidRPr="000C28B2" w:rsidRDefault="00C62484"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w:t>
            </w:r>
            <w:r w:rsidR="00265A73" w:rsidRPr="000C28B2">
              <w:rPr>
                <w:rFonts w:asciiTheme="minorHAnsi" w:hAnsiTheme="minorHAnsi" w:cstheme="minorHAnsi"/>
                <w:sz w:val="22"/>
                <w:szCs w:val="22"/>
                <w:lang w:val="fr-FR"/>
              </w:rPr>
              <w:t>s</w:t>
            </w:r>
          </w:p>
        </w:tc>
        <w:tc>
          <w:tcPr>
            <w:tcW w:w="2854" w:type="dxa"/>
            <w:gridSpan w:val="2"/>
            <w:shd w:val="clear" w:color="auto" w:fill="auto"/>
            <w:tcMar>
              <w:top w:w="28" w:type="dxa"/>
              <w:bottom w:w="28" w:type="dxa"/>
            </w:tcMar>
            <w:vAlign w:val="center"/>
          </w:tcPr>
          <w:p w14:paraId="6529F487" w14:textId="04EFE024" w:rsidR="002E69A2" w:rsidRPr="000C28B2" w:rsidRDefault="00666513" w:rsidP="007B7862">
            <w:pPr>
              <w:rPr>
                <w:rFonts w:asciiTheme="minorHAnsi" w:hAnsiTheme="minorHAnsi" w:cstheme="minorHAnsi"/>
                <w:sz w:val="22"/>
                <w:szCs w:val="22"/>
                <w:lang w:val="fr-FR"/>
              </w:rPr>
            </w:pPr>
            <w:r w:rsidRPr="000C28B2">
              <w:rPr>
                <w:rFonts w:asciiTheme="minorHAnsi" w:hAnsiTheme="minorHAnsi" w:cstheme="minorHAnsi"/>
                <w:bCs/>
                <w:sz w:val="22"/>
                <w:szCs w:val="22"/>
                <w:lang w:val="fr-FR"/>
              </w:rPr>
              <w:t>Désagrégation selon les catégories d’âge suivantes : enfants de moins de 2 ans, enfants de moins de 5 ans, enfants âgés de 5 à 14 ans, personnes âgées de 15 à 64 ans, personnes âgées de plus de 65 ans</w:t>
            </w:r>
          </w:p>
        </w:tc>
        <w:tc>
          <w:tcPr>
            <w:tcW w:w="1683" w:type="dxa"/>
            <w:shd w:val="clear" w:color="auto" w:fill="auto"/>
            <w:vAlign w:val="center"/>
          </w:tcPr>
          <w:p w14:paraId="1596D79B" w14:textId="7B193E59"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346807" w:rsidRPr="007B7862" w14:paraId="433E09A5" w14:textId="77777777" w:rsidTr="00396FCF">
        <w:trPr>
          <w:gridAfter w:val="1"/>
          <w:wAfter w:w="12" w:type="dxa"/>
          <w:trHeight w:val="147"/>
        </w:trPr>
        <w:tc>
          <w:tcPr>
            <w:tcW w:w="2587" w:type="dxa"/>
            <w:shd w:val="clear" w:color="auto" w:fill="auto"/>
            <w:tcMar>
              <w:top w:w="28" w:type="dxa"/>
              <w:bottom w:w="28" w:type="dxa"/>
            </w:tcMar>
            <w:vAlign w:val="center"/>
          </w:tcPr>
          <w:p w14:paraId="0153E75F" w14:textId="50DA2D33" w:rsidR="00346807" w:rsidRPr="007B7862" w:rsidRDefault="00346807"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Pourcentage d’enfants de moins de 2 ans</w:t>
            </w:r>
          </w:p>
        </w:tc>
        <w:tc>
          <w:tcPr>
            <w:tcW w:w="1155" w:type="dxa"/>
            <w:shd w:val="clear" w:color="auto" w:fill="auto"/>
            <w:tcMar>
              <w:top w:w="28" w:type="dxa"/>
              <w:bottom w:w="28" w:type="dxa"/>
            </w:tcMar>
            <w:vAlign w:val="center"/>
          </w:tcPr>
          <w:p w14:paraId="0ADFCD34" w14:textId="67E04795"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6D00561" w14:textId="046B53D9"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356B3624" w14:textId="6A697178"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d’enfants de moins de 2 ans dans tous les ménages enquêtés</w:t>
            </w:r>
          </w:p>
        </w:tc>
        <w:tc>
          <w:tcPr>
            <w:tcW w:w="2268" w:type="dxa"/>
            <w:gridSpan w:val="2"/>
            <w:shd w:val="clear" w:color="auto" w:fill="auto"/>
            <w:vAlign w:val="center"/>
          </w:tcPr>
          <w:p w14:paraId="6D08C16B" w14:textId="5813378D"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dans les ménages enquêtées (tous âges confondus)</w:t>
            </w:r>
          </w:p>
        </w:tc>
        <w:tc>
          <w:tcPr>
            <w:tcW w:w="2854" w:type="dxa"/>
            <w:gridSpan w:val="2"/>
            <w:shd w:val="clear" w:color="auto" w:fill="auto"/>
            <w:tcMar>
              <w:top w:w="28" w:type="dxa"/>
              <w:bottom w:w="28" w:type="dxa"/>
            </w:tcMar>
            <w:vAlign w:val="center"/>
          </w:tcPr>
          <w:p w14:paraId="03F10482" w14:textId="56B44C1B"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Tranche d'âge 0-1 ans (les données sur l'âge pour les enfants sont recueillies en mois dans le module SENS Anthropométrie et Santé)</w:t>
            </w:r>
          </w:p>
        </w:tc>
        <w:tc>
          <w:tcPr>
            <w:tcW w:w="1683" w:type="dxa"/>
            <w:shd w:val="clear" w:color="auto" w:fill="auto"/>
            <w:vAlign w:val="center"/>
          </w:tcPr>
          <w:p w14:paraId="5046B296" w14:textId="66A45EBE" w:rsidR="00346807" w:rsidRPr="007B7862" w:rsidRDefault="00346807"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346807" w:rsidRPr="007B7862" w14:paraId="1B23C993" w14:textId="77777777" w:rsidTr="00396FCF">
        <w:trPr>
          <w:gridAfter w:val="1"/>
          <w:wAfter w:w="12" w:type="dxa"/>
          <w:trHeight w:val="147"/>
        </w:trPr>
        <w:tc>
          <w:tcPr>
            <w:tcW w:w="2587" w:type="dxa"/>
            <w:shd w:val="clear" w:color="auto" w:fill="auto"/>
            <w:tcMar>
              <w:top w:w="28" w:type="dxa"/>
              <w:bottom w:w="28" w:type="dxa"/>
            </w:tcMar>
            <w:vAlign w:val="center"/>
          </w:tcPr>
          <w:p w14:paraId="0C4FDC59" w14:textId="656DCF92" w:rsidR="00346807" w:rsidRPr="007B7862" w:rsidRDefault="00346807"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Pourcentage d’enfants de moins de 5 ans</w:t>
            </w:r>
          </w:p>
        </w:tc>
        <w:tc>
          <w:tcPr>
            <w:tcW w:w="1155" w:type="dxa"/>
            <w:shd w:val="clear" w:color="auto" w:fill="auto"/>
            <w:tcMar>
              <w:top w:w="28" w:type="dxa"/>
              <w:bottom w:w="28" w:type="dxa"/>
            </w:tcMar>
            <w:vAlign w:val="center"/>
          </w:tcPr>
          <w:p w14:paraId="6EC4F249" w14:textId="2DF30668"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48FBDF4" w14:textId="5E44FE8D"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976EE9D" w14:textId="17672753"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d’enfants de moins de 5 ans dans tous les ménages enquêtés</w:t>
            </w:r>
          </w:p>
        </w:tc>
        <w:tc>
          <w:tcPr>
            <w:tcW w:w="2268" w:type="dxa"/>
            <w:gridSpan w:val="2"/>
            <w:shd w:val="clear" w:color="auto" w:fill="auto"/>
            <w:vAlign w:val="center"/>
          </w:tcPr>
          <w:p w14:paraId="12ACE6FD" w14:textId="0D813AEC"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dans les ménages enquêtées (tous âges confondus)</w:t>
            </w:r>
          </w:p>
        </w:tc>
        <w:tc>
          <w:tcPr>
            <w:tcW w:w="2854" w:type="dxa"/>
            <w:gridSpan w:val="2"/>
            <w:shd w:val="clear" w:color="auto" w:fill="auto"/>
            <w:tcMar>
              <w:top w:w="28" w:type="dxa"/>
              <w:bottom w:w="28" w:type="dxa"/>
            </w:tcMar>
            <w:vAlign w:val="center"/>
          </w:tcPr>
          <w:p w14:paraId="0E26253F" w14:textId="55FB3A0D" w:rsidR="00346807" w:rsidRPr="007B7862" w:rsidRDefault="00346807"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 xml:space="preserve">Tranche d'âge 0-4 ans (les données sur l'âge pour les enfants sont recueillies en </w:t>
            </w:r>
            <w:r w:rsidRPr="007B7862">
              <w:rPr>
                <w:rFonts w:asciiTheme="minorHAnsi" w:hAnsiTheme="minorHAnsi" w:cstheme="minorHAnsi"/>
                <w:sz w:val="22"/>
                <w:szCs w:val="22"/>
                <w:lang w:val="fr-FR"/>
              </w:rPr>
              <w:lastRenderedPageBreak/>
              <w:t>mois dans le module SENS Anthropométrie et Santé)</w:t>
            </w:r>
          </w:p>
        </w:tc>
        <w:tc>
          <w:tcPr>
            <w:tcW w:w="1683" w:type="dxa"/>
            <w:shd w:val="clear" w:color="auto" w:fill="auto"/>
            <w:vAlign w:val="center"/>
          </w:tcPr>
          <w:p w14:paraId="686F913D" w14:textId="573404FC" w:rsidR="00346807" w:rsidRPr="007B7862" w:rsidRDefault="00346807"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lastRenderedPageBreak/>
              <w:t>-</w:t>
            </w:r>
          </w:p>
        </w:tc>
      </w:tr>
      <w:tr w:rsidR="002E69A2" w:rsidRPr="007B7862" w14:paraId="114857EF" w14:textId="77777777" w:rsidTr="00396FCF">
        <w:trPr>
          <w:gridAfter w:val="1"/>
          <w:wAfter w:w="12" w:type="dxa"/>
          <w:trHeight w:val="147"/>
        </w:trPr>
        <w:tc>
          <w:tcPr>
            <w:tcW w:w="2587" w:type="dxa"/>
            <w:shd w:val="clear" w:color="auto" w:fill="auto"/>
            <w:tcMar>
              <w:top w:w="28" w:type="dxa"/>
              <w:bottom w:w="28" w:type="dxa"/>
            </w:tcMar>
            <w:vAlign w:val="center"/>
          </w:tcPr>
          <w:p w14:paraId="769FD330" w14:textId="491CEC68" w:rsidR="002E69A2" w:rsidRPr="007B7862" w:rsidRDefault="007C0241"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 xml:space="preserve">Pourcentage de </w:t>
            </w:r>
            <w:r w:rsidR="009B37BD" w:rsidRPr="007B7862">
              <w:rPr>
                <w:rFonts w:asciiTheme="minorHAnsi" w:hAnsiTheme="minorHAnsi" w:cstheme="minorHAnsi"/>
                <w:bCs/>
                <w:sz w:val="22"/>
                <w:szCs w:val="22"/>
                <w:lang w:val="fr-FR"/>
              </w:rPr>
              <w:t>femmes enceintes âgées de 15 à 49 ans</w:t>
            </w:r>
          </w:p>
        </w:tc>
        <w:tc>
          <w:tcPr>
            <w:tcW w:w="1155" w:type="dxa"/>
            <w:shd w:val="clear" w:color="auto" w:fill="auto"/>
            <w:tcMar>
              <w:top w:w="28" w:type="dxa"/>
              <w:bottom w:w="28" w:type="dxa"/>
            </w:tcMar>
            <w:vAlign w:val="center"/>
          </w:tcPr>
          <w:p w14:paraId="6C75D5DD" w14:textId="5DB9D08E"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9A822E" w14:textId="7CF76A1B" w:rsidR="002E69A2" w:rsidRPr="007B7862" w:rsidRDefault="002E69A2" w:rsidP="0062280E">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5812B80" w14:textId="025B4B35"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femmes enceintes dans tous les ménages enquêtés</w:t>
            </w:r>
          </w:p>
        </w:tc>
        <w:tc>
          <w:tcPr>
            <w:tcW w:w="2268" w:type="dxa"/>
            <w:gridSpan w:val="2"/>
            <w:shd w:val="clear" w:color="auto" w:fill="auto"/>
            <w:vAlign w:val="center"/>
          </w:tcPr>
          <w:p w14:paraId="276EB308" w14:textId="3A58D13B"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dans les ménages enquêtées (tous âges confondus)</w:t>
            </w:r>
          </w:p>
        </w:tc>
        <w:tc>
          <w:tcPr>
            <w:tcW w:w="2854" w:type="dxa"/>
            <w:gridSpan w:val="2"/>
            <w:shd w:val="clear" w:color="auto" w:fill="auto"/>
            <w:tcMar>
              <w:top w:w="28" w:type="dxa"/>
              <w:bottom w:w="28" w:type="dxa"/>
            </w:tcMar>
            <w:vAlign w:val="center"/>
          </w:tcPr>
          <w:p w14:paraId="5CD6F21A" w14:textId="3D40837D" w:rsidR="002E69A2" w:rsidRPr="007B7862" w:rsidRDefault="009B37B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Tranche d'âge 15-49 ans (comme pour le module SENS Anémie)</w:t>
            </w:r>
          </w:p>
        </w:tc>
        <w:tc>
          <w:tcPr>
            <w:tcW w:w="1683" w:type="dxa"/>
            <w:shd w:val="clear" w:color="auto" w:fill="auto"/>
            <w:vAlign w:val="center"/>
          </w:tcPr>
          <w:p w14:paraId="3D12B220" w14:textId="0E7D4D40"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36AB5D3A" w14:textId="77777777" w:rsidTr="00396FCF">
        <w:trPr>
          <w:gridAfter w:val="1"/>
          <w:wAfter w:w="12" w:type="dxa"/>
          <w:trHeight w:val="147"/>
        </w:trPr>
        <w:tc>
          <w:tcPr>
            <w:tcW w:w="2587" w:type="dxa"/>
            <w:shd w:val="clear" w:color="auto" w:fill="auto"/>
            <w:tcMar>
              <w:top w:w="28" w:type="dxa"/>
              <w:bottom w:w="28" w:type="dxa"/>
            </w:tcMar>
            <w:vAlign w:val="center"/>
          </w:tcPr>
          <w:p w14:paraId="36F30B49" w14:textId="5CF86EAC" w:rsidR="002E69A2" w:rsidRPr="007B7862" w:rsidRDefault="009B37BD"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Pourcentage de personnes âgées de 65 ans et plus</w:t>
            </w:r>
          </w:p>
        </w:tc>
        <w:tc>
          <w:tcPr>
            <w:tcW w:w="1155" w:type="dxa"/>
            <w:shd w:val="clear" w:color="auto" w:fill="auto"/>
            <w:tcMar>
              <w:top w:w="28" w:type="dxa"/>
              <w:bottom w:w="28" w:type="dxa"/>
            </w:tcMar>
            <w:vAlign w:val="center"/>
          </w:tcPr>
          <w:p w14:paraId="2504BF2C" w14:textId="14F9B972" w:rsidR="002E69A2" w:rsidRPr="007B7862" w:rsidRDefault="002E69A2"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226B1AF" w14:textId="1B1AF55E" w:rsidR="002E69A2" w:rsidRPr="007B7862" w:rsidRDefault="002E69A2" w:rsidP="0062280E">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17B50FA" w14:textId="6394CF38"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âgées dans tous les ménages enquêtés</w:t>
            </w:r>
          </w:p>
        </w:tc>
        <w:tc>
          <w:tcPr>
            <w:tcW w:w="2268" w:type="dxa"/>
            <w:gridSpan w:val="2"/>
            <w:shd w:val="clear" w:color="auto" w:fill="auto"/>
            <w:vAlign w:val="center"/>
          </w:tcPr>
          <w:p w14:paraId="52DE6ED2" w14:textId="42CC0EFB"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dans les ménages enquêtées (tous âges confondus)</w:t>
            </w:r>
          </w:p>
        </w:tc>
        <w:tc>
          <w:tcPr>
            <w:tcW w:w="2854" w:type="dxa"/>
            <w:gridSpan w:val="2"/>
            <w:shd w:val="clear" w:color="auto" w:fill="auto"/>
            <w:tcMar>
              <w:top w:w="28" w:type="dxa"/>
              <w:bottom w:w="28" w:type="dxa"/>
            </w:tcMar>
            <w:vAlign w:val="center"/>
          </w:tcPr>
          <w:p w14:paraId="3A4E4CA0" w14:textId="07305244" w:rsidR="002E69A2" w:rsidRPr="007B7862" w:rsidRDefault="009B37B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Tranche d'âge 65 ans et plus (même valeur seuil que pour le calcul du ratio de dépendance démographique)</w:t>
            </w:r>
          </w:p>
        </w:tc>
        <w:tc>
          <w:tcPr>
            <w:tcW w:w="1683" w:type="dxa"/>
            <w:shd w:val="clear" w:color="auto" w:fill="auto"/>
            <w:vAlign w:val="center"/>
          </w:tcPr>
          <w:p w14:paraId="68DE63E6" w14:textId="21818951"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7B7862" w14:paraId="30C00BD9" w14:textId="77777777" w:rsidTr="00396FCF">
        <w:trPr>
          <w:gridAfter w:val="1"/>
          <w:wAfter w:w="12" w:type="dxa"/>
          <w:trHeight w:val="147"/>
        </w:trPr>
        <w:tc>
          <w:tcPr>
            <w:tcW w:w="2587" w:type="dxa"/>
            <w:shd w:val="clear" w:color="auto" w:fill="auto"/>
            <w:tcMar>
              <w:top w:w="28" w:type="dxa"/>
              <w:bottom w:w="28" w:type="dxa"/>
            </w:tcMar>
            <w:vAlign w:val="center"/>
          </w:tcPr>
          <w:p w14:paraId="5F2C194B" w14:textId="2612575D" w:rsidR="002E69A2" w:rsidRPr="007B7862" w:rsidRDefault="002E69A2" w:rsidP="007B7862">
            <w:pPr>
              <w:rPr>
                <w:rFonts w:asciiTheme="minorHAnsi" w:hAnsiTheme="minorHAnsi" w:cstheme="minorHAnsi"/>
                <w:bCs/>
                <w:sz w:val="22"/>
                <w:szCs w:val="22"/>
                <w:highlight w:val="cyan"/>
                <w:lang w:val="fr-FR"/>
              </w:rPr>
            </w:pPr>
            <w:r w:rsidRPr="007B7862">
              <w:rPr>
                <w:rFonts w:asciiTheme="minorHAnsi" w:hAnsiTheme="minorHAnsi" w:cstheme="minorHAnsi"/>
                <w:bCs/>
                <w:sz w:val="22"/>
                <w:szCs w:val="22"/>
                <w:lang w:val="fr-FR"/>
              </w:rPr>
              <w:t>Sex</w:t>
            </w:r>
            <w:r w:rsidR="009B37BD" w:rsidRPr="007B7862">
              <w:rPr>
                <w:rFonts w:asciiTheme="minorHAnsi" w:hAnsiTheme="minorHAnsi" w:cstheme="minorHAnsi"/>
                <w:bCs/>
                <w:sz w:val="22"/>
                <w:szCs w:val="22"/>
                <w:lang w:val="fr-FR"/>
              </w:rPr>
              <w:t>e</w:t>
            </w:r>
            <w:r w:rsidRPr="007B7862">
              <w:rPr>
                <w:rFonts w:asciiTheme="minorHAnsi" w:hAnsiTheme="minorHAnsi" w:cstheme="minorHAnsi"/>
                <w:bCs/>
                <w:sz w:val="22"/>
                <w:szCs w:val="22"/>
                <w:lang w:val="fr-FR"/>
              </w:rPr>
              <w:t xml:space="preserve"> ratio</w:t>
            </w:r>
          </w:p>
        </w:tc>
        <w:tc>
          <w:tcPr>
            <w:tcW w:w="1155" w:type="dxa"/>
            <w:shd w:val="clear" w:color="auto" w:fill="auto"/>
            <w:tcMar>
              <w:top w:w="28" w:type="dxa"/>
              <w:bottom w:w="28" w:type="dxa"/>
            </w:tcMar>
            <w:vAlign w:val="center"/>
          </w:tcPr>
          <w:p w14:paraId="39D32EA2" w14:textId="35CEA768"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w:t>
            </w:r>
            <w:r w:rsidR="002E69A2" w:rsidRPr="007B7862">
              <w:rPr>
                <w:rFonts w:asciiTheme="minorHAnsi" w:hAnsiTheme="minorHAnsi" w:cstheme="minorHAnsi"/>
                <w:sz w:val="22"/>
                <w:szCs w:val="22"/>
                <w:lang w:val="fr-FR"/>
              </w:rPr>
              <w:t>r</w:t>
            </w:r>
            <w:r w:rsidRPr="007B7862">
              <w:rPr>
                <w:rFonts w:asciiTheme="minorHAnsi" w:hAnsiTheme="minorHAnsi" w:cstheme="minorHAnsi"/>
                <w:sz w:val="22"/>
                <w:szCs w:val="22"/>
                <w:lang w:val="fr-FR"/>
              </w:rPr>
              <w:t>e</w:t>
            </w:r>
          </w:p>
        </w:tc>
        <w:tc>
          <w:tcPr>
            <w:tcW w:w="993" w:type="dxa"/>
            <w:shd w:val="clear" w:color="auto" w:fill="auto"/>
            <w:vAlign w:val="center"/>
          </w:tcPr>
          <w:p w14:paraId="75B0D544" w14:textId="3B600E8C" w:rsidR="002E69A2" w:rsidRPr="007B7862" w:rsidRDefault="002E69A2" w:rsidP="0062280E">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1BF2786F" w14:textId="24A40CF5"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w:t>
            </w:r>
            <w:r w:rsidR="002E69A2" w:rsidRPr="007B7862">
              <w:rPr>
                <w:rFonts w:asciiTheme="minorHAnsi" w:hAnsiTheme="minorHAnsi" w:cstheme="minorHAnsi"/>
                <w:sz w:val="22"/>
                <w:szCs w:val="22"/>
                <w:lang w:val="fr-FR"/>
              </w:rPr>
              <w:t xml:space="preserve">otal </w:t>
            </w:r>
            <w:r w:rsidRPr="007B7862">
              <w:rPr>
                <w:rFonts w:asciiTheme="minorHAnsi" w:hAnsiTheme="minorHAnsi" w:cstheme="minorHAnsi"/>
                <w:sz w:val="22"/>
                <w:szCs w:val="22"/>
                <w:lang w:val="fr-FR"/>
              </w:rPr>
              <w:t xml:space="preserve">de personnes de sexe </w:t>
            </w:r>
            <w:r w:rsidR="002E69A2" w:rsidRPr="007B7862">
              <w:rPr>
                <w:rFonts w:asciiTheme="minorHAnsi" w:hAnsiTheme="minorHAnsi" w:cstheme="minorHAnsi"/>
                <w:sz w:val="22"/>
                <w:szCs w:val="22"/>
                <w:lang w:val="fr-FR"/>
              </w:rPr>
              <w:t>mas</w:t>
            </w:r>
            <w:r w:rsidRPr="007B7862">
              <w:rPr>
                <w:rFonts w:asciiTheme="minorHAnsi" w:hAnsiTheme="minorHAnsi" w:cstheme="minorHAnsi"/>
                <w:sz w:val="22"/>
                <w:szCs w:val="22"/>
                <w:lang w:val="fr-FR"/>
              </w:rPr>
              <w:t>culin</w:t>
            </w:r>
            <w:r w:rsidR="002E69A2" w:rsidRPr="007B786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tous</w:t>
            </w:r>
            <w:r w:rsidR="002E69A2" w:rsidRPr="007B786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âges confondus</w:t>
            </w:r>
            <w:r w:rsidR="002E69A2" w:rsidRPr="007B7862">
              <w:rPr>
                <w:rFonts w:asciiTheme="minorHAnsi" w:hAnsiTheme="minorHAnsi" w:cstheme="minorHAnsi"/>
                <w:sz w:val="22"/>
                <w:szCs w:val="22"/>
                <w:lang w:val="fr-FR"/>
              </w:rPr>
              <w:t>)</w:t>
            </w:r>
          </w:p>
        </w:tc>
        <w:tc>
          <w:tcPr>
            <w:tcW w:w="2268" w:type="dxa"/>
            <w:gridSpan w:val="2"/>
            <w:shd w:val="clear" w:color="auto" w:fill="auto"/>
            <w:vAlign w:val="center"/>
          </w:tcPr>
          <w:p w14:paraId="4002EF00" w14:textId="7764E923"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personnes de sexe féminin (tous âges confondus)</w:t>
            </w:r>
          </w:p>
        </w:tc>
        <w:tc>
          <w:tcPr>
            <w:tcW w:w="2854" w:type="dxa"/>
            <w:gridSpan w:val="2"/>
            <w:shd w:val="clear" w:color="auto" w:fill="auto"/>
            <w:tcMar>
              <w:top w:w="28" w:type="dxa"/>
              <w:bottom w:w="28" w:type="dxa"/>
            </w:tcMar>
            <w:vAlign w:val="center"/>
          </w:tcPr>
          <w:p w14:paraId="4B97A113" w14:textId="3C16C531" w:rsidR="002E69A2" w:rsidRPr="007B7862" w:rsidRDefault="009B37BD" w:rsidP="007B7862">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Le sexe ratio pour la population totale enquêtée est calculé</w:t>
            </w:r>
          </w:p>
        </w:tc>
        <w:tc>
          <w:tcPr>
            <w:tcW w:w="1683" w:type="dxa"/>
            <w:shd w:val="clear" w:color="auto" w:fill="auto"/>
            <w:vAlign w:val="center"/>
          </w:tcPr>
          <w:p w14:paraId="130B3A16" w14:textId="2BC95AAC" w:rsidR="002E69A2" w:rsidRPr="007B7862" w:rsidRDefault="002E69A2" w:rsidP="0062280E">
            <w:pPr>
              <w:jc w:val="center"/>
              <w:rPr>
                <w:rFonts w:asciiTheme="minorHAnsi" w:hAnsiTheme="minorHAnsi" w:cstheme="minorHAnsi"/>
                <w:sz w:val="22"/>
                <w:szCs w:val="22"/>
                <w:highlight w:val="cyan"/>
                <w:lang w:val="fr-FR"/>
              </w:rPr>
            </w:pPr>
            <w:r w:rsidRPr="007B7862">
              <w:rPr>
                <w:rFonts w:asciiTheme="minorHAnsi" w:hAnsiTheme="minorHAnsi" w:cstheme="minorHAnsi"/>
                <w:b/>
                <w:sz w:val="22"/>
                <w:szCs w:val="22"/>
                <w:lang w:val="fr-FR"/>
              </w:rPr>
              <w:t>-</w:t>
            </w:r>
          </w:p>
        </w:tc>
      </w:tr>
      <w:tr w:rsidR="002E69A2" w:rsidRPr="00E874EF" w14:paraId="7B6ED64A" w14:textId="77777777" w:rsidTr="007E4F09">
        <w:trPr>
          <w:trHeight w:val="147"/>
        </w:trPr>
        <w:tc>
          <w:tcPr>
            <w:tcW w:w="15238" w:type="dxa"/>
            <w:gridSpan w:val="10"/>
            <w:shd w:val="clear" w:color="auto" w:fill="D9D9D9" w:themeFill="background1" w:themeFillShade="D9"/>
            <w:tcMar>
              <w:top w:w="28" w:type="dxa"/>
              <w:bottom w:w="28" w:type="dxa"/>
            </w:tcMar>
            <w:vAlign w:val="center"/>
          </w:tcPr>
          <w:p w14:paraId="529363F7" w14:textId="77777777" w:rsidR="002E69A2" w:rsidRPr="007B7862" w:rsidRDefault="002E69A2"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Période d’arrivée (optionnel/si applicable)</w:t>
            </w:r>
          </w:p>
        </w:tc>
      </w:tr>
      <w:tr w:rsidR="00C62484" w:rsidRPr="007B7862" w14:paraId="42372D6D" w14:textId="77777777" w:rsidTr="00396FCF">
        <w:trPr>
          <w:gridAfter w:val="1"/>
          <w:wAfter w:w="12" w:type="dxa"/>
          <w:trHeight w:val="147"/>
        </w:trPr>
        <w:tc>
          <w:tcPr>
            <w:tcW w:w="2587" w:type="dxa"/>
            <w:shd w:val="clear" w:color="auto" w:fill="auto"/>
            <w:tcMar>
              <w:top w:w="28" w:type="dxa"/>
              <w:bottom w:w="28" w:type="dxa"/>
            </w:tcMar>
            <w:vAlign w:val="center"/>
          </w:tcPr>
          <w:p w14:paraId="005F4DD1" w14:textId="28120F4F" w:rsidR="00C62484" w:rsidRPr="000C28B2" w:rsidRDefault="00C62484" w:rsidP="00C62484">
            <w:pPr>
              <w:rPr>
                <w:rFonts w:asciiTheme="minorHAnsi" w:hAnsiTheme="minorHAnsi" w:cstheme="minorHAnsi"/>
                <w:bCs/>
                <w:sz w:val="22"/>
                <w:szCs w:val="22"/>
                <w:lang w:val="fr-FR"/>
              </w:rPr>
            </w:pPr>
            <w:r w:rsidRPr="000C28B2">
              <w:rPr>
                <w:rFonts w:asciiTheme="minorHAnsi" w:hAnsiTheme="minorHAnsi" w:cstheme="minorHAnsi"/>
                <w:bCs/>
                <w:sz w:val="22"/>
                <w:szCs w:val="22"/>
                <w:lang w:val="fr-FR"/>
              </w:rPr>
              <w:t>Proportion de ménages où tous les membres sont arrivés dans [le camp / pays d’asile] en même temps</w:t>
            </w:r>
          </w:p>
        </w:tc>
        <w:tc>
          <w:tcPr>
            <w:tcW w:w="1155" w:type="dxa"/>
            <w:shd w:val="clear" w:color="auto" w:fill="auto"/>
            <w:tcMar>
              <w:top w:w="28" w:type="dxa"/>
              <w:bottom w:w="28" w:type="dxa"/>
            </w:tcMar>
            <w:vAlign w:val="center"/>
          </w:tcPr>
          <w:p w14:paraId="6338F4E2" w14:textId="5EB61B49" w:rsidR="00C62484" w:rsidRPr="000C28B2" w:rsidRDefault="00C62484" w:rsidP="00C62484">
            <w:pPr>
              <w:rPr>
                <w:rFonts w:asciiTheme="minorHAnsi" w:hAnsiTheme="minorHAnsi" w:cstheme="minorHAnsi"/>
                <w:sz w:val="22"/>
                <w:szCs w:val="22"/>
                <w:lang w:val="fr-FR"/>
              </w:rPr>
            </w:pPr>
            <w:r w:rsidRPr="000C28B2">
              <w:rPr>
                <w:rFonts w:asciiTheme="minorHAnsi" w:hAnsiTheme="minorHAnsi" w:cstheme="minorHAnsi"/>
                <w:sz w:val="22"/>
                <w:szCs w:val="22"/>
                <w:lang w:val="fr-FR"/>
              </w:rPr>
              <w:t>%</w:t>
            </w:r>
          </w:p>
        </w:tc>
        <w:tc>
          <w:tcPr>
            <w:tcW w:w="993" w:type="dxa"/>
            <w:shd w:val="clear" w:color="auto" w:fill="auto"/>
            <w:vAlign w:val="center"/>
          </w:tcPr>
          <w:p w14:paraId="1B177785" w14:textId="0B41B709" w:rsidR="00C62484" w:rsidRPr="000C28B2" w:rsidRDefault="00C62484" w:rsidP="00C62484">
            <w:pPr>
              <w:rPr>
                <w:rFonts w:asciiTheme="minorHAnsi" w:hAnsiTheme="minorHAnsi" w:cstheme="minorHAnsi"/>
                <w:sz w:val="22"/>
                <w:szCs w:val="22"/>
                <w:lang w:val="fr-FR"/>
              </w:rPr>
            </w:pPr>
            <w:r w:rsidRPr="000C28B2">
              <w:rPr>
                <w:rFonts w:asciiTheme="minorHAnsi" w:hAnsiTheme="minorHAnsi" w:cstheme="minorHAnsi"/>
                <w:sz w:val="22"/>
                <w:szCs w:val="22"/>
                <w:lang w:val="fr-FR"/>
              </w:rPr>
              <w:t>1</w:t>
            </w:r>
          </w:p>
        </w:tc>
        <w:tc>
          <w:tcPr>
            <w:tcW w:w="3686" w:type="dxa"/>
            <w:shd w:val="clear" w:color="auto" w:fill="auto"/>
            <w:vAlign w:val="center"/>
          </w:tcPr>
          <w:p w14:paraId="6E50DD04" w14:textId="295C21A6" w:rsidR="00C62484" w:rsidRPr="000C28B2" w:rsidRDefault="00C62484" w:rsidP="00C62484">
            <w:pPr>
              <w:rPr>
                <w:rFonts w:asciiTheme="minorHAnsi" w:hAnsiTheme="minorHAnsi" w:cstheme="minorHAnsi"/>
                <w:sz w:val="22"/>
                <w:szCs w:val="22"/>
                <w:lang w:val="fr-FR"/>
              </w:rPr>
            </w:pPr>
            <w:r w:rsidRPr="000C28B2">
              <w:rPr>
                <w:rFonts w:asciiTheme="minorHAnsi" w:hAnsiTheme="minorHAnsi" w:cstheme="minorHAnsi"/>
                <w:sz w:val="22"/>
                <w:szCs w:val="22"/>
                <w:lang w:val="fr-FR"/>
              </w:rPr>
              <w:t xml:space="preserve">Nombre de ménages arrivant </w:t>
            </w:r>
            <w:r w:rsidRPr="000C28B2">
              <w:rPr>
                <w:rFonts w:asciiTheme="minorHAnsi" w:hAnsiTheme="minorHAnsi" w:cstheme="minorHAnsi"/>
                <w:bCs/>
                <w:sz w:val="22"/>
                <w:szCs w:val="22"/>
                <w:lang w:val="fr-FR"/>
              </w:rPr>
              <w:t>dans [le camp / pays d’asile] en même temps</w:t>
            </w:r>
          </w:p>
        </w:tc>
        <w:tc>
          <w:tcPr>
            <w:tcW w:w="2268" w:type="dxa"/>
            <w:gridSpan w:val="2"/>
            <w:shd w:val="clear" w:color="auto" w:fill="auto"/>
            <w:vAlign w:val="center"/>
          </w:tcPr>
          <w:p w14:paraId="2F3BC908" w14:textId="671EAECF" w:rsidR="00C62484" w:rsidRPr="000C28B2" w:rsidRDefault="00C62484" w:rsidP="00C62484">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39C0502" w14:textId="036383B0" w:rsidR="00C62484" w:rsidRPr="000C28B2" w:rsidRDefault="00C62484" w:rsidP="003D63D3">
            <w:pPr>
              <w:rPr>
                <w:rFonts w:asciiTheme="minorHAnsi" w:hAnsiTheme="minorHAnsi" w:cstheme="minorHAnsi"/>
                <w:b/>
                <w:bCs/>
                <w:sz w:val="22"/>
                <w:szCs w:val="22"/>
                <w:lang w:val="fr-FR"/>
              </w:rPr>
            </w:pPr>
            <w:r w:rsidRPr="000C28B2">
              <w:rPr>
                <w:rFonts w:asciiTheme="minorHAnsi" w:hAnsiTheme="minorHAnsi" w:cstheme="minorHAnsi"/>
                <w:b/>
                <w:bCs/>
                <w:sz w:val="22"/>
                <w:szCs w:val="22"/>
                <w:lang w:val="fr-FR"/>
              </w:rPr>
              <w:t>Optionnel/si applicable</w:t>
            </w:r>
          </w:p>
        </w:tc>
        <w:tc>
          <w:tcPr>
            <w:tcW w:w="1683" w:type="dxa"/>
            <w:shd w:val="clear" w:color="auto" w:fill="auto"/>
            <w:vAlign w:val="center"/>
          </w:tcPr>
          <w:p w14:paraId="3378F40C" w14:textId="7AB46804" w:rsidR="00C62484" w:rsidRPr="0062280E" w:rsidRDefault="00C62484" w:rsidP="00C62484">
            <w:pPr>
              <w:jc w:val="center"/>
              <w:rPr>
                <w:rFonts w:asciiTheme="minorHAnsi" w:hAnsiTheme="minorHAnsi" w:cstheme="minorHAnsi"/>
                <w:bCs/>
                <w:sz w:val="22"/>
                <w:szCs w:val="22"/>
                <w:highlight w:val="cyan"/>
                <w:lang w:val="fr-FR"/>
              </w:rPr>
            </w:pPr>
            <w:r w:rsidRPr="0062280E">
              <w:rPr>
                <w:rFonts w:asciiTheme="minorHAnsi" w:hAnsiTheme="minorHAnsi" w:cstheme="minorHAnsi"/>
                <w:bCs/>
                <w:sz w:val="22"/>
                <w:szCs w:val="22"/>
                <w:lang w:val="fr-FR"/>
              </w:rPr>
              <w:t>-</w:t>
            </w:r>
          </w:p>
        </w:tc>
      </w:tr>
      <w:tr w:rsidR="002E69A2" w:rsidRPr="007B7862" w14:paraId="6388F5A8" w14:textId="77777777" w:rsidTr="00396FCF">
        <w:trPr>
          <w:gridAfter w:val="1"/>
          <w:wAfter w:w="12" w:type="dxa"/>
          <w:trHeight w:val="147"/>
        </w:trPr>
        <w:tc>
          <w:tcPr>
            <w:tcW w:w="2587" w:type="dxa"/>
            <w:shd w:val="clear" w:color="auto" w:fill="auto"/>
            <w:tcMar>
              <w:top w:w="28" w:type="dxa"/>
              <w:bottom w:w="28" w:type="dxa"/>
            </w:tcMar>
            <w:vAlign w:val="center"/>
          </w:tcPr>
          <w:p w14:paraId="661FD3BC" w14:textId="4EE2264C" w:rsidR="002E69A2" w:rsidRPr="000C28B2" w:rsidRDefault="002E69A2" w:rsidP="007B7862">
            <w:pPr>
              <w:rPr>
                <w:rFonts w:asciiTheme="minorHAnsi" w:hAnsiTheme="minorHAnsi" w:cstheme="minorHAnsi"/>
                <w:bCs/>
                <w:sz w:val="22"/>
                <w:szCs w:val="22"/>
                <w:lang w:val="fr-FR"/>
              </w:rPr>
            </w:pPr>
            <w:r w:rsidRPr="000C28B2">
              <w:rPr>
                <w:rFonts w:asciiTheme="minorHAnsi" w:hAnsiTheme="minorHAnsi" w:cstheme="minorHAnsi"/>
                <w:bCs/>
                <w:sz w:val="22"/>
                <w:szCs w:val="22"/>
                <w:lang w:val="fr-FR"/>
              </w:rPr>
              <w:t xml:space="preserve">Profil d’arrivée </w:t>
            </w:r>
            <w:r w:rsidR="00F5432D" w:rsidRPr="000C28B2">
              <w:rPr>
                <w:rFonts w:asciiTheme="minorHAnsi" w:hAnsiTheme="minorHAnsi" w:cstheme="minorHAnsi"/>
                <w:bCs/>
                <w:sz w:val="22"/>
                <w:szCs w:val="22"/>
                <w:lang w:val="fr-FR"/>
              </w:rPr>
              <w:t>des ménages</w:t>
            </w:r>
            <w:r w:rsidRPr="000C28B2">
              <w:rPr>
                <w:rFonts w:asciiTheme="minorHAnsi" w:hAnsiTheme="minorHAnsi" w:cstheme="minorHAnsi"/>
                <w:bCs/>
                <w:sz w:val="22"/>
                <w:szCs w:val="22"/>
                <w:lang w:val="fr-FR"/>
              </w:rPr>
              <w:t xml:space="preserve"> dans le camp/pays d’asile</w:t>
            </w:r>
          </w:p>
        </w:tc>
        <w:tc>
          <w:tcPr>
            <w:tcW w:w="1155" w:type="dxa"/>
            <w:shd w:val="clear" w:color="auto" w:fill="auto"/>
            <w:tcMar>
              <w:top w:w="28" w:type="dxa"/>
              <w:bottom w:w="28" w:type="dxa"/>
            </w:tcMar>
            <w:vAlign w:val="center"/>
          </w:tcPr>
          <w:p w14:paraId="6E0AC110" w14:textId="77777777" w:rsidR="002E69A2" w:rsidRPr="000C28B2" w:rsidRDefault="002E69A2"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w:t>
            </w:r>
          </w:p>
        </w:tc>
        <w:tc>
          <w:tcPr>
            <w:tcW w:w="993" w:type="dxa"/>
            <w:shd w:val="clear" w:color="auto" w:fill="auto"/>
            <w:vAlign w:val="center"/>
          </w:tcPr>
          <w:p w14:paraId="0F505B46" w14:textId="5451D764" w:rsidR="002E69A2" w:rsidRPr="000C28B2" w:rsidRDefault="00F5432D"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1</w:t>
            </w:r>
          </w:p>
        </w:tc>
        <w:tc>
          <w:tcPr>
            <w:tcW w:w="3686" w:type="dxa"/>
            <w:shd w:val="clear" w:color="auto" w:fill="auto"/>
            <w:vAlign w:val="center"/>
          </w:tcPr>
          <w:p w14:paraId="18CA4B39" w14:textId="00421A5B" w:rsidR="002E69A2" w:rsidRPr="000C28B2" w:rsidRDefault="002E69A2"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 xml:space="preserve">Nombre </w:t>
            </w:r>
            <w:r w:rsidR="00D514EC" w:rsidRPr="000C28B2">
              <w:rPr>
                <w:rFonts w:asciiTheme="minorHAnsi" w:hAnsiTheme="minorHAnsi" w:cstheme="minorHAnsi"/>
                <w:sz w:val="22"/>
                <w:szCs w:val="22"/>
                <w:lang w:val="fr-FR"/>
              </w:rPr>
              <w:t>de ménages</w:t>
            </w:r>
            <w:r w:rsidRPr="000C28B2">
              <w:rPr>
                <w:rFonts w:asciiTheme="minorHAnsi" w:hAnsiTheme="minorHAnsi" w:cstheme="minorHAnsi"/>
                <w:sz w:val="22"/>
                <w:szCs w:val="22"/>
                <w:lang w:val="fr-FR"/>
              </w:rPr>
              <w:t xml:space="preserve"> arrivant à une certaine période dans le camp/pays d’asile</w:t>
            </w:r>
          </w:p>
        </w:tc>
        <w:tc>
          <w:tcPr>
            <w:tcW w:w="2268" w:type="dxa"/>
            <w:gridSpan w:val="2"/>
            <w:shd w:val="clear" w:color="auto" w:fill="auto"/>
            <w:vAlign w:val="center"/>
          </w:tcPr>
          <w:p w14:paraId="23B4856D" w14:textId="47C423D0" w:rsidR="002E69A2" w:rsidRPr="000C28B2" w:rsidRDefault="00D514EC" w:rsidP="007B7862">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5F6F7785" w14:textId="43C3F109" w:rsidR="002E69A2" w:rsidRPr="000C28B2" w:rsidRDefault="00D514EC" w:rsidP="007B7862">
            <w:pPr>
              <w:rPr>
                <w:rFonts w:asciiTheme="minorHAnsi" w:hAnsiTheme="minorHAnsi" w:cstheme="minorHAnsi"/>
                <w:sz w:val="22"/>
                <w:szCs w:val="22"/>
                <w:lang w:val="fr-FR"/>
              </w:rPr>
            </w:pPr>
            <w:r w:rsidRPr="000C28B2">
              <w:rPr>
                <w:rFonts w:asciiTheme="minorHAnsi" w:hAnsiTheme="minorHAnsi" w:cstheme="minorHAnsi"/>
                <w:b/>
                <w:bCs/>
                <w:sz w:val="22"/>
                <w:szCs w:val="22"/>
                <w:lang w:val="fr-FR"/>
              </w:rPr>
              <w:t xml:space="preserve">Optionnel/si applicable ; </w:t>
            </w:r>
            <w:r w:rsidRPr="000C28B2">
              <w:rPr>
                <w:rFonts w:asciiTheme="minorHAnsi" w:hAnsiTheme="minorHAnsi" w:cstheme="minorHAnsi"/>
                <w:bCs/>
                <w:sz w:val="22"/>
                <w:szCs w:val="22"/>
                <w:lang w:val="fr-FR"/>
              </w:rPr>
              <w:t xml:space="preserve">désagrégation selon différentes périodes d’arrivée. Adaptez les </w:t>
            </w:r>
            <w:r w:rsidRPr="000C28B2">
              <w:rPr>
                <w:rFonts w:asciiTheme="minorHAnsi" w:hAnsiTheme="minorHAnsi" w:cstheme="minorHAnsi"/>
                <w:bCs/>
                <w:sz w:val="22"/>
                <w:szCs w:val="22"/>
                <w:lang w:val="fr-FR"/>
              </w:rPr>
              <w:lastRenderedPageBreak/>
              <w:t>différentes catégories pour le profil d’arrivée au contexte local ; par exemples : 1-3 mois, 4-6 mois, 7-9 mois, 9-12 mois, 1-2 ans, 2-3 ans, &gt;3 ans</w:t>
            </w:r>
          </w:p>
        </w:tc>
        <w:tc>
          <w:tcPr>
            <w:tcW w:w="1683" w:type="dxa"/>
            <w:shd w:val="clear" w:color="auto" w:fill="auto"/>
            <w:vAlign w:val="center"/>
          </w:tcPr>
          <w:p w14:paraId="5707DBD2" w14:textId="77777777" w:rsidR="002E69A2" w:rsidRPr="0062280E" w:rsidRDefault="002E69A2" w:rsidP="007B7862">
            <w:pPr>
              <w:jc w:val="center"/>
              <w:rPr>
                <w:rFonts w:asciiTheme="minorHAnsi" w:hAnsiTheme="minorHAnsi" w:cstheme="minorHAnsi"/>
                <w:bCs/>
                <w:sz w:val="22"/>
                <w:szCs w:val="22"/>
                <w:highlight w:val="cyan"/>
                <w:lang w:val="fr-FR"/>
              </w:rPr>
            </w:pPr>
            <w:r w:rsidRPr="0062280E">
              <w:rPr>
                <w:rFonts w:asciiTheme="minorHAnsi" w:hAnsiTheme="minorHAnsi" w:cstheme="minorHAnsi"/>
                <w:bCs/>
                <w:sz w:val="22"/>
                <w:szCs w:val="22"/>
                <w:lang w:val="fr-FR"/>
              </w:rPr>
              <w:lastRenderedPageBreak/>
              <w:t>-</w:t>
            </w:r>
          </w:p>
        </w:tc>
      </w:tr>
      <w:tr w:rsidR="002E69A2" w:rsidRPr="00E874EF" w14:paraId="55443E50" w14:textId="77777777" w:rsidTr="007E4F09">
        <w:trPr>
          <w:trHeight w:val="147"/>
        </w:trPr>
        <w:tc>
          <w:tcPr>
            <w:tcW w:w="15238" w:type="dxa"/>
            <w:gridSpan w:val="10"/>
            <w:shd w:val="clear" w:color="auto" w:fill="D9D9D9" w:themeFill="background1" w:themeFillShade="D9"/>
            <w:tcMar>
              <w:top w:w="28" w:type="dxa"/>
              <w:bottom w:w="28" w:type="dxa"/>
            </w:tcMar>
            <w:vAlign w:val="center"/>
          </w:tcPr>
          <w:p w14:paraId="742BF433" w14:textId="5B4D87DF" w:rsidR="002E69A2" w:rsidRPr="007B7862" w:rsidRDefault="008F3B93"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Profil des</w:t>
            </w:r>
            <w:r w:rsidR="00C24EB4" w:rsidRPr="007B7862">
              <w:rPr>
                <w:rFonts w:asciiTheme="minorHAnsi" w:hAnsiTheme="minorHAnsi" w:cstheme="minorHAnsi"/>
                <w:b/>
                <w:sz w:val="22"/>
                <w:szCs w:val="22"/>
                <w:lang w:val="fr-FR"/>
              </w:rPr>
              <w:t xml:space="preserve"> chef</w:t>
            </w:r>
            <w:r w:rsidRPr="007B7862">
              <w:rPr>
                <w:rFonts w:asciiTheme="minorHAnsi" w:hAnsiTheme="minorHAnsi" w:cstheme="minorHAnsi"/>
                <w:b/>
                <w:sz w:val="22"/>
                <w:szCs w:val="22"/>
                <w:lang w:val="fr-FR"/>
              </w:rPr>
              <w:t>s</w:t>
            </w:r>
            <w:r w:rsidR="00C24EB4" w:rsidRPr="007B7862">
              <w:rPr>
                <w:rFonts w:asciiTheme="minorHAnsi" w:hAnsiTheme="minorHAnsi" w:cstheme="minorHAnsi"/>
                <w:b/>
                <w:sz w:val="22"/>
                <w:szCs w:val="22"/>
                <w:lang w:val="fr-FR"/>
              </w:rPr>
              <w:t xml:space="preserve"> de ménage</w:t>
            </w:r>
          </w:p>
        </w:tc>
      </w:tr>
      <w:tr w:rsidR="009D7C95" w:rsidRPr="007B7862" w14:paraId="5EEC8434" w14:textId="77777777" w:rsidTr="00396FCF">
        <w:trPr>
          <w:gridAfter w:val="1"/>
          <w:wAfter w:w="12" w:type="dxa"/>
          <w:trHeight w:val="147"/>
        </w:trPr>
        <w:tc>
          <w:tcPr>
            <w:tcW w:w="2587" w:type="dxa"/>
            <w:shd w:val="clear" w:color="auto" w:fill="auto"/>
            <w:tcMar>
              <w:top w:w="28" w:type="dxa"/>
              <w:bottom w:w="28" w:type="dxa"/>
            </w:tcMar>
            <w:vAlign w:val="center"/>
          </w:tcPr>
          <w:p w14:paraId="36177195" w14:textId="4A3DE74C" w:rsidR="009D7C95"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Ménages</w:t>
            </w:r>
            <w:r w:rsidR="008F3B93" w:rsidRPr="007B7862">
              <w:rPr>
                <w:rFonts w:asciiTheme="minorHAnsi" w:hAnsiTheme="minorHAnsi" w:cstheme="minorHAnsi"/>
                <w:bCs/>
                <w:sz w:val="22"/>
                <w:szCs w:val="22"/>
                <w:lang w:val="fr-FR"/>
              </w:rPr>
              <w:t xml:space="preserve"> </w:t>
            </w:r>
            <w:r w:rsidRPr="007B7862">
              <w:rPr>
                <w:rFonts w:asciiTheme="minorHAnsi" w:hAnsiTheme="minorHAnsi" w:cstheme="minorHAnsi"/>
                <w:bCs/>
                <w:sz w:val="22"/>
                <w:szCs w:val="22"/>
                <w:lang w:val="fr-FR"/>
              </w:rPr>
              <w:t>dirigés</w:t>
            </w:r>
            <w:r w:rsidR="008F3B93" w:rsidRPr="007B7862">
              <w:rPr>
                <w:rFonts w:asciiTheme="minorHAnsi" w:hAnsiTheme="minorHAnsi" w:cstheme="minorHAnsi"/>
                <w:bCs/>
                <w:sz w:val="22"/>
                <w:szCs w:val="22"/>
                <w:lang w:val="fr-FR"/>
              </w:rPr>
              <w:t xml:space="preserve"> par des femmes</w:t>
            </w:r>
          </w:p>
        </w:tc>
        <w:tc>
          <w:tcPr>
            <w:tcW w:w="1155" w:type="dxa"/>
            <w:shd w:val="clear" w:color="auto" w:fill="auto"/>
            <w:tcMar>
              <w:top w:w="28" w:type="dxa"/>
              <w:bottom w:w="28" w:type="dxa"/>
            </w:tcMar>
            <w:vAlign w:val="center"/>
          </w:tcPr>
          <w:p w14:paraId="3C6D37E5" w14:textId="05E9530C" w:rsidR="009D7C95" w:rsidRPr="007B7862" w:rsidRDefault="009D7C95"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5063311" w14:textId="2E633643" w:rsidR="009D7C95" w:rsidRPr="007B7862" w:rsidRDefault="009D7C95" w:rsidP="00340B90">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19E1FC14" w14:textId="520CA5B5"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où le chef du ménage était une femme âgée entre 15 et 64 ans</w:t>
            </w:r>
          </w:p>
        </w:tc>
        <w:tc>
          <w:tcPr>
            <w:tcW w:w="2268" w:type="dxa"/>
            <w:gridSpan w:val="2"/>
            <w:shd w:val="clear" w:color="auto" w:fill="auto"/>
            <w:vAlign w:val="center"/>
          </w:tcPr>
          <w:p w14:paraId="0D904A22" w14:textId="620A77FB"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7378BD09" w14:textId="18DA0B36" w:rsidR="009D7C95" w:rsidRPr="00340B90"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Femmes en âge de travailler (15-64 ans)</w:t>
            </w:r>
          </w:p>
        </w:tc>
        <w:tc>
          <w:tcPr>
            <w:tcW w:w="1683" w:type="dxa"/>
            <w:shd w:val="clear" w:color="auto" w:fill="auto"/>
            <w:vAlign w:val="center"/>
          </w:tcPr>
          <w:p w14:paraId="79F8F56E" w14:textId="02FACA65" w:rsidR="009D7C95" w:rsidRPr="00340B90" w:rsidRDefault="009D7C95" w:rsidP="00340B90">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D7C95" w:rsidRPr="007B7862" w14:paraId="0D80BB6F" w14:textId="77777777" w:rsidTr="00396FCF">
        <w:trPr>
          <w:gridAfter w:val="1"/>
          <w:wAfter w:w="12" w:type="dxa"/>
          <w:trHeight w:val="147"/>
        </w:trPr>
        <w:tc>
          <w:tcPr>
            <w:tcW w:w="2587" w:type="dxa"/>
            <w:shd w:val="clear" w:color="auto" w:fill="auto"/>
            <w:tcMar>
              <w:top w:w="28" w:type="dxa"/>
              <w:bottom w:w="28" w:type="dxa"/>
            </w:tcMar>
            <w:vAlign w:val="center"/>
          </w:tcPr>
          <w:p w14:paraId="59CFCACC" w14:textId="7E713591" w:rsidR="009D7C95"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Ménages dirigés par des hommes</w:t>
            </w:r>
          </w:p>
        </w:tc>
        <w:tc>
          <w:tcPr>
            <w:tcW w:w="1155" w:type="dxa"/>
            <w:shd w:val="clear" w:color="auto" w:fill="auto"/>
            <w:tcMar>
              <w:top w:w="28" w:type="dxa"/>
              <w:bottom w:w="28" w:type="dxa"/>
            </w:tcMar>
            <w:vAlign w:val="center"/>
          </w:tcPr>
          <w:p w14:paraId="13A3E089" w14:textId="4C2F2214" w:rsidR="009D7C95" w:rsidRPr="007B7862" w:rsidRDefault="009D7C95"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0E994E1" w14:textId="43137C47" w:rsidR="009D7C95" w:rsidRPr="007B7862" w:rsidRDefault="009D7C95" w:rsidP="00340B90">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6C013C8D" w14:textId="74CDAD68"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où le chef du ménage était un homme âgé entre 15 et 64 ans</w:t>
            </w:r>
          </w:p>
        </w:tc>
        <w:tc>
          <w:tcPr>
            <w:tcW w:w="2268" w:type="dxa"/>
            <w:gridSpan w:val="2"/>
            <w:shd w:val="clear" w:color="auto" w:fill="auto"/>
            <w:vAlign w:val="center"/>
          </w:tcPr>
          <w:p w14:paraId="067CCBA3" w14:textId="2E92DE9D"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7C9CDA98" w14:textId="2550D73B"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Hommes en âge de travailler (15-64 ans)</w:t>
            </w:r>
          </w:p>
        </w:tc>
        <w:tc>
          <w:tcPr>
            <w:tcW w:w="1683" w:type="dxa"/>
            <w:shd w:val="clear" w:color="auto" w:fill="auto"/>
            <w:vAlign w:val="center"/>
          </w:tcPr>
          <w:p w14:paraId="287AE3C5" w14:textId="568C024A" w:rsidR="009D7C95" w:rsidRPr="00340B90" w:rsidRDefault="009D7C95" w:rsidP="00340B90">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D7C95" w:rsidRPr="007B7862" w14:paraId="531B88AE" w14:textId="77777777" w:rsidTr="00396FCF">
        <w:trPr>
          <w:gridAfter w:val="1"/>
          <w:wAfter w:w="12" w:type="dxa"/>
          <w:trHeight w:val="147"/>
        </w:trPr>
        <w:tc>
          <w:tcPr>
            <w:tcW w:w="2587" w:type="dxa"/>
            <w:shd w:val="clear" w:color="auto" w:fill="auto"/>
            <w:tcMar>
              <w:top w:w="28" w:type="dxa"/>
              <w:bottom w:w="28" w:type="dxa"/>
            </w:tcMar>
            <w:vAlign w:val="center"/>
          </w:tcPr>
          <w:p w14:paraId="720EB153" w14:textId="73A276D2" w:rsidR="009D7C95"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Ménages dirigés par des enfants</w:t>
            </w:r>
          </w:p>
        </w:tc>
        <w:tc>
          <w:tcPr>
            <w:tcW w:w="1155" w:type="dxa"/>
            <w:shd w:val="clear" w:color="auto" w:fill="auto"/>
            <w:tcMar>
              <w:top w:w="28" w:type="dxa"/>
              <w:bottom w:w="28" w:type="dxa"/>
            </w:tcMar>
            <w:vAlign w:val="center"/>
          </w:tcPr>
          <w:p w14:paraId="38B5A1DB" w14:textId="5212D3A9" w:rsidR="009D7C95" w:rsidRPr="007B7862" w:rsidRDefault="009D7C95"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B0F2D32" w14:textId="666D30C0" w:rsidR="009D7C95" w:rsidRPr="007B7862" w:rsidRDefault="009D7C95" w:rsidP="00340B90">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00459A74" w14:textId="02511D79"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où le chef du ménage était un enfant de moins de 15 ans</w:t>
            </w:r>
          </w:p>
        </w:tc>
        <w:tc>
          <w:tcPr>
            <w:tcW w:w="2268" w:type="dxa"/>
            <w:gridSpan w:val="2"/>
            <w:shd w:val="clear" w:color="auto" w:fill="auto"/>
            <w:vAlign w:val="center"/>
          </w:tcPr>
          <w:p w14:paraId="09430BF7" w14:textId="077B801D"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C2EC292" w14:textId="0A5E31AA"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Enfants</w:t>
            </w:r>
            <w:r w:rsidR="009D7C95" w:rsidRPr="007B786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garçons ou filles</w:t>
            </w:r>
            <w:r w:rsidR="009D7C95" w:rsidRPr="007B786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de moins de 15 ans</w:t>
            </w:r>
          </w:p>
        </w:tc>
        <w:tc>
          <w:tcPr>
            <w:tcW w:w="1683" w:type="dxa"/>
            <w:shd w:val="clear" w:color="auto" w:fill="auto"/>
            <w:vAlign w:val="center"/>
          </w:tcPr>
          <w:p w14:paraId="58EB39F6" w14:textId="4AD65C5A" w:rsidR="009D7C95" w:rsidRPr="00340B90" w:rsidRDefault="009D7C95" w:rsidP="00340B90">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D7C95" w:rsidRPr="007B7862" w14:paraId="13097DA1" w14:textId="77777777" w:rsidTr="00396FCF">
        <w:trPr>
          <w:gridAfter w:val="1"/>
          <w:wAfter w:w="12" w:type="dxa"/>
          <w:trHeight w:val="147"/>
        </w:trPr>
        <w:tc>
          <w:tcPr>
            <w:tcW w:w="2587" w:type="dxa"/>
            <w:shd w:val="clear" w:color="auto" w:fill="auto"/>
            <w:tcMar>
              <w:top w:w="28" w:type="dxa"/>
              <w:bottom w:w="28" w:type="dxa"/>
            </w:tcMar>
            <w:vAlign w:val="center"/>
          </w:tcPr>
          <w:p w14:paraId="5FBC564A" w14:textId="4802AD29" w:rsidR="009D7C95"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Ménages dirigés par des personnes âgées</w:t>
            </w:r>
          </w:p>
        </w:tc>
        <w:tc>
          <w:tcPr>
            <w:tcW w:w="1155" w:type="dxa"/>
            <w:shd w:val="clear" w:color="auto" w:fill="auto"/>
            <w:tcMar>
              <w:top w:w="28" w:type="dxa"/>
              <w:bottom w:w="28" w:type="dxa"/>
            </w:tcMar>
            <w:vAlign w:val="center"/>
          </w:tcPr>
          <w:p w14:paraId="57473910" w14:textId="049CB45A" w:rsidR="009D7C95" w:rsidRPr="007B7862" w:rsidRDefault="009D7C95"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264EF08" w14:textId="7125DEDB" w:rsidR="009D7C95" w:rsidRPr="007B7862" w:rsidRDefault="009D7C95" w:rsidP="00340B90">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5532E60A" w14:textId="75D84A25"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où le chef du ménage était une personne âgée de 65 ans et plus</w:t>
            </w:r>
          </w:p>
        </w:tc>
        <w:tc>
          <w:tcPr>
            <w:tcW w:w="2268" w:type="dxa"/>
            <w:gridSpan w:val="2"/>
            <w:shd w:val="clear" w:color="auto" w:fill="auto"/>
            <w:vAlign w:val="center"/>
          </w:tcPr>
          <w:p w14:paraId="1CAFE933" w14:textId="217A8618"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391FBA8" w14:textId="2CC2508C" w:rsidR="009D7C95"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Personnes âgées (garçons ou filles) de 65 ans et plus</w:t>
            </w:r>
          </w:p>
        </w:tc>
        <w:tc>
          <w:tcPr>
            <w:tcW w:w="1683" w:type="dxa"/>
            <w:shd w:val="clear" w:color="auto" w:fill="auto"/>
            <w:vAlign w:val="center"/>
          </w:tcPr>
          <w:p w14:paraId="3270235D" w14:textId="7A006BFF" w:rsidR="009D7C95" w:rsidRPr="00340B90" w:rsidRDefault="009D7C95" w:rsidP="00340B90">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D7C95" w:rsidRPr="007B7862" w14:paraId="04B37033" w14:textId="77777777" w:rsidTr="00396FCF">
        <w:trPr>
          <w:gridAfter w:val="1"/>
          <w:wAfter w:w="12" w:type="dxa"/>
          <w:trHeight w:val="147"/>
        </w:trPr>
        <w:tc>
          <w:tcPr>
            <w:tcW w:w="2587" w:type="dxa"/>
            <w:shd w:val="clear" w:color="auto" w:fill="auto"/>
            <w:tcMar>
              <w:top w:w="28" w:type="dxa"/>
              <w:bottom w:w="28" w:type="dxa"/>
            </w:tcMar>
            <w:vAlign w:val="center"/>
          </w:tcPr>
          <w:p w14:paraId="4AB04E64" w14:textId="2B100043" w:rsidR="009D7C95"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Age moyen des chefs de ménage</w:t>
            </w:r>
          </w:p>
        </w:tc>
        <w:tc>
          <w:tcPr>
            <w:tcW w:w="1155" w:type="dxa"/>
            <w:shd w:val="clear" w:color="auto" w:fill="auto"/>
            <w:tcMar>
              <w:top w:w="28" w:type="dxa"/>
              <w:bottom w:w="28" w:type="dxa"/>
            </w:tcMar>
            <w:vAlign w:val="center"/>
          </w:tcPr>
          <w:p w14:paraId="68BC2067" w14:textId="28602AA6"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Année</w:t>
            </w:r>
          </w:p>
        </w:tc>
        <w:tc>
          <w:tcPr>
            <w:tcW w:w="993" w:type="dxa"/>
            <w:shd w:val="clear" w:color="auto" w:fill="auto"/>
            <w:vAlign w:val="center"/>
          </w:tcPr>
          <w:p w14:paraId="1433F39A" w14:textId="1D98E0D5" w:rsidR="009D7C95" w:rsidRPr="007B7862" w:rsidRDefault="009D7C95" w:rsidP="00340B90">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281508CE" w14:textId="2C6A00D0" w:rsidR="009D7C95" w:rsidRPr="007B7862" w:rsidRDefault="009D7C95"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S</w:t>
            </w:r>
            <w:r w:rsidR="009F0032" w:rsidRPr="007B7862">
              <w:rPr>
                <w:rFonts w:asciiTheme="minorHAnsi" w:hAnsiTheme="minorHAnsi" w:cstheme="minorHAnsi"/>
                <w:sz w:val="22"/>
                <w:szCs w:val="22"/>
                <w:lang w:val="fr-FR"/>
              </w:rPr>
              <w:t>omme des âges des chefs de ménage</w:t>
            </w:r>
          </w:p>
        </w:tc>
        <w:tc>
          <w:tcPr>
            <w:tcW w:w="2268" w:type="dxa"/>
            <w:gridSpan w:val="2"/>
            <w:shd w:val="clear" w:color="auto" w:fill="auto"/>
            <w:vAlign w:val="center"/>
          </w:tcPr>
          <w:p w14:paraId="49FF809B" w14:textId="6F3CB5F4" w:rsidR="009D7C95" w:rsidRPr="007B7862" w:rsidRDefault="008F3B93"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9F595DE" w14:textId="2045ED1B" w:rsidR="009D7C95" w:rsidRPr="007B7862" w:rsidRDefault="009D7C95"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0D836481" w14:textId="35A5E7CC" w:rsidR="009D7C95" w:rsidRPr="00340B90" w:rsidRDefault="009D7C95" w:rsidP="00340B90">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F0032" w:rsidRPr="00E874EF" w14:paraId="3F59DD69" w14:textId="77777777" w:rsidTr="00396FCF">
        <w:trPr>
          <w:gridAfter w:val="1"/>
          <w:wAfter w:w="12" w:type="dxa"/>
          <w:trHeight w:val="147"/>
        </w:trPr>
        <w:tc>
          <w:tcPr>
            <w:tcW w:w="2587" w:type="dxa"/>
            <w:shd w:val="clear" w:color="auto" w:fill="auto"/>
            <w:tcMar>
              <w:top w:w="28" w:type="dxa"/>
              <w:bottom w:w="28" w:type="dxa"/>
            </w:tcMar>
            <w:vAlign w:val="center"/>
          </w:tcPr>
          <w:p w14:paraId="34B5B59C" w14:textId="3AE05D10" w:rsidR="009F0032" w:rsidRPr="007B7862" w:rsidRDefault="00E50DCA"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Proportion de ménages où le chef provenait du pays d’origine suivant :</w:t>
            </w:r>
          </w:p>
        </w:tc>
        <w:tc>
          <w:tcPr>
            <w:tcW w:w="1155" w:type="dxa"/>
            <w:shd w:val="clear" w:color="auto" w:fill="auto"/>
            <w:tcMar>
              <w:top w:w="28" w:type="dxa"/>
              <w:bottom w:w="28" w:type="dxa"/>
            </w:tcMar>
            <w:vAlign w:val="center"/>
          </w:tcPr>
          <w:p w14:paraId="3A04E6D5" w14:textId="77777777" w:rsidR="009F0032" w:rsidRPr="007B7862" w:rsidRDefault="009F0032" w:rsidP="007B7862">
            <w:pPr>
              <w:rPr>
                <w:rFonts w:asciiTheme="minorHAnsi" w:hAnsiTheme="minorHAnsi" w:cstheme="minorHAnsi"/>
                <w:sz w:val="22"/>
                <w:szCs w:val="22"/>
                <w:lang w:val="fr-FR"/>
              </w:rPr>
            </w:pPr>
          </w:p>
        </w:tc>
        <w:tc>
          <w:tcPr>
            <w:tcW w:w="993" w:type="dxa"/>
            <w:shd w:val="clear" w:color="auto" w:fill="auto"/>
            <w:vAlign w:val="center"/>
          </w:tcPr>
          <w:p w14:paraId="691845F4" w14:textId="77777777" w:rsidR="009F0032" w:rsidRPr="007B7862" w:rsidRDefault="009F0032" w:rsidP="007B7862">
            <w:pPr>
              <w:rPr>
                <w:rFonts w:asciiTheme="minorHAnsi" w:hAnsiTheme="minorHAnsi" w:cstheme="minorHAnsi"/>
                <w:sz w:val="22"/>
                <w:szCs w:val="22"/>
                <w:lang w:val="fr-FR"/>
              </w:rPr>
            </w:pPr>
          </w:p>
        </w:tc>
        <w:tc>
          <w:tcPr>
            <w:tcW w:w="3686" w:type="dxa"/>
            <w:shd w:val="clear" w:color="auto" w:fill="auto"/>
            <w:vAlign w:val="center"/>
          </w:tcPr>
          <w:p w14:paraId="634093E8" w14:textId="7B0ABE77" w:rsidR="009F0032" w:rsidRPr="007B7862" w:rsidRDefault="009F0032" w:rsidP="007B7862">
            <w:pPr>
              <w:rPr>
                <w:rFonts w:asciiTheme="minorHAnsi" w:hAnsiTheme="minorHAnsi" w:cstheme="minorHAnsi"/>
                <w:sz w:val="22"/>
                <w:szCs w:val="22"/>
                <w:lang w:val="fr-FR"/>
              </w:rPr>
            </w:pPr>
          </w:p>
        </w:tc>
        <w:tc>
          <w:tcPr>
            <w:tcW w:w="2268" w:type="dxa"/>
            <w:gridSpan w:val="2"/>
            <w:shd w:val="clear" w:color="auto" w:fill="auto"/>
            <w:vAlign w:val="center"/>
          </w:tcPr>
          <w:p w14:paraId="3F770532" w14:textId="22C1ACB1" w:rsidR="009F0032" w:rsidRPr="007B7862" w:rsidRDefault="009F0032" w:rsidP="007B7862">
            <w:pPr>
              <w:rPr>
                <w:rFonts w:asciiTheme="minorHAnsi" w:hAnsiTheme="minorHAnsi" w:cstheme="minorHAnsi"/>
                <w:sz w:val="22"/>
                <w:szCs w:val="22"/>
                <w:lang w:val="fr-FR"/>
              </w:rPr>
            </w:pPr>
          </w:p>
        </w:tc>
        <w:tc>
          <w:tcPr>
            <w:tcW w:w="2854" w:type="dxa"/>
            <w:gridSpan w:val="2"/>
            <w:shd w:val="clear" w:color="auto" w:fill="auto"/>
            <w:tcMar>
              <w:top w:w="28" w:type="dxa"/>
              <w:bottom w:w="28" w:type="dxa"/>
            </w:tcMar>
            <w:vAlign w:val="center"/>
          </w:tcPr>
          <w:p w14:paraId="540F27CE" w14:textId="70A94E1D"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b/>
                <w:sz w:val="22"/>
                <w:szCs w:val="22"/>
                <w:lang w:val="fr-FR"/>
              </w:rPr>
              <w:t>Option</w:t>
            </w:r>
            <w:r w:rsidR="000E0B8D" w:rsidRPr="007B7862">
              <w:rPr>
                <w:rFonts w:asciiTheme="minorHAnsi" w:hAnsiTheme="minorHAnsi" w:cstheme="minorHAnsi"/>
                <w:b/>
                <w:sz w:val="22"/>
                <w:szCs w:val="22"/>
                <w:lang w:val="fr-FR"/>
              </w:rPr>
              <w:t>ne</w:t>
            </w:r>
            <w:r w:rsidRPr="007B7862">
              <w:rPr>
                <w:rFonts w:asciiTheme="minorHAnsi" w:hAnsiTheme="minorHAnsi" w:cstheme="minorHAnsi"/>
                <w:b/>
                <w:sz w:val="22"/>
                <w:szCs w:val="22"/>
                <w:lang w:val="fr-FR"/>
              </w:rPr>
              <w:t>l</w:t>
            </w:r>
            <w:r w:rsidR="00E50DCA" w:rsidRPr="007B7862">
              <w:rPr>
                <w:rFonts w:asciiTheme="minorHAnsi" w:hAnsiTheme="minorHAnsi" w:cstheme="minorHAnsi"/>
                <w:b/>
                <w:sz w:val="22"/>
                <w:szCs w:val="22"/>
                <w:lang w:val="fr-FR"/>
              </w:rPr>
              <w:t xml:space="preserve"> </w:t>
            </w:r>
            <w:r w:rsidRPr="007B7862">
              <w:rPr>
                <w:rFonts w:asciiTheme="minorHAnsi" w:hAnsiTheme="minorHAnsi" w:cstheme="minorHAnsi"/>
                <w:sz w:val="22"/>
                <w:szCs w:val="22"/>
                <w:lang w:val="fr-FR"/>
              </w:rPr>
              <w:t>; Adapt</w:t>
            </w:r>
            <w:r w:rsidR="000E0B8D" w:rsidRPr="007B7862">
              <w:rPr>
                <w:rFonts w:asciiTheme="minorHAnsi" w:hAnsiTheme="minorHAnsi" w:cstheme="minorHAnsi"/>
                <w:sz w:val="22"/>
                <w:szCs w:val="22"/>
                <w:lang w:val="fr-FR"/>
              </w:rPr>
              <w:t>er les noms des pays au contexte</w:t>
            </w:r>
          </w:p>
        </w:tc>
        <w:tc>
          <w:tcPr>
            <w:tcW w:w="1683" w:type="dxa"/>
            <w:shd w:val="clear" w:color="auto" w:fill="auto"/>
            <w:vAlign w:val="center"/>
          </w:tcPr>
          <w:p w14:paraId="6476DF1A" w14:textId="77777777" w:rsidR="009F0032" w:rsidRPr="00340B90" w:rsidRDefault="009F0032" w:rsidP="00340B90">
            <w:pPr>
              <w:jc w:val="center"/>
              <w:rPr>
                <w:rFonts w:asciiTheme="minorHAnsi" w:hAnsiTheme="minorHAnsi" w:cstheme="minorHAnsi"/>
                <w:bCs/>
                <w:sz w:val="22"/>
                <w:szCs w:val="22"/>
                <w:lang w:val="fr-FR"/>
              </w:rPr>
            </w:pPr>
          </w:p>
        </w:tc>
      </w:tr>
      <w:tr w:rsidR="009F0032" w:rsidRPr="007B7862" w14:paraId="45D08EA9" w14:textId="77777777" w:rsidTr="00396FCF">
        <w:trPr>
          <w:gridAfter w:val="1"/>
          <w:wAfter w:w="12" w:type="dxa"/>
          <w:trHeight w:val="147"/>
        </w:trPr>
        <w:tc>
          <w:tcPr>
            <w:tcW w:w="2587" w:type="dxa"/>
            <w:shd w:val="clear" w:color="auto" w:fill="auto"/>
            <w:tcMar>
              <w:top w:w="28" w:type="dxa"/>
              <w:bottom w:w="28" w:type="dxa"/>
            </w:tcMar>
            <w:vAlign w:val="center"/>
          </w:tcPr>
          <w:p w14:paraId="15E2DFFC" w14:textId="74B2B16F" w:rsidR="009F0032"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Pays A</w:t>
            </w:r>
          </w:p>
        </w:tc>
        <w:tc>
          <w:tcPr>
            <w:tcW w:w="1155" w:type="dxa"/>
            <w:shd w:val="clear" w:color="auto" w:fill="auto"/>
            <w:tcMar>
              <w:top w:w="28" w:type="dxa"/>
              <w:bottom w:w="28" w:type="dxa"/>
            </w:tcMar>
            <w:vAlign w:val="center"/>
          </w:tcPr>
          <w:p w14:paraId="3BB77800" w14:textId="086D66AE"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8836D59" w14:textId="3874D759"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vAlign w:val="center"/>
          </w:tcPr>
          <w:p w14:paraId="35069E8A" w14:textId="28B57309"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bCs/>
                <w:sz w:val="22"/>
                <w:szCs w:val="22"/>
                <w:lang w:val="fr-FR"/>
              </w:rPr>
              <w:t>N</w:t>
            </w:r>
            <w:r w:rsidR="000E0B8D" w:rsidRPr="007B7862">
              <w:rPr>
                <w:rFonts w:asciiTheme="minorHAnsi" w:hAnsiTheme="minorHAnsi" w:cstheme="minorHAnsi"/>
                <w:bCs/>
                <w:sz w:val="22"/>
                <w:szCs w:val="22"/>
                <w:lang w:val="fr-FR"/>
              </w:rPr>
              <w:t>omb</w:t>
            </w:r>
            <w:r w:rsidRPr="007B7862">
              <w:rPr>
                <w:rFonts w:asciiTheme="minorHAnsi" w:hAnsiTheme="minorHAnsi" w:cstheme="minorHAnsi"/>
                <w:bCs/>
                <w:sz w:val="22"/>
                <w:szCs w:val="22"/>
                <w:lang w:val="fr-FR"/>
              </w:rPr>
              <w:t>r</w:t>
            </w:r>
            <w:r w:rsidR="000E0B8D" w:rsidRPr="007B7862">
              <w:rPr>
                <w:rFonts w:asciiTheme="minorHAnsi" w:hAnsiTheme="minorHAnsi" w:cstheme="minorHAnsi"/>
                <w:bCs/>
                <w:sz w:val="22"/>
                <w:szCs w:val="22"/>
                <w:lang w:val="fr-FR"/>
              </w:rPr>
              <w:t>e de ménages où le chef de ménage provient du pays A</w:t>
            </w:r>
          </w:p>
        </w:tc>
        <w:tc>
          <w:tcPr>
            <w:tcW w:w="2268" w:type="dxa"/>
            <w:gridSpan w:val="2"/>
            <w:shd w:val="clear" w:color="auto" w:fill="auto"/>
            <w:vAlign w:val="center"/>
          </w:tcPr>
          <w:p w14:paraId="59FCD83E" w14:textId="725DE43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5400A0A2" w14:textId="1A219EE2"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371F4616" w14:textId="16D903CB" w:rsidR="009F0032" w:rsidRPr="00340B90" w:rsidRDefault="009F0032"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0E0B8D" w:rsidRPr="007B7862" w14:paraId="4F17C138" w14:textId="77777777" w:rsidTr="00396FCF">
        <w:trPr>
          <w:gridAfter w:val="1"/>
          <w:wAfter w:w="12" w:type="dxa"/>
          <w:trHeight w:val="147"/>
        </w:trPr>
        <w:tc>
          <w:tcPr>
            <w:tcW w:w="2587" w:type="dxa"/>
            <w:shd w:val="clear" w:color="auto" w:fill="auto"/>
            <w:tcMar>
              <w:top w:w="28" w:type="dxa"/>
              <w:bottom w:w="28" w:type="dxa"/>
            </w:tcMar>
            <w:vAlign w:val="center"/>
          </w:tcPr>
          <w:p w14:paraId="52B9FEDD" w14:textId="41B45CB6"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Pays B</w:t>
            </w:r>
          </w:p>
        </w:tc>
        <w:tc>
          <w:tcPr>
            <w:tcW w:w="1155" w:type="dxa"/>
            <w:shd w:val="clear" w:color="auto" w:fill="auto"/>
            <w:tcMar>
              <w:top w:w="28" w:type="dxa"/>
              <w:bottom w:w="28" w:type="dxa"/>
            </w:tcMar>
            <w:vAlign w:val="center"/>
          </w:tcPr>
          <w:p w14:paraId="44735175" w14:textId="4738A041"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708C1EF" w14:textId="67FC1BAC"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tcPr>
          <w:p w14:paraId="4604ABCA" w14:textId="522580CE"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bCs/>
                <w:sz w:val="22"/>
                <w:szCs w:val="22"/>
                <w:lang w:val="fr-FR"/>
              </w:rPr>
              <w:t>Nombre de ménages où le chef de ménage provient du pays B</w:t>
            </w:r>
          </w:p>
        </w:tc>
        <w:tc>
          <w:tcPr>
            <w:tcW w:w="2268" w:type="dxa"/>
            <w:gridSpan w:val="2"/>
            <w:shd w:val="clear" w:color="auto" w:fill="auto"/>
          </w:tcPr>
          <w:p w14:paraId="3C3F468A" w14:textId="3517FDA5"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281F406" w14:textId="771E4302" w:rsidR="000E0B8D" w:rsidRPr="007B7862" w:rsidRDefault="000E0B8D"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2E7B667E" w14:textId="5EFDA98C" w:rsidR="000E0B8D" w:rsidRPr="00340B90" w:rsidRDefault="000E0B8D"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0E0B8D" w:rsidRPr="007B7862" w14:paraId="44251164" w14:textId="77777777" w:rsidTr="00396FCF">
        <w:trPr>
          <w:gridAfter w:val="1"/>
          <w:wAfter w:w="12" w:type="dxa"/>
          <w:trHeight w:val="147"/>
        </w:trPr>
        <w:tc>
          <w:tcPr>
            <w:tcW w:w="2587" w:type="dxa"/>
            <w:shd w:val="clear" w:color="auto" w:fill="auto"/>
            <w:tcMar>
              <w:top w:w="28" w:type="dxa"/>
              <w:bottom w:w="28" w:type="dxa"/>
            </w:tcMar>
            <w:vAlign w:val="center"/>
          </w:tcPr>
          <w:p w14:paraId="3A2BC69C" w14:textId="69ACEB07"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Pays C</w:t>
            </w:r>
          </w:p>
        </w:tc>
        <w:tc>
          <w:tcPr>
            <w:tcW w:w="1155" w:type="dxa"/>
            <w:shd w:val="clear" w:color="auto" w:fill="auto"/>
            <w:tcMar>
              <w:top w:w="28" w:type="dxa"/>
              <w:bottom w:w="28" w:type="dxa"/>
            </w:tcMar>
            <w:vAlign w:val="center"/>
          </w:tcPr>
          <w:p w14:paraId="3C6F1B19" w14:textId="7039BE48"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D6F726A" w14:textId="76D39F28"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tcPr>
          <w:p w14:paraId="0785084E" w14:textId="02B197FE"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bCs/>
                <w:sz w:val="22"/>
                <w:szCs w:val="22"/>
                <w:lang w:val="fr-FR"/>
              </w:rPr>
              <w:t>Nombre de ménages où le chef de ménage provient du pays C</w:t>
            </w:r>
          </w:p>
        </w:tc>
        <w:tc>
          <w:tcPr>
            <w:tcW w:w="2268" w:type="dxa"/>
            <w:gridSpan w:val="2"/>
            <w:shd w:val="clear" w:color="auto" w:fill="auto"/>
          </w:tcPr>
          <w:p w14:paraId="159C49DE" w14:textId="1789211D"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7CA7F99" w14:textId="64ABD56F" w:rsidR="000E0B8D" w:rsidRPr="007B7862" w:rsidRDefault="000E0B8D"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1E8DE208" w14:textId="2F27EB40" w:rsidR="000E0B8D" w:rsidRPr="00340B90" w:rsidRDefault="000E0B8D"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0E0B8D" w:rsidRPr="007B7862" w14:paraId="32773319" w14:textId="77777777" w:rsidTr="00396FCF">
        <w:trPr>
          <w:gridAfter w:val="1"/>
          <w:wAfter w:w="12" w:type="dxa"/>
          <w:trHeight w:val="147"/>
        </w:trPr>
        <w:tc>
          <w:tcPr>
            <w:tcW w:w="2587" w:type="dxa"/>
            <w:shd w:val="clear" w:color="auto" w:fill="auto"/>
            <w:tcMar>
              <w:top w:w="28" w:type="dxa"/>
              <w:bottom w:w="28" w:type="dxa"/>
            </w:tcMar>
            <w:vAlign w:val="center"/>
          </w:tcPr>
          <w:p w14:paraId="7AAC75FB" w14:textId="7DE6F452"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Pays D</w:t>
            </w:r>
          </w:p>
        </w:tc>
        <w:tc>
          <w:tcPr>
            <w:tcW w:w="1155" w:type="dxa"/>
            <w:shd w:val="clear" w:color="auto" w:fill="auto"/>
            <w:tcMar>
              <w:top w:w="28" w:type="dxa"/>
              <w:bottom w:w="28" w:type="dxa"/>
            </w:tcMar>
            <w:vAlign w:val="center"/>
          </w:tcPr>
          <w:p w14:paraId="45370ECD" w14:textId="1A74F84C"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C3FA89C" w14:textId="3239ED5C"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tcPr>
          <w:p w14:paraId="61345637" w14:textId="618046CF"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bCs/>
                <w:sz w:val="22"/>
                <w:szCs w:val="22"/>
                <w:lang w:val="fr-FR"/>
              </w:rPr>
              <w:t>Nombre de ménages où le chef de ménage provient du pays D</w:t>
            </w:r>
          </w:p>
        </w:tc>
        <w:tc>
          <w:tcPr>
            <w:tcW w:w="2268" w:type="dxa"/>
            <w:gridSpan w:val="2"/>
            <w:shd w:val="clear" w:color="auto" w:fill="auto"/>
          </w:tcPr>
          <w:p w14:paraId="2FDC6B66" w14:textId="459CF0DE"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361105B7" w14:textId="73F84577" w:rsidR="000E0B8D" w:rsidRPr="007B7862" w:rsidRDefault="000E0B8D"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46151945" w14:textId="168DEDC7" w:rsidR="000E0B8D" w:rsidRPr="00340B90" w:rsidRDefault="000E0B8D"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0E0B8D" w:rsidRPr="007B7862" w14:paraId="1DC7525B" w14:textId="77777777" w:rsidTr="00396FCF">
        <w:trPr>
          <w:gridAfter w:val="1"/>
          <w:wAfter w:w="12" w:type="dxa"/>
          <w:trHeight w:val="147"/>
        </w:trPr>
        <w:tc>
          <w:tcPr>
            <w:tcW w:w="2587" w:type="dxa"/>
            <w:shd w:val="clear" w:color="auto" w:fill="auto"/>
            <w:tcMar>
              <w:top w:w="28" w:type="dxa"/>
              <w:bottom w:w="28" w:type="dxa"/>
            </w:tcMar>
            <w:vAlign w:val="center"/>
          </w:tcPr>
          <w:p w14:paraId="395981A4" w14:textId="17E52F43"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Pays E</w:t>
            </w:r>
          </w:p>
        </w:tc>
        <w:tc>
          <w:tcPr>
            <w:tcW w:w="1155" w:type="dxa"/>
            <w:shd w:val="clear" w:color="auto" w:fill="auto"/>
            <w:tcMar>
              <w:top w:w="28" w:type="dxa"/>
              <w:bottom w:w="28" w:type="dxa"/>
            </w:tcMar>
            <w:vAlign w:val="center"/>
          </w:tcPr>
          <w:p w14:paraId="39CF409A" w14:textId="5877EF29"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EEE2D7C" w14:textId="2527F0C3"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tcPr>
          <w:p w14:paraId="7253CA35" w14:textId="303C4492"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Nombre de ménages où le chef de ménage provient du pays E</w:t>
            </w:r>
          </w:p>
        </w:tc>
        <w:tc>
          <w:tcPr>
            <w:tcW w:w="2268" w:type="dxa"/>
            <w:gridSpan w:val="2"/>
            <w:shd w:val="clear" w:color="auto" w:fill="auto"/>
          </w:tcPr>
          <w:p w14:paraId="13813D21" w14:textId="72B0F5E1"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012E7CA" w14:textId="09D59D5C" w:rsidR="000E0B8D" w:rsidRPr="007B7862" w:rsidRDefault="000E0B8D"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50531131" w14:textId="63029AE0" w:rsidR="000E0B8D" w:rsidRPr="00340B90" w:rsidRDefault="000E0B8D"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0E0B8D" w:rsidRPr="007B7862" w14:paraId="4CFCBB85" w14:textId="77777777" w:rsidTr="00396FCF">
        <w:trPr>
          <w:gridAfter w:val="1"/>
          <w:wAfter w:w="12" w:type="dxa"/>
          <w:trHeight w:val="147"/>
        </w:trPr>
        <w:tc>
          <w:tcPr>
            <w:tcW w:w="2587" w:type="dxa"/>
            <w:shd w:val="clear" w:color="auto" w:fill="auto"/>
            <w:tcMar>
              <w:top w:w="28" w:type="dxa"/>
              <w:bottom w:w="28" w:type="dxa"/>
            </w:tcMar>
            <w:vAlign w:val="center"/>
          </w:tcPr>
          <w:p w14:paraId="264983DE" w14:textId="753D158D" w:rsidR="000E0B8D" w:rsidRPr="007B7862" w:rsidRDefault="000E0B8D"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Autre</w:t>
            </w:r>
          </w:p>
        </w:tc>
        <w:tc>
          <w:tcPr>
            <w:tcW w:w="1155" w:type="dxa"/>
            <w:shd w:val="clear" w:color="auto" w:fill="auto"/>
            <w:tcMar>
              <w:top w:w="28" w:type="dxa"/>
              <w:bottom w:w="28" w:type="dxa"/>
            </w:tcMar>
            <w:vAlign w:val="center"/>
          </w:tcPr>
          <w:p w14:paraId="6D54AAD8" w14:textId="1D26D62F"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42B2072" w14:textId="1C22DAB0"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686" w:type="dxa"/>
            <w:shd w:val="clear" w:color="auto" w:fill="auto"/>
          </w:tcPr>
          <w:p w14:paraId="6588988B" w14:textId="3B4A3A17"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bCs/>
                <w:sz w:val="22"/>
                <w:szCs w:val="22"/>
                <w:lang w:val="fr-FR"/>
              </w:rPr>
              <w:t>Nombre de ménages où le chef de ménage provient d’un autre pays</w:t>
            </w:r>
          </w:p>
        </w:tc>
        <w:tc>
          <w:tcPr>
            <w:tcW w:w="2268" w:type="dxa"/>
            <w:gridSpan w:val="2"/>
            <w:shd w:val="clear" w:color="auto" w:fill="auto"/>
          </w:tcPr>
          <w:p w14:paraId="4450F240" w14:textId="6E637606" w:rsidR="000E0B8D" w:rsidRPr="007B7862" w:rsidRDefault="000E0B8D"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706A4E59" w14:textId="0FD21BEA" w:rsidR="000E0B8D" w:rsidRPr="007B7862" w:rsidRDefault="000E0B8D"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394CA903" w14:textId="0A85AC23" w:rsidR="000E0B8D" w:rsidRPr="00340B90" w:rsidRDefault="000E0B8D" w:rsidP="007B7862">
            <w:pPr>
              <w:jc w:val="center"/>
              <w:rPr>
                <w:rFonts w:asciiTheme="minorHAnsi" w:hAnsiTheme="minorHAnsi" w:cstheme="minorHAnsi"/>
                <w:bCs/>
                <w:sz w:val="22"/>
                <w:szCs w:val="22"/>
                <w:lang w:val="fr-FR"/>
              </w:rPr>
            </w:pPr>
            <w:r w:rsidRPr="00340B90">
              <w:rPr>
                <w:rFonts w:asciiTheme="minorHAnsi" w:hAnsiTheme="minorHAnsi" w:cstheme="minorHAnsi"/>
                <w:bCs/>
                <w:sz w:val="22"/>
                <w:szCs w:val="22"/>
                <w:lang w:val="fr-FR"/>
              </w:rPr>
              <w:t>-</w:t>
            </w:r>
          </w:p>
        </w:tc>
      </w:tr>
      <w:tr w:rsidR="009F0032" w:rsidRPr="00E874EF" w14:paraId="387E5A5F" w14:textId="77777777" w:rsidTr="007E4F09">
        <w:trPr>
          <w:trHeight w:val="147"/>
        </w:trPr>
        <w:tc>
          <w:tcPr>
            <w:tcW w:w="15238" w:type="dxa"/>
            <w:gridSpan w:val="10"/>
            <w:shd w:val="clear" w:color="auto" w:fill="E6E6E6"/>
            <w:tcMar>
              <w:top w:w="28" w:type="dxa"/>
              <w:bottom w:w="28" w:type="dxa"/>
            </w:tcMar>
          </w:tcPr>
          <w:p w14:paraId="281E9672" w14:textId="66C082BB" w:rsidR="009F0032" w:rsidRPr="007B7862" w:rsidRDefault="009F0032"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SENS Populations mixtes (</w:t>
            </w:r>
            <w:r w:rsidR="000B1F0C" w:rsidRPr="007B7862">
              <w:rPr>
                <w:rFonts w:asciiTheme="minorHAnsi" w:hAnsiTheme="minorHAnsi" w:cstheme="minorHAnsi"/>
                <w:b/>
                <w:sz w:val="22"/>
                <w:szCs w:val="22"/>
                <w:lang w:val="fr-FR"/>
              </w:rPr>
              <w:t xml:space="preserve">contexte </w:t>
            </w:r>
            <w:r w:rsidRPr="007B7862">
              <w:rPr>
                <w:rFonts w:asciiTheme="minorHAnsi" w:hAnsiTheme="minorHAnsi" w:cstheme="minorHAnsi"/>
                <w:b/>
                <w:sz w:val="22"/>
                <w:szCs w:val="22"/>
                <w:lang w:val="fr-FR"/>
              </w:rPr>
              <w:t>en dehors des camps) (si applicable)</w:t>
            </w:r>
          </w:p>
        </w:tc>
      </w:tr>
      <w:tr w:rsidR="009F0032" w:rsidRPr="007B7862" w14:paraId="3E9627F5" w14:textId="77777777" w:rsidTr="00396FCF">
        <w:trPr>
          <w:gridAfter w:val="1"/>
          <w:wAfter w:w="12" w:type="dxa"/>
          <w:trHeight w:val="228"/>
        </w:trPr>
        <w:tc>
          <w:tcPr>
            <w:tcW w:w="2587" w:type="dxa"/>
            <w:shd w:val="clear" w:color="auto" w:fill="auto"/>
            <w:tcMar>
              <w:top w:w="28" w:type="dxa"/>
              <w:bottom w:w="28" w:type="dxa"/>
            </w:tcMar>
            <w:vAlign w:val="center"/>
          </w:tcPr>
          <w:p w14:paraId="625DC8E0" w14:textId="7651C7CD" w:rsidR="009F0032" w:rsidRPr="004116D4" w:rsidRDefault="006A3D20" w:rsidP="007B7862">
            <w:pPr>
              <w:rPr>
                <w:rFonts w:asciiTheme="minorHAnsi" w:hAnsiTheme="minorHAnsi" w:cstheme="minorHAnsi"/>
                <w:bCs/>
                <w:sz w:val="22"/>
                <w:szCs w:val="22"/>
                <w:lang w:val="fr-FR"/>
              </w:rPr>
            </w:pPr>
            <w:r w:rsidRPr="004116D4">
              <w:rPr>
                <w:rFonts w:asciiTheme="minorHAnsi" w:hAnsiTheme="minorHAnsi" w:cstheme="minorHAnsi"/>
                <w:bCs/>
                <w:sz w:val="22"/>
                <w:szCs w:val="22"/>
                <w:lang w:val="fr-FR"/>
              </w:rPr>
              <w:t>Groupe de population des chefs de ménage</w:t>
            </w:r>
            <w:r w:rsidR="009F0032" w:rsidRPr="004116D4">
              <w:rPr>
                <w:rFonts w:asciiTheme="minorHAnsi" w:hAnsiTheme="minorHAnsi" w:cstheme="minorHAnsi"/>
                <w:bCs/>
                <w:sz w:val="22"/>
                <w:szCs w:val="22"/>
                <w:lang w:val="fr-FR"/>
              </w:rPr>
              <w:t xml:space="preserve"> (</w:t>
            </w:r>
            <w:r w:rsidRPr="004116D4">
              <w:rPr>
                <w:rFonts w:asciiTheme="minorHAnsi" w:hAnsiTheme="minorHAnsi" w:cstheme="minorHAnsi"/>
                <w:bCs/>
                <w:sz w:val="22"/>
                <w:szCs w:val="22"/>
                <w:lang w:val="fr-FR"/>
              </w:rPr>
              <w:t>communauté hôte, déplacé interne, réfugié / demandeur d’asile, autre</w:t>
            </w:r>
            <w:r w:rsidR="009F0032" w:rsidRPr="004116D4">
              <w:rPr>
                <w:rFonts w:asciiTheme="minorHAnsi" w:hAnsiTheme="minorHAnsi" w:cstheme="minorHAnsi"/>
                <w:bCs/>
                <w:sz w:val="22"/>
                <w:szCs w:val="22"/>
                <w:lang w:val="fr-FR"/>
              </w:rPr>
              <w:t>)</w:t>
            </w:r>
          </w:p>
        </w:tc>
        <w:tc>
          <w:tcPr>
            <w:tcW w:w="1155" w:type="dxa"/>
            <w:shd w:val="clear" w:color="auto" w:fill="auto"/>
            <w:tcMar>
              <w:top w:w="28" w:type="dxa"/>
              <w:bottom w:w="28" w:type="dxa"/>
            </w:tcMar>
            <w:vAlign w:val="center"/>
          </w:tcPr>
          <w:p w14:paraId="42F01576" w14:textId="5BA36DB6" w:rsidR="009F0032" w:rsidRPr="004116D4" w:rsidRDefault="009F0032" w:rsidP="007B7862">
            <w:pPr>
              <w:rPr>
                <w:rFonts w:asciiTheme="minorHAnsi" w:hAnsiTheme="minorHAnsi" w:cstheme="minorHAnsi"/>
                <w:sz w:val="22"/>
                <w:szCs w:val="22"/>
                <w:lang w:val="fr-FR"/>
              </w:rPr>
            </w:pPr>
            <w:r w:rsidRPr="004116D4">
              <w:rPr>
                <w:rFonts w:asciiTheme="minorHAnsi" w:hAnsiTheme="minorHAnsi" w:cstheme="minorHAnsi"/>
                <w:sz w:val="22"/>
                <w:szCs w:val="22"/>
                <w:lang w:val="fr-FR"/>
              </w:rPr>
              <w:t>%</w:t>
            </w:r>
          </w:p>
        </w:tc>
        <w:tc>
          <w:tcPr>
            <w:tcW w:w="993" w:type="dxa"/>
            <w:shd w:val="clear" w:color="auto" w:fill="auto"/>
            <w:vAlign w:val="center"/>
          </w:tcPr>
          <w:p w14:paraId="0F7432C7" w14:textId="108CF455" w:rsidR="009F0032" w:rsidRPr="004116D4" w:rsidRDefault="009F0032" w:rsidP="00340B90">
            <w:pPr>
              <w:rPr>
                <w:rFonts w:asciiTheme="minorHAnsi" w:hAnsiTheme="minorHAnsi" w:cstheme="minorHAnsi"/>
                <w:sz w:val="22"/>
                <w:szCs w:val="22"/>
                <w:lang w:val="fr-FR"/>
              </w:rPr>
            </w:pPr>
            <w:r w:rsidRPr="004116D4">
              <w:rPr>
                <w:rFonts w:asciiTheme="minorHAnsi" w:hAnsiTheme="minorHAnsi" w:cstheme="minorHAnsi"/>
                <w:sz w:val="22"/>
                <w:szCs w:val="22"/>
                <w:lang w:val="fr-FR"/>
              </w:rPr>
              <w:t>1</w:t>
            </w:r>
          </w:p>
        </w:tc>
        <w:tc>
          <w:tcPr>
            <w:tcW w:w="3686" w:type="dxa"/>
            <w:shd w:val="clear" w:color="auto" w:fill="auto"/>
            <w:vAlign w:val="center"/>
          </w:tcPr>
          <w:p w14:paraId="77CCA6C6" w14:textId="0DC30EA9" w:rsidR="009F0032" w:rsidRPr="004116D4" w:rsidRDefault="006A3D20" w:rsidP="007B7862">
            <w:pPr>
              <w:rPr>
                <w:rFonts w:asciiTheme="minorHAnsi" w:hAnsiTheme="minorHAnsi" w:cstheme="minorHAnsi"/>
                <w:sz w:val="22"/>
                <w:szCs w:val="22"/>
                <w:lang w:val="fr-FR"/>
              </w:rPr>
            </w:pPr>
            <w:r w:rsidRPr="004116D4">
              <w:rPr>
                <w:rFonts w:asciiTheme="minorHAnsi" w:hAnsiTheme="minorHAnsi" w:cstheme="minorHAnsi"/>
                <w:sz w:val="22"/>
                <w:szCs w:val="22"/>
                <w:lang w:val="fr-FR"/>
              </w:rPr>
              <w:t>Nombre de chefs de ménage appartenant à chacun des groupes de population</w:t>
            </w:r>
          </w:p>
        </w:tc>
        <w:tc>
          <w:tcPr>
            <w:tcW w:w="2268" w:type="dxa"/>
            <w:gridSpan w:val="2"/>
            <w:shd w:val="clear" w:color="auto" w:fill="auto"/>
            <w:vAlign w:val="center"/>
          </w:tcPr>
          <w:p w14:paraId="0126F9C3" w14:textId="30A1C338" w:rsidR="009F0032" w:rsidRPr="004116D4" w:rsidRDefault="006A3D20" w:rsidP="007B7862">
            <w:pPr>
              <w:rPr>
                <w:rFonts w:asciiTheme="minorHAnsi" w:hAnsiTheme="minorHAnsi" w:cstheme="minorHAnsi"/>
                <w:sz w:val="22"/>
                <w:szCs w:val="22"/>
                <w:lang w:val="fr-FR"/>
              </w:rPr>
            </w:pPr>
            <w:r w:rsidRPr="004116D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4F485CD2" w14:textId="46868225" w:rsidR="009F0032" w:rsidRPr="004116D4" w:rsidRDefault="006A3D20" w:rsidP="007B7862">
            <w:pPr>
              <w:rPr>
                <w:rFonts w:asciiTheme="minorHAnsi" w:hAnsiTheme="minorHAnsi" w:cstheme="minorHAnsi"/>
                <w:sz w:val="22"/>
                <w:szCs w:val="22"/>
                <w:lang w:val="fr-FR"/>
              </w:rPr>
            </w:pPr>
            <w:r w:rsidRPr="004116D4">
              <w:rPr>
                <w:rFonts w:asciiTheme="minorHAnsi" w:hAnsiTheme="minorHAnsi" w:cstheme="minorHAnsi"/>
                <w:b/>
                <w:bCs/>
                <w:sz w:val="22"/>
                <w:szCs w:val="22"/>
                <w:lang w:val="fr-FR"/>
              </w:rPr>
              <w:t>Si applicable ;</w:t>
            </w:r>
            <w:r w:rsidRPr="004116D4">
              <w:rPr>
                <w:rFonts w:asciiTheme="minorHAnsi" w:hAnsiTheme="minorHAnsi" w:cstheme="minorHAnsi"/>
                <w:bCs/>
                <w:sz w:val="22"/>
                <w:szCs w:val="22"/>
                <w:lang w:val="fr-FR"/>
              </w:rPr>
              <w:t xml:space="preserve"> désagrégation selon différents groupes de population : communauté hôte, déplacé interne, réfugié / demandeur d’asile, autre</w:t>
            </w:r>
          </w:p>
        </w:tc>
        <w:tc>
          <w:tcPr>
            <w:tcW w:w="1683" w:type="dxa"/>
            <w:shd w:val="clear" w:color="auto" w:fill="auto"/>
            <w:vAlign w:val="center"/>
          </w:tcPr>
          <w:p w14:paraId="2C366A3B" w14:textId="5922699E" w:rsidR="009F0032" w:rsidRPr="007B7862" w:rsidRDefault="004C5F59"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9F0032" w:rsidRPr="007B7862" w14:paraId="0B351781" w14:textId="77777777" w:rsidTr="007E4F09">
        <w:trPr>
          <w:trHeight w:val="147"/>
        </w:trPr>
        <w:tc>
          <w:tcPr>
            <w:tcW w:w="15238" w:type="dxa"/>
            <w:gridSpan w:val="10"/>
            <w:shd w:val="clear" w:color="auto" w:fill="E6E6E6"/>
            <w:tcMar>
              <w:top w:w="28" w:type="dxa"/>
              <w:bottom w:w="28" w:type="dxa"/>
            </w:tcMar>
          </w:tcPr>
          <w:p w14:paraId="5C64343E" w14:textId="22E208D4" w:rsidR="009F0032" w:rsidRPr="007B7862" w:rsidRDefault="006A3D20"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R</w:t>
            </w:r>
            <w:r w:rsidR="009F0032" w:rsidRPr="007B7862">
              <w:rPr>
                <w:rFonts w:asciiTheme="minorHAnsi" w:hAnsiTheme="minorHAnsi" w:cstheme="minorHAnsi"/>
                <w:b/>
                <w:sz w:val="22"/>
                <w:szCs w:val="22"/>
                <w:lang w:val="fr-FR"/>
              </w:rPr>
              <w:t>atio</w:t>
            </w:r>
            <w:r w:rsidRPr="007B7862">
              <w:rPr>
                <w:rFonts w:asciiTheme="minorHAnsi" w:hAnsiTheme="minorHAnsi" w:cstheme="minorHAnsi"/>
                <w:b/>
                <w:sz w:val="22"/>
                <w:szCs w:val="22"/>
                <w:lang w:val="fr-FR"/>
              </w:rPr>
              <w:t xml:space="preserve"> de dépendance démographique</w:t>
            </w:r>
          </w:p>
        </w:tc>
      </w:tr>
      <w:tr w:rsidR="009F0032" w:rsidRPr="007B7862" w14:paraId="7D908E0D" w14:textId="77777777" w:rsidTr="00396FCF">
        <w:trPr>
          <w:gridAfter w:val="1"/>
          <w:wAfter w:w="12" w:type="dxa"/>
          <w:trHeight w:val="228"/>
        </w:trPr>
        <w:tc>
          <w:tcPr>
            <w:tcW w:w="2587" w:type="dxa"/>
            <w:shd w:val="clear" w:color="auto" w:fill="auto"/>
            <w:tcMar>
              <w:top w:w="28" w:type="dxa"/>
              <w:bottom w:w="28" w:type="dxa"/>
            </w:tcMar>
            <w:vAlign w:val="center"/>
          </w:tcPr>
          <w:p w14:paraId="0ED36657" w14:textId="0A9BFF0A" w:rsidR="009F0032" w:rsidRPr="007B7862" w:rsidRDefault="004C5F59"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Ratio de dépendance démographique moyen</w:t>
            </w:r>
          </w:p>
        </w:tc>
        <w:tc>
          <w:tcPr>
            <w:tcW w:w="1155" w:type="dxa"/>
            <w:shd w:val="clear" w:color="auto" w:fill="auto"/>
            <w:tcMar>
              <w:top w:w="28" w:type="dxa"/>
              <w:bottom w:w="28" w:type="dxa"/>
            </w:tcMar>
            <w:vAlign w:val="center"/>
          </w:tcPr>
          <w:p w14:paraId="5F09CD1A" w14:textId="3E3E7AEF" w:rsidR="009F0032" w:rsidRPr="007B7862" w:rsidRDefault="004C5F59"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w:t>
            </w:r>
            <w:r w:rsidR="009F0032" w:rsidRPr="007B7862">
              <w:rPr>
                <w:rFonts w:asciiTheme="minorHAnsi" w:hAnsiTheme="minorHAnsi" w:cstheme="minorHAnsi"/>
                <w:sz w:val="22"/>
                <w:szCs w:val="22"/>
                <w:lang w:val="fr-FR"/>
              </w:rPr>
              <w:t>r</w:t>
            </w:r>
            <w:r w:rsidRPr="007B7862">
              <w:rPr>
                <w:rFonts w:asciiTheme="minorHAnsi" w:hAnsiTheme="minorHAnsi" w:cstheme="minorHAnsi"/>
                <w:sz w:val="22"/>
                <w:szCs w:val="22"/>
                <w:lang w:val="fr-FR"/>
              </w:rPr>
              <w:t>e</w:t>
            </w:r>
          </w:p>
        </w:tc>
        <w:tc>
          <w:tcPr>
            <w:tcW w:w="993" w:type="dxa"/>
            <w:shd w:val="clear" w:color="auto" w:fill="auto"/>
            <w:vAlign w:val="center"/>
          </w:tcPr>
          <w:p w14:paraId="3E8BAC69"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705" w:type="dxa"/>
            <w:gridSpan w:val="2"/>
            <w:shd w:val="clear" w:color="auto" w:fill="auto"/>
            <w:vAlign w:val="center"/>
          </w:tcPr>
          <w:p w14:paraId="0F62107D" w14:textId="096204B9"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personnes âgées de 0 à 14 ans et de 65 ans et plus</w:t>
            </w:r>
          </w:p>
        </w:tc>
        <w:tc>
          <w:tcPr>
            <w:tcW w:w="2249" w:type="dxa"/>
            <w:shd w:val="clear" w:color="auto" w:fill="auto"/>
            <w:vAlign w:val="center"/>
          </w:tcPr>
          <w:p w14:paraId="401F44CE" w14:textId="28078AF2"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personnes âgées de 15 à 64 ans</w:t>
            </w:r>
          </w:p>
        </w:tc>
        <w:tc>
          <w:tcPr>
            <w:tcW w:w="2854" w:type="dxa"/>
            <w:gridSpan w:val="2"/>
            <w:shd w:val="clear" w:color="auto" w:fill="auto"/>
            <w:tcMar>
              <w:top w:w="28" w:type="dxa"/>
              <w:bottom w:w="28" w:type="dxa"/>
            </w:tcMar>
            <w:vAlign w:val="center"/>
          </w:tcPr>
          <w:p w14:paraId="0A9F71EC" w14:textId="5A268A1A"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La moyenne pour le ratio de dépendance est calculée</w:t>
            </w:r>
          </w:p>
        </w:tc>
        <w:tc>
          <w:tcPr>
            <w:tcW w:w="1683" w:type="dxa"/>
            <w:shd w:val="clear" w:color="auto" w:fill="auto"/>
            <w:vAlign w:val="center"/>
          </w:tcPr>
          <w:p w14:paraId="21E23178"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6C1AEB88" w14:textId="77777777" w:rsidTr="00396FCF">
        <w:trPr>
          <w:gridAfter w:val="1"/>
          <w:wAfter w:w="12" w:type="dxa"/>
          <w:trHeight w:val="228"/>
        </w:trPr>
        <w:tc>
          <w:tcPr>
            <w:tcW w:w="2587" w:type="dxa"/>
            <w:shd w:val="clear" w:color="auto" w:fill="auto"/>
            <w:tcMar>
              <w:top w:w="28" w:type="dxa"/>
              <w:bottom w:w="28" w:type="dxa"/>
            </w:tcMar>
            <w:vAlign w:val="center"/>
          </w:tcPr>
          <w:p w14:paraId="2DA6712D" w14:textId="310E2C97" w:rsidR="009F0032"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Proportion </w:t>
            </w:r>
            <w:r w:rsidR="00DF60BC" w:rsidRPr="007B7862">
              <w:rPr>
                <w:rFonts w:asciiTheme="minorHAnsi" w:hAnsiTheme="minorHAnsi" w:cstheme="minorHAnsi"/>
                <w:bCs/>
                <w:sz w:val="22"/>
                <w:szCs w:val="22"/>
                <w:lang w:val="fr-FR"/>
              </w:rPr>
              <w:t xml:space="preserve">de ménages classifiés dans les </w:t>
            </w:r>
            <w:r w:rsidR="00DF60BC" w:rsidRPr="007B7862">
              <w:rPr>
                <w:rFonts w:asciiTheme="minorHAnsi" w:hAnsiTheme="minorHAnsi" w:cstheme="minorHAnsi"/>
                <w:bCs/>
                <w:sz w:val="22"/>
                <w:szCs w:val="22"/>
                <w:lang w:val="fr-FR"/>
              </w:rPr>
              <w:lastRenderedPageBreak/>
              <w:t>catégories de ratio de dépendance démographique suivantes :</w:t>
            </w:r>
          </w:p>
        </w:tc>
        <w:tc>
          <w:tcPr>
            <w:tcW w:w="1155" w:type="dxa"/>
            <w:shd w:val="clear" w:color="auto" w:fill="auto"/>
            <w:tcMar>
              <w:top w:w="28" w:type="dxa"/>
              <w:bottom w:w="28" w:type="dxa"/>
            </w:tcMar>
            <w:vAlign w:val="center"/>
          </w:tcPr>
          <w:p w14:paraId="655086EA" w14:textId="77777777" w:rsidR="009F0032" w:rsidRPr="007B7862" w:rsidRDefault="009F0032" w:rsidP="007B7862">
            <w:pPr>
              <w:rPr>
                <w:rFonts w:asciiTheme="minorHAnsi" w:hAnsiTheme="minorHAnsi" w:cstheme="minorHAnsi"/>
                <w:sz w:val="22"/>
                <w:szCs w:val="22"/>
                <w:lang w:val="fr-FR"/>
              </w:rPr>
            </w:pPr>
          </w:p>
        </w:tc>
        <w:tc>
          <w:tcPr>
            <w:tcW w:w="993" w:type="dxa"/>
            <w:shd w:val="clear" w:color="auto" w:fill="auto"/>
            <w:vAlign w:val="center"/>
          </w:tcPr>
          <w:p w14:paraId="5D54A85B" w14:textId="77777777" w:rsidR="009F0032" w:rsidRPr="007B7862" w:rsidRDefault="009F0032" w:rsidP="007B7862">
            <w:pPr>
              <w:rPr>
                <w:rFonts w:asciiTheme="minorHAnsi" w:hAnsiTheme="minorHAnsi" w:cstheme="minorHAnsi"/>
                <w:sz w:val="22"/>
                <w:szCs w:val="22"/>
                <w:lang w:val="fr-FR"/>
              </w:rPr>
            </w:pPr>
          </w:p>
        </w:tc>
        <w:tc>
          <w:tcPr>
            <w:tcW w:w="3705" w:type="dxa"/>
            <w:gridSpan w:val="2"/>
            <w:shd w:val="clear" w:color="auto" w:fill="auto"/>
            <w:vAlign w:val="center"/>
          </w:tcPr>
          <w:p w14:paraId="13CB93BD" w14:textId="77777777" w:rsidR="009F0032" w:rsidRPr="007B7862" w:rsidRDefault="009F0032" w:rsidP="007B7862">
            <w:pPr>
              <w:rPr>
                <w:rFonts w:asciiTheme="minorHAnsi" w:hAnsiTheme="minorHAnsi" w:cstheme="minorHAnsi"/>
                <w:sz w:val="22"/>
                <w:szCs w:val="22"/>
                <w:lang w:val="fr-FR"/>
              </w:rPr>
            </w:pPr>
          </w:p>
        </w:tc>
        <w:tc>
          <w:tcPr>
            <w:tcW w:w="2249" w:type="dxa"/>
            <w:shd w:val="clear" w:color="auto" w:fill="auto"/>
            <w:vAlign w:val="center"/>
          </w:tcPr>
          <w:p w14:paraId="03EF63A0" w14:textId="77777777" w:rsidR="009F0032" w:rsidRPr="007B7862" w:rsidRDefault="009F0032" w:rsidP="007B7862">
            <w:pPr>
              <w:rPr>
                <w:rFonts w:asciiTheme="minorHAnsi" w:hAnsiTheme="minorHAnsi" w:cstheme="minorHAnsi"/>
                <w:sz w:val="22"/>
                <w:szCs w:val="22"/>
                <w:lang w:val="fr-FR"/>
              </w:rPr>
            </w:pPr>
          </w:p>
        </w:tc>
        <w:tc>
          <w:tcPr>
            <w:tcW w:w="2854" w:type="dxa"/>
            <w:gridSpan w:val="2"/>
            <w:shd w:val="clear" w:color="auto" w:fill="auto"/>
            <w:tcMar>
              <w:top w:w="28" w:type="dxa"/>
              <w:bottom w:w="28" w:type="dxa"/>
            </w:tcMar>
            <w:vAlign w:val="center"/>
          </w:tcPr>
          <w:p w14:paraId="11CD99D0" w14:textId="77777777" w:rsidR="009F0032" w:rsidRPr="007B7862" w:rsidRDefault="009F0032" w:rsidP="007B7862">
            <w:pPr>
              <w:jc w:val="center"/>
              <w:rPr>
                <w:rFonts w:asciiTheme="minorHAnsi" w:hAnsiTheme="minorHAnsi" w:cstheme="minorHAnsi"/>
                <w:sz w:val="22"/>
                <w:szCs w:val="22"/>
                <w:lang w:val="fr-FR"/>
              </w:rPr>
            </w:pPr>
          </w:p>
        </w:tc>
        <w:tc>
          <w:tcPr>
            <w:tcW w:w="1683" w:type="dxa"/>
            <w:shd w:val="clear" w:color="auto" w:fill="auto"/>
            <w:vAlign w:val="center"/>
          </w:tcPr>
          <w:p w14:paraId="17928C3E"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24F8D424" w14:textId="77777777" w:rsidTr="00396FCF">
        <w:trPr>
          <w:gridAfter w:val="1"/>
          <w:wAfter w:w="12" w:type="dxa"/>
          <w:trHeight w:val="850"/>
        </w:trPr>
        <w:tc>
          <w:tcPr>
            <w:tcW w:w="2587" w:type="dxa"/>
            <w:shd w:val="clear" w:color="auto" w:fill="auto"/>
            <w:tcMar>
              <w:top w:w="28" w:type="dxa"/>
              <w:bottom w:w="28" w:type="dxa"/>
            </w:tcMar>
            <w:vAlign w:val="center"/>
          </w:tcPr>
          <w:p w14:paraId="5FCAA568" w14:textId="43DF2095" w:rsidR="009F0032"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w:t>
            </w:r>
            <w:r w:rsidR="00340B90">
              <w:rPr>
                <w:rFonts w:asciiTheme="minorHAnsi" w:hAnsiTheme="minorHAnsi" w:cstheme="minorHAnsi"/>
                <w:bCs/>
                <w:sz w:val="22"/>
                <w:szCs w:val="22"/>
                <w:lang w:val="fr-FR"/>
              </w:rPr>
              <w:t xml:space="preserve"> </w:t>
            </w:r>
            <w:r w:rsidRPr="007B7862">
              <w:rPr>
                <w:rFonts w:asciiTheme="minorHAnsi" w:hAnsiTheme="minorHAnsi" w:cstheme="minorHAnsi"/>
                <w:bCs/>
                <w:sz w:val="22"/>
                <w:szCs w:val="22"/>
                <w:lang w:val="fr-FR"/>
              </w:rPr>
              <w:t>1</w:t>
            </w:r>
          </w:p>
        </w:tc>
        <w:tc>
          <w:tcPr>
            <w:tcW w:w="1155" w:type="dxa"/>
            <w:shd w:val="clear" w:color="auto" w:fill="auto"/>
            <w:tcMar>
              <w:top w:w="28" w:type="dxa"/>
              <w:bottom w:w="28" w:type="dxa"/>
            </w:tcMar>
            <w:vAlign w:val="center"/>
          </w:tcPr>
          <w:p w14:paraId="7C388149"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EFB2530"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705" w:type="dxa"/>
            <w:gridSpan w:val="2"/>
            <w:shd w:val="clear" w:color="auto" w:fill="auto"/>
            <w:vAlign w:val="center"/>
          </w:tcPr>
          <w:p w14:paraId="03CEAEDB" w14:textId="12D3C7A6"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w:t>
            </w:r>
            <w:r w:rsidR="00FD7BF2" w:rsidRPr="007B7862">
              <w:rPr>
                <w:rFonts w:asciiTheme="minorHAnsi" w:hAnsiTheme="minorHAnsi" w:cstheme="minorHAnsi"/>
                <w:sz w:val="22"/>
                <w:szCs w:val="22"/>
                <w:lang w:val="fr-FR"/>
              </w:rPr>
              <w:t>ombre de ménages avec un ratio de dépendance démographique</w:t>
            </w:r>
            <w:r w:rsidRPr="007B7862">
              <w:rPr>
                <w:rFonts w:asciiTheme="minorHAnsi" w:hAnsiTheme="minorHAnsi" w:cstheme="minorHAnsi"/>
                <w:sz w:val="22"/>
                <w:szCs w:val="22"/>
                <w:lang w:val="fr-FR"/>
              </w:rPr>
              <w:t xml:space="preserve"> ≤</w:t>
            </w:r>
            <w:r w:rsidR="00340B90">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1</w:t>
            </w:r>
          </w:p>
        </w:tc>
        <w:tc>
          <w:tcPr>
            <w:tcW w:w="2249" w:type="dxa"/>
            <w:shd w:val="clear" w:color="auto" w:fill="auto"/>
            <w:vAlign w:val="center"/>
          </w:tcPr>
          <w:p w14:paraId="2B16CA52" w14:textId="1357A25E"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45C7F90"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0B966DA4"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7A6B8C3A" w14:textId="77777777" w:rsidTr="00396FCF">
        <w:trPr>
          <w:gridAfter w:val="1"/>
          <w:wAfter w:w="12" w:type="dxa"/>
          <w:trHeight w:val="850"/>
        </w:trPr>
        <w:tc>
          <w:tcPr>
            <w:tcW w:w="2587" w:type="dxa"/>
            <w:shd w:val="clear" w:color="auto" w:fill="auto"/>
            <w:tcMar>
              <w:top w:w="28" w:type="dxa"/>
              <w:bottom w:w="28" w:type="dxa"/>
            </w:tcMar>
            <w:vAlign w:val="center"/>
          </w:tcPr>
          <w:p w14:paraId="78EF3F51" w14:textId="70C962B3" w:rsidR="009F0032" w:rsidRPr="007B7862" w:rsidRDefault="004C5F59"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1,1-1,</w:t>
            </w:r>
            <w:r w:rsidR="009F0032" w:rsidRPr="007B7862">
              <w:rPr>
                <w:rFonts w:asciiTheme="minorHAnsi" w:hAnsiTheme="minorHAnsi" w:cstheme="minorHAnsi"/>
                <w:bCs/>
                <w:sz w:val="22"/>
                <w:szCs w:val="22"/>
                <w:lang w:val="fr-FR"/>
              </w:rPr>
              <w:t>5</w:t>
            </w:r>
          </w:p>
        </w:tc>
        <w:tc>
          <w:tcPr>
            <w:tcW w:w="1155" w:type="dxa"/>
            <w:shd w:val="clear" w:color="auto" w:fill="auto"/>
            <w:tcMar>
              <w:top w:w="28" w:type="dxa"/>
              <w:bottom w:w="28" w:type="dxa"/>
            </w:tcMar>
            <w:vAlign w:val="center"/>
          </w:tcPr>
          <w:p w14:paraId="0D5D0941"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C88D833"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705" w:type="dxa"/>
            <w:gridSpan w:val="2"/>
            <w:shd w:val="clear" w:color="auto" w:fill="auto"/>
            <w:vAlign w:val="center"/>
          </w:tcPr>
          <w:p w14:paraId="18DAEFA0" w14:textId="045E10C3"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ménages avec un ratio de dépendance démographique compris entre 1,</w:t>
            </w:r>
            <w:r w:rsidR="009F0032" w:rsidRPr="007B7862">
              <w:rPr>
                <w:rFonts w:asciiTheme="minorHAnsi" w:hAnsiTheme="minorHAnsi" w:cstheme="minorHAnsi"/>
                <w:sz w:val="22"/>
                <w:szCs w:val="22"/>
                <w:lang w:val="fr-FR"/>
              </w:rPr>
              <w:t>1</w:t>
            </w:r>
            <w:r w:rsidRPr="007B7862">
              <w:rPr>
                <w:rFonts w:asciiTheme="minorHAnsi" w:hAnsiTheme="minorHAnsi" w:cstheme="minorHAnsi"/>
                <w:sz w:val="22"/>
                <w:szCs w:val="22"/>
                <w:lang w:val="fr-FR"/>
              </w:rPr>
              <w:t xml:space="preserve"> et 1,</w:t>
            </w:r>
            <w:r w:rsidR="009F0032" w:rsidRPr="007B7862">
              <w:rPr>
                <w:rFonts w:asciiTheme="minorHAnsi" w:hAnsiTheme="minorHAnsi" w:cstheme="minorHAnsi"/>
                <w:sz w:val="22"/>
                <w:szCs w:val="22"/>
                <w:lang w:val="fr-FR"/>
              </w:rPr>
              <w:t>5</w:t>
            </w:r>
          </w:p>
        </w:tc>
        <w:tc>
          <w:tcPr>
            <w:tcW w:w="2249" w:type="dxa"/>
            <w:shd w:val="clear" w:color="auto" w:fill="auto"/>
            <w:vAlign w:val="center"/>
          </w:tcPr>
          <w:p w14:paraId="22279176" w14:textId="71D01C90"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3042884"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31934930"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7CB045F7" w14:textId="77777777" w:rsidTr="00396FCF">
        <w:trPr>
          <w:gridAfter w:val="1"/>
          <w:wAfter w:w="12" w:type="dxa"/>
          <w:trHeight w:val="850"/>
        </w:trPr>
        <w:tc>
          <w:tcPr>
            <w:tcW w:w="2587" w:type="dxa"/>
            <w:shd w:val="clear" w:color="auto" w:fill="auto"/>
            <w:tcMar>
              <w:top w:w="28" w:type="dxa"/>
              <w:bottom w:w="28" w:type="dxa"/>
            </w:tcMar>
            <w:vAlign w:val="center"/>
          </w:tcPr>
          <w:p w14:paraId="0AEF8C74" w14:textId="12EFF2BC" w:rsidR="009F0032" w:rsidRPr="007B7862" w:rsidRDefault="004C5F59"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1,</w:t>
            </w:r>
            <w:r w:rsidR="009F0032" w:rsidRPr="007B7862">
              <w:rPr>
                <w:rFonts w:asciiTheme="minorHAnsi" w:hAnsiTheme="minorHAnsi" w:cstheme="minorHAnsi"/>
                <w:bCs/>
                <w:sz w:val="22"/>
                <w:szCs w:val="22"/>
                <w:lang w:val="fr-FR"/>
              </w:rPr>
              <w:t>6-2</w:t>
            </w:r>
          </w:p>
        </w:tc>
        <w:tc>
          <w:tcPr>
            <w:tcW w:w="1155" w:type="dxa"/>
            <w:shd w:val="clear" w:color="auto" w:fill="auto"/>
            <w:tcMar>
              <w:top w:w="28" w:type="dxa"/>
              <w:bottom w:w="28" w:type="dxa"/>
            </w:tcMar>
            <w:vAlign w:val="center"/>
          </w:tcPr>
          <w:p w14:paraId="22EBE987"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7A43BBD"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705" w:type="dxa"/>
            <w:gridSpan w:val="2"/>
            <w:shd w:val="clear" w:color="auto" w:fill="auto"/>
            <w:vAlign w:val="center"/>
          </w:tcPr>
          <w:p w14:paraId="02948DCB" w14:textId="6DA556D3"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ménages avec un ratio de dépendance démographique compris entre 1,</w:t>
            </w:r>
            <w:r w:rsidR="009F0032" w:rsidRPr="007B7862">
              <w:rPr>
                <w:rFonts w:asciiTheme="minorHAnsi" w:hAnsiTheme="minorHAnsi" w:cstheme="minorHAnsi"/>
                <w:sz w:val="22"/>
                <w:szCs w:val="22"/>
                <w:lang w:val="fr-FR"/>
              </w:rPr>
              <w:t>6</w:t>
            </w:r>
            <w:r w:rsidRPr="007B7862">
              <w:rPr>
                <w:rFonts w:asciiTheme="minorHAnsi" w:hAnsiTheme="minorHAnsi" w:cstheme="minorHAnsi"/>
                <w:sz w:val="22"/>
                <w:szCs w:val="22"/>
                <w:lang w:val="fr-FR"/>
              </w:rPr>
              <w:t xml:space="preserve"> et </w:t>
            </w:r>
            <w:r w:rsidR="009F0032" w:rsidRPr="007B7862">
              <w:rPr>
                <w:rFonts w:asciiTheme="minorHAnsi" w:hAnsiTheme="minorHAnsi" w:cstheme="minorHAnsi"/>
                <w:sz w:val="22"/>
                <w:szCs w:val="22"/>
                <w:lang w:val="fr-FR"/>
              </w:rPr>
              <w:t>2</w:t>
            </w:r>
          </w:p>
        </w:tc>
        <w:tc>
          <w:tcPr>
            <w:tcW w:w="2249" w:type="dxa"/>
            <w:shd w:val="clear" w:color="auto" w:fill="auto"/>
            <w:vAlign w:val="center"/>
          </w:tcPr>
          <w:p w14:paraId="181046D7" w14:textId="49B8F42F"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437A7263"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4B8306FF"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75F8B098" w14:textId="77777777" w:rsidTr="00396FCF">
        <w:trPr>
          <w:gridAfter w:val="1"/>
          <w:wAfter w:w="12" w:type="dxa"/>
          <w:trHeight w:val="850"/>
        </w:trPr>
        <w:tc>
          <w:tcPr>
            <w:tcW w:w="2587" w:type="dxa"/>
            <w:shd w:val="clear" w:color="auto" w:fill="auto"/>
            <w:tcMar>
              <w:top w:w="28" w:type="dxa"/>
              <w:bottom w:w="28" w:type="dxa"/>
            </w:tcMar>
            <w:vAlign w:val="center"/>
          </w:tcPr>
          <w:p w14:paraId="11791310" w14:textId="61F1C307" w:rsidR="009F0032" w:rsidRPr="007B7862" w:rsidRDefault="009F0032" w:rsidP="007B7862">
            <w:pPr>
              <w:rPr>
                <w:rFonts w:asciiTheme="minorHAnsi" w:hAnsiTheme="minorHAnsi" w:cstheme="minorHAnsi"/>
                <w:bCs/>
                <w:sz w:val="22"/>
                <w:szCs w:val="22"/>
                <w:lang w:val="fr-FR"/>
              </w:rPr>
            </w:pPr>
            <w:r w:rsidRPr="007B7862">
              <w:rPr>
                <w:rFonts w:asciiTheme="minorHAnsi" w:hAnsiTheme="minorHAnsi" w:cstheme="minorHAnsi"/>
                <w:bCs/>
                <w:sz w:val="22"/>
                <w:szCs w:val="22"/>
                <w:lang w:val="fr-FR"/>
              </w:rPr>
              <w:t>≥</w:t>
            </w:r>
            <w:r w:rsidR="00340B90">
              <w:rPr>
                <w:rFonts w:asciiTheme="minorHAnsi" w:hAnsiTheme="minorHAnsi" w:cstheme="minorHAnsi"/>
                <w:bCs/>
                <w:sz w:val="22"/>
                <w:szCs w:val="22"/>
                <w:lang w:val="fr-FR"/>
              </w:rPr>
              <w:t xml:space="preserve"> </w:t>
            </w:r>
            <w:r w:rsidR="004C5F59" w:rsidRPr="007B7862">
              <w:rPr>
                <w:rFonts w:asciiTheme="minorHAnsi" w:hAnsiTheme="minorHAnsi" w:cstheme="minorHAnsi"/>
                <w:bCs/>
                <w:sz w:val="22"/>
                <w:szCs w:val="22"/>
                <w:lang w:val="fr-FR"/>
              </w:rPr>
              <w:t>2,</w:t>
            </w:r>
            <w:r w:rsidRPr="007B7862">
              <w:rPr>
                <w:rFonts w:asciiTheme="minorHAnsi" w:hAnsiTheme="minorHAnsi" w:cstheme="minorHAnsi"/>
                <w:bCs/>
                <w:sz w:val="22"/>
                <w:szCs w:val="22"/>
                <w:lang w:val="fr-FR"/>
              </w:rPr>
              <w:t>1</w:t>
            </w:r>
          </w:p>
        </w:tc>
        <w:tc>
          <w:tcPr>
            <w:tcW w:w="1155" w:type="dxa"/>
            <w:shd w:val="clear" w:color="auto" w:fill="auto"/>
            <w:tcMar>
              <w:top w:w="28" w:type="dxa"/>
              <w:bottom w:w="28" w:type="dxa"/>
            </w:tcMar>
            <w:vAlign w:val="center"/>
          </w:tcPr>
          <w:p w14:paraId="6CDD09E0"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4FB5B21"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1</w:t>
            </w:r>
          </w:p>
        </w:tc>
        <w:tc>
          <w:tcPr>
            <w:tcW w:w="3705" w:type="dxa"/>
            <w:gridSpan w:val="2"/>
            <w:shd w:val="clear" w:color="auto" w:fill="auto"/>
            <w:vAlign w:val="center"/>
          </w:tcPr>
          <w:p w14:paraId="79E3E6D0" w14:textId="619EF88E" w:rsidR="009F0032"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ménages avec un ratio de dépendance démographique ≥</w:t>
            </w:r>
            <w:r w:rsidR="00340B90">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2,</w:t>
            </w:r>
            <w:r w:rsidR="009F0032" w:rsidRPr="007B7862">
              <w:rPr>
                <w:rFonts w:asciiTheme="minorHAnsi" w:hAnsiTheme="minorHAnsi" w:cstheme="minorHAnsi"/>
                <w:sz w:val="22"/>
                <w:szCs w:val="22"/>
                <w:lang w:val="fr-FR"/>
              </w:rPr>
              <w:t>1</w:t>
            </w:r>
          </w:p>
        </w:tc>
        <w:tc>
          <w:tcPr>
            <w:tcW w:w="2249" w:type="dxa"/>
            <w:shd w:val="clear" w:color="auto" w:fill="auto"/>
            <w:vAlign w:val="center"/>
          </w:tcPr>
          <w:p w14:paraId="371AB3FF" w14:textId="2AB243D7" w:rsidR="003D63D3" w:rsidRPr="007B7862" w:rsidRDefault="00FD7BF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16780FFC"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170A01ED" w14:textId="77777777" w:rsidR="009F0032" w:rsidRPr="007B7862" w:rsidRDefault="009F0032" w:rsidP="007B7862">
            <w:pPr>
              <w:jc w:val="center"/>
              <w:rPr>
                <w:rFonts w:asciiTheme="minorHAnsi" w:hAnsiTheme="minorHAnsi" w:cstheme="minorHAnsi"/>
                <w:sz w:val="22"/>
                <w:szCs w:val="22"/>
                <w:lang w:val="fr-FR"/>
              </w:rPr>
            </w:pPr>
            <w:r w:rsidRPr="007B7862">
              <w:rPr>
                <w:rFonts w:asciiTheme="minorHAnsi" w:hAnsiTheme="minorHAnsi" w:cstheme="minorHAnsi"/>
                <w:b/>
                <w:sz w:val="22"/>
                <w:szCs w:val="22"/>
                <w:lang w:val="fr-FR"/>
              </w:rPr>
              <w:t>-</w:t>
            </w:r>
          </w:p>
        </w:tc>
      </w:tr>
      <w:tr w:rsidR="009F0032" w:rsidRPr="007B7862" w14:paraId="2934E47C" w14:textId="77777777" w:rsidTr="007E4F09">
        <w:trPr>
          <w:trHeight w:val="147"/>
        </w:trPr>
        <w:tc>
          <w:tcPr>
            <w:tcW w:w="15238" w:type="dxa"/>
            <w:gridSpan w:val="10"/>
            <w:shd w:val="clear" w:color="auto" w:fill="CCFFFF"/>
            <w:tcMar>
              <w:top w:w="28" w:type="dxa"/>
              <w:bottom w:w="28" w:type="dxa"/>
            </w:tcMar>
            <w:vAlign w:val="center"/>
          </w:tcPr>
          <w:p w14:paraId="0C801867" w14:textId="77777777" w:rsidR="009F0032" w:rsidRPr="007B7862" w:rsidRDefault="009F0032" w:rsidP="007B7862">
            <w:pPr>
              <w:rPr>
                <w:rFonts w:asciiTheme="minorHAnsi" w:hAnsiTheme="minorHAnsi" w:cstheme="minorHAnsi"/>
                <w:b/>
                <w:sz w:val="22"/>
                <w:szCs w:val="22"/>
                <w:lang w:val="fr-FR"/>
              </w:rPr>
            </w:pPr>
            <w:r w:rsidRPr="007B7862">
              <w:rPr>
                <w:rFonts w:asciiTheme="minorHAnsi" w:hAnsiTheme="minorHAnsi" w:cstheme="minorHAnsi"/>
                <w:b/>
                <w:sz w:val="22"/>
                <w:szCs w:val="22"/>
                <w:lang w:val="fr-FR"/>
              </w:rPr>
              <w:t>SÉCURITÉ ALIMENTAIRE</w:t>
            </w:r>
          </w:p>
        </w:tc>
      </w:tr>
      <w:tr w:rsidR="000C28B2" w:rsidRPr="00E874EF" w14:paraId="49136A0A" w14:textId="77777777" w:rsidTr="007E4F09">
        <w:trPr>
          <w:trHeight w:val="147"/>
        </w:trPr>
        <w:tc>
          <w:tcPr>
            <w:tcW w:w="15238" w:type="dxa"/>
            <w:gridSpan w:val="10"/>
            <w:shd w:val="clear" w:color="auto" w:fill="E6E6E6"/>
            <w:tcMar>
              <w:top w:w="28" w:type="dxa"/>
              <w:bottom w:w="28" w:type="dxa"/>
            </w:tcMar>
            <w:vAlign w:val="center"/>
          </w:tcPr>
          <w:p w14:paraId="6FC08DF9" w14:textId="77777777" w:rsidR="000C28B2" w:rsidRPr="000C28B2" w:rsidRDefault="000C28B2" w:rsidP="002430CF">
            <w:pPr>
              <w:rPr>
                <w:rFonts w:asciiTheme="minorHAnsi" w:hAnsiTheme="minorHAnsi" w:cstheme="minorHAnsi"/>
                <w:b/>
                <w:sz w:val="22"/>
                <w:szCs w:val="22"/>
                <w:lang w:val="fr-FR"/>
              </w:rPr>
            </w:pPr>
            <w:r w:rsidRPr="000C28B2">
              <w:rPr>
                <w:rFonts w:asciiTheme="minorHAnsi" w:hAnsiTheme="minorHAnsi" w:cstheme="minorHAnsi"/>
                <w:b/>
                <w:bCs/>
                <w:sz w:val="22"/>
                <w:szCs w:val="22"/>
                <w:lang w:val="fr-FR"/>
              </w:rPr>
              <w:t>Catégories de ciblage pour l’assistance (si applicable)</w:t>
            </w:r>
          </w:p>
        </w:tc>
      </w:tr>
      <w:tr w:rsidR="000C28B2" w:rsidRPr="007B7862" w14:paraId="5428CDF3" w14:textId="77777777" w:rsidTr="00396FCF">
        <w:trPr>
          <w:gridAfter w:val="1"/>
          <w:wAfter w:w="12" w:type="dxa"/>
          <w:trHeight w:val="147"/>
        </w:trPr>
        <w:tc>
          <w:tcPr>
            <w:tcW w:w="2587" w:type="dxa"/>
            <w:shd w:val="clear" w:color="auto" w:fill="auto"/>
            <w:tcMar>
              <w:top w:w="28" w:type="dxa"/>
              <w:bottom w:w="28" w:type="dxa"/>
            </w:tcMar>
            <w:vAlign w:val="center"/>
          </w:tcPr>
          <w:p w14:paraId="08D7E0B8" w14:textId="2A944E2B" w:rsidR="000C28B2" w:rsidRPr="000C28B2" w:rsidRDefault="000C28B2" w:rsidP="002430CF">
            <w:pPr>
              <w:pStyle w:val="Standaardpersonnel"/>
              <w:widowControl/>
              <w:rPr>
                <w:rFonts w:asciiTheme="minorHAnsi" w:hAnsiTheme="minorHAnsi" w:cstheme="minorHAnsi"/>
                <w:bCs/>
                <w:lang w:val="fr-FR"/>
              </w:rPr>
            </w:pPr>
            <w:r w:rsidRPr="000C28B2">
              <w:rPr>
                <w:rFonts w:asciiTheme="minorHAnsi" w:hAnsiTheme="minorHAnsi" w:cstheme="minorHAnsi"/>
                <w:bCs/>
                <w:lang w:val="fr-FR"/>
              </w:rPr>
              <w:t>Proportion de ménages au sein de chacune des catégories de ciblage</w:t>
            </w:r>
          </w:p>
        </w:tc>
        <w:tc>
          <w:tcPr>
            <w:tcW w:w="1155" w:type="dxa"/>
            <w:shd w:val="clear" w:color="auto" w:fill="auto"/>
            <w:tcMar>
              <w:top w:w="28" w:type="dxa"/>
              <w:bottom w:w="28" w:type="dxa"/>
            </w:tcMar>
            <w:vAlign w:val="center"/>
          </w:tcPr>
          <w:p w14:paraId="5CD4B993" w14:textId="77777777" w:rsidR="000C28B2" w:rsidRPr="000C28B2" w:rsidRDefault="000C28B2" w:rsidP="002430CF">
            <w:pPr>
              <w:rPr>
                <w:rFonts w:asciiTheme="minorHAnsi" w:hAnsiTheme="minorHAnsi" w:cstheme="minorHAnsi"/>
                <w:sz w:val="22"/>
                <w:szCs w:val="22"/>
                <w:lang w:val="fr-FR"/>
              </w:rPr>
            </w:pPr>
            <w:r w:rsidRPr="000C28B2">
              <w:rPr>
                <w:rFonts w:asciiTheme="minorHAnsi" w:hAnsiTheme="minorHAnsi" w:cstheme="minorHAnsi"/>
                <w:sz w:val="22"/>
                <w:szCs w:val="22"/>
                <w:lang w:val="fr-FR"/>
              </w:rPr>
              <w:t>%</w:t>
            </w:r>
          </w:p>
        </w:tc>
        <w:tc>
          <w:tcPr>
            <w:tcW w:w="993" w:type="dxa"/>
            <w:shd w:val="clear" w:color="auto" w:fill="auto"/>
            <w:vAlign w:val="center"/>
          </w:tcPr>
          <w:p w14:paraId="67E02839" w14:textId="77777777" w:rsidR="000C28B2" w:rsidRPr="000C28B2" w:rsidRDefault="000C28B2" w:rsidP="002430CF">
            <w:pPr>
              <w:rPr>
                <w:rFonts w:asciiTheme="minorHAnsi" w:hAnsiTheme="minorHAnsi" w:cstheme="minorHAnsi"/>
                <w:sz w:val="22"/>
                <w:szCs w:val="22"/>
                <w:lang w:val="fr-FR"/>
              </w:rPr>
            </w:pPr>
            <w:r w:rsidRPr="000C28B2">
              <w:rPr>
                <w:rFonts w:asciiTheme="minorHAnsi" w:hAnsiTheme="minorHAnsi" w:cstheme="minorHAnsi"/>
                <w:sz w:val="22"/>
                <w:szCs w:val="22"/>
                <w:lang w:val="fr-FR"/>
              </w:rPr>
              <w:t>5</w:t>
            </w:r>
          </w:p>
        </w:tc>
        <w:tc>
          <w:tcPr>
            <w:tcW w:w="3686" w:type="dxa"/>
            <w:shd w:val="clear" w:color="auto" w:fill="auto"/>
            <w:vAlign w:val="center"/>
          </w:tcPr>
          <w:p w14:paraId="1D73FB29" w14:textId="6AD16E7A" w:rsidR="000C28B2" w:rsidRPr="000C28B2" w:rsidRDefault="000C28B2" w:rsidP="002430CF">
            <w:pPr>
              <w:rPr>
                <w:rFonts w:asciiTheme="minorHAnsi" w:hAnsiTheme="minorHAnsi" w:cstheme="minorHAnsi"/>
                <w:sz w:val="22"/>
                <w:szCs w:val="22"/>
                <w:lang w:val="fr-FR"/>
              </w:rPr>
            </w:pPr>
            <w:r w:rsidRPr="000C28B2">
              <w:rPr>
                <w:rFonts w:asciiTheme="minorHAnsi" w:hAnsiTheme="minorHAnsi" w:cstheme="minorHAnsi"/>
                <w:sz w:val="22"/>
                <w:szCs w:val="22"/>
                <w:lang w:val="fr-FR"/>
              </w:rPr>
              <w:t xml:space="preserve">Nombre de ménages </w:t>
            </w:r>
            <w:r w:rsidRPr="000C28B2">
              <w:rPr>
                <w:rFonts w:asciiTheme="minorHAnsi" w:hAnsiTheme="minorHAnsi" w:cstheme="minorHAnsi"/>
                <w:bCs/>
                <w:sz w:val="22"/>
                <w:szCs w:val="22"/>
                <w:lang w:val="fr-FR"/>
              </w:rPr>
              <w:t>au sein de chacune des catégories de ciblage</w:t>
            </w:r>
          </w:p>
        </w:tc>
        <w:tc>
          <w:tcPr>
            <w:tcW w:w="2268" w:type="dxa"/>
            <w:gridSpan w:val="2"/>
            <w:shd w:val="clear" w:color="auto" w:fill="auto"/>
            <w:vAlign w:val="center"/>
          </w:tcPr>
          <w:p w14:paraId="05770F51" w14:textId="77777777" w:rsidR="000C28B2" w:rsidRPr="000C28B2" w:rsidRDefault="000C28B2" w:rsidP="002430CF">
            <w:pPr>
              <w:rPr>
                <w:rFonts w:asciiTheme="minorHAnsi" w:hAnsiTheme="minorHAnsi" w:cstheme="minorHAnsi"/>
                <w:sz w:val="22"/>
                <w:szCs w:val="22"/>
                <w:lang w:val="fr-FR"/>
              </w:rPr>
            </w:pPr>
            <w:r w:rsidRPr="000C28B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43934B7A" w14:textId="2927D639" w:rsidR="000C28B2" w:rsidRPr="000C28B2" w:rsidRDefault="000C28B2" w:rsidP="002430CF">
            <w:pPr>
              <w:rPr>
                <w:rFonts w:asciiTheme="minorHAnsi" w:hAnsiTheme="minorHAnsi" w:cstheme="minorHAnsi"/>
                <w:bCs/>
                <w:sz w:val="22"/>
                <w:szCs w:val="22"/>
                <w:lang w:val="fr-FR"/>
              </w:rPr>
            </w:pPr>
            <w:r w:rsidRPr="000C28B2">
              <w:rPr>
                <w:rFonts w:asciiTheme="minorHAnsi" w:hAnsiTheme="minorHAnsi" w:cstheme="minorHAnsi"/>
                <w:b/>
                <w:sz w:val="22"/>
                <w:szCs w:val="22"/>
                <w:lang w:val="fr-FR"/>
              </w:rPr>
              <w:t xml:space="preserve">Si applicable ; la durée rapportée de la distribution alimentaire générale et le SCA peuvent être désagrégés selon les différentes catégories de </w:t>
            </w:r>
            <w:r w:rsidRPr="000C28B2">
              <w:rPr>
                <w:rFonts w:asciiTheme="minorHAnsi" w:hAnsiTheme="minorHAnsi" w:cstheme="minorHAnsi"/>
                <w:b/>
                <w:sz w:val="22"/>
                <w:szCs w:val="22"/>
                <w:lang w:val="fr-FR"/>
              </w:rPr>
              <w:lastRenderedPageBreak/>
              <w:t xml:space="preserve">ciblage. </w:t>
            </w:r>
            <w:r w:rsidRPr="000C28B2">
              <w:rPr>
                <w:rFonts w:asciiTheme="minorHAnsi" w:hAnsiTheme="minorHAnsi" w:cstheme="minorHAnsi"/>
                <w:sz w:val="22"/>
                <w:szCs w:val="22"/>
                <w:lang w:val="fr-FR"/>
              </w:rPr>
              <w:t>Indicateur standard spécifique aux enquêtes UNHCR. A</w:t>
            </w:r>
            <w:r w:rsidRPr="000C28B2">
              <w:rPr>
                <w:rFonts w:asciiTheme="minorHAnsi" w:hAnsiTheme="minorHAnsi" w:cstheme="minorHAnsi"/>
                <w:bCs/>
                <w:sz w:val="22"/>
                <w:szCs w:val="22"/>
                <w:lang w:val="fr-FR"/>
              </w:rPr>
              <w:t xml:space="preserve"> rapporter uniquement dans les contextes où l’assistance est ciblée ; les catégories de ciblage se définissent en allant des ménages les plus vulnérables aux ménages les moins vulnérables</w:t>
            </w:r>
          </w:p>
        </w:tc>
        <w:tc>
          <w:tcPr>
            <w:tcW w:w="1683" w:type="dxa"/>
            <w:shd w:val="clear" w:color="auto" w:fill="auto"/>
            <w:vAlign w:val="center"/>
          </w:tcPr>
          <w:p w14:paraId="04C351E1" w14:textId="77777777" w:rsidR="000C28B2" w:rsidRPr="0077451A" w:rsidRDefault="000C28B2" w:rsidP="002430CF">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lastRenderedPageBreak/>
              <w:t>-</w:t>
            </w:r>
          </w:p>
        </w:tc>
      </w:tr>
      <w:tr w:rsidR="002430CF" w:rsidRPr="007B7862" w14:paraId="7A6E9675" w14:textId="77777777" w:rsidTr="007E4F09">
        <w:trPr>
          <w:trHeight w:val="147"/>
        </w:trPr>
        <w:tc>
          <w:tcPr>
            <w:tcW w:w="15238" w:type="dxa"/>
            <w:gridSpan w:val="10"/>
            <w:shd w:val="clear" w:color="auto" w:fill="E6E6E6"/>
            <w:tcMar>
              <w:top w:w="28" w:type="dxa"/>
              <w:bottom w:w="28" w:type="dxa"/>
            </w:tcMar>
            <w:vAlign w:val="center"/>
          </w:tcPr>
          <w:p w14:paraId="37F62ECF" w14:textId="1521A167" w:rsidR="002430CF" w:rsidRPr="007B7862" w:rsidRDefault="002430CF" w:rsidP="002430CF">
            <w:pPr>
              <w:rPr>
                <w:rFonts w:asciiTheme="minorHAnsi" w:hAnsiTheme="minorHAnsi" w:cstheme="minorHAnsi"/>
                <w:b/>
                <w:sz w:val="22"/>
                <w:szCs w:val="22"/>
                <w:lang w:val="fr-FR"/>
              </w:rPr>
            </w:pPr>
            <w:r>
              <w:rPr>
                <w:rFonts w:asciiTheme="minorHAnsi" w:hAnsiTheme="minorHAnsi" w:cstheme="minorHAnsi"/>
                <w:b/>
                <w:bCs/>
                <w:sz w:val="22"/>
                <w:szCs w:val="22"/>
                <w:lang w:val="fr-FR"/>
              </w:rPr>
              <w:t>Couverture de l’assistance alimentaire</w:t>
            </w:r>
          </w:p>
        </w:tc>
      </w:tr>
      <w:tr w:rsidR="002430CF" w:rsidRPr="007B7862" w14:paraId="543100EF" w14:textId="77777777" w:rsidTr="00396FCF">
        <w:trPr>
          <w:gridAfter w:val="1"/>
          <w:wAfter w:w="12" w:type="dxa"/>
          <w:trHeight w:val="147"/>
        </w:trPr>
        <w:tc>
          <w:tcPr>
            <w:tcW w:w="2587" w:type="dxa"/>
            <w:shd w:val="clear" w:color="auto" w:fill="auto"/>
            <w:tcMar>
              <w:top w:w="28" w:type="dxa"/>
              <w:bottom w:w="28" w:type="dxa"/>
            </w:tcMar>
            <w:vAlign w:val="center"/>
          </w:tcPr>
          <w:p w14:paraId="7F8F0FD8" w14:textId="5DF49232" w:rsidR="002430CF" w:rsidRPr="007B7862" w:rsidRDefault="002430CF" w:rsidP="002430CF">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 xml:space="preserve">Proportion de ménages </w:t>
            </w:r>
            <w:r w:rsidRPr="002430CF">
              <w:rPr>
                <w:rFonts w:asciiTheme="minorHAnsi" w:hAnsiTheme="minorHAnsi" w:cstheme="minorHAnsi"/>
                <w:bCs/>
                <w:lang w:val="fr-FR"/>
              </w:rPr>
              <w:t>recevant une assistance alimentaire incluant la distribution de vivre en nature et/ou les transferts d’espèces et/ou les coupons alimentaires</w:t>
            </w:r>
          </w:p>
        </w:tc>
        <w:tc>
          <w:tcPr>
            <w:tcW w:w="1155" w:type="dxa"/>
            <w:shd w:val="clear" w:color="auto" w:fill="auto"/>
            <w:tcMar>
              <w:top w:w="28" w:type="dxa"/>
              <w:bottom w:w="28" w:type="dxa"/>
            </w:tcMar>
            <w:vAlign w:val="center"/>
          </w:tcPr>
          <w:p w14:paraId="2E5FCFB9" w14:textId="77777777" w:rsidR="002430CF" w:rsidRPr="007B7862" w:rsidRDefault="002430CF" w:rsidP="002430CF">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CB0C898" w14:textId="77777777" w:rsidR="002430CF" w:rsidRPr="007B7862" w:rsidRDefault="002430CF" w:rsidP="002430CF">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150C47A3" w14:textId="24C1CF1A" w:rsidR="002430CF" w:rsidRPr="007B7862" w:rsidRDefault="002430CF" w:rsidP="002430CF">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w:t>
            </w:r>
            <w:r w:rsidRPr="002430CF">
              <w:rPr>
                <w:rFonts w:asciiTheme="minorHAnsi" w:hAnsiTheme="minorHAnsi" w:cstheme="minorHAnsi"/>
                <w:sz w:val="22"/>
                <w:szCs w:val="22"/>
                <w:lang w:val="fr-FR"/>
              </w:rPr>
              <w:t>recevant une assistance alimentaire</w:t>
            </w:r>
          </w:p>
        </w:tc>
        <w:tc>
          <w:tcPr>
            <w:tcW w:w="2268" w:type="dxa"/>
            <w:gridSpan w:val="2"/>
            <w:shd w:val="clear" w:color="auto" w:fill="auto"/>
            <w:vAlign w:val="center"/>
          </w:tcPr>
          <w:p w14:paraId="1324F895" w14:textId="77777777" w:rsidR="002430CF" w:rsidRPr="007B7862" w:rsidRDefault="002430CF" w:rsidP="002430CF">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0C6120BB" w14:textId="5132236C" w:rsidR="002430CF" w:rsidRPr="002430CF" w:rsidRDefault="002430CF" w:rsidP="002430CF">
            <w:pPr>
              <w:rPr>
                <w:rFonts w:asciiTheme="minorHAnsi" w:hAnsiTheme="minorHAnsi" w:cstheme="minorHAnsi"/>
                <w:bCs/>
                <w:sz w:val="22"/>
                <w:szCs w:val="22"/>
                <w:lang w:val="fr-FR"/>
              </w:rPr>
            </w:pPr>
            <w:r>
              <w:rPr>
                <w:rFonts w:asciiTheme="minorHAnsi" w:hAnsiTheme="minorHAnsi" w:cstheme="minorHAnsi"/>
                <w:bCs/>
                <w:sz w:val="22"/>
                <w:szCs w:val="22"/>
                <w:lang w:val="fr-FR"/>
              </w:rPr>
              <w:t>I</w:t>
            </w:r>
            <w:r w:rsidRPr="002430CF">
              <w:rPr>
                <w:rFonts w:asciiTheme="minorHAnsi" w:hAnsiTheme="minorHAnsi" w:cstheme="minorHAnsi"/>
                <w:bCs/>
                <w:sz w:val="22"/>
                <w:szCs w:val="22"/>
                <w:lang w:val="fr-FR"/>
              </w:rPr>
              <w:t>ndicateur standard spécifique aux enquêtes UNHCR</w:t>
            </w:r>
          </w:p>
        </w:tc>
        <w:tc>
          <w:tcPr>
            <w:tcW w:w="1683" w:type="dxa"/>
            <w:shd w:val="clear" w:color="auto" w:fill="auto"/>
            <w:vAlign w:val="center"/>
          </w:tcPr>
          <w:p w14:paraId="05316D0B" w14:textId="77777777" w:rsidR="002430CF" w:rsidRPr="007B7862" w:rsidRDefault="002430CF" w:rsidP="002430CF">
            <w:pPr>
              <w:jc w:val="center"/>
              <w:rPr>
                <w:rFonts w:asciiTheme="minorHAnsi" w:hAnsiTheme="minorHAnsi" w:cstheme="minorHAnsi"/>
                <w:b/>
                <w:sz w:val="22"/>
                <w:szCs w:val="22"/>
                <w:lang w:val="fr-FR"/>
              </w:rPr>
            </w:pPr>
            <w:r w:rsidRPr="007B7862">
              <w:rPr>
                <w:rFonts w:asciiTheme="minorHAnsi" w:hAnsiTheme="minorHAnsi" w:cstheme="minorHAnsi"/>
                <w:b/>
                <w:sz w:val="22"/>
                <w:szCs w:val="22"/>
                <w:lang w:val="fr-FR"/>
              </w:rPr>
              <w:t>-</w:t>
            </w:r>
          </w:p>
        </w:tc>
      </w:tr>
      <w:tr w:rsidR="009F0032" w:rsidRPr="00E874EF" w14:paraId="22FF6DAE" w14:textId="77777777" w:rsidTr="007E4F09">
        <w:trPr>
          <w:trHeight w:val="147"/>
        </w:trPr>
        <w:tc>
          <w:tcPr>
            <w:tcW w:w="15238" w:type="dxa"/>
            <w:gridSpan w:val="10"/>
            <w:shd w:val="clear" w:color="auto" w:fill="E6E6E6"/>
            <w:tcMar>
              <w:top w:w="28" w:type="dxa"/>
              <w:bottom w:w="28" w:type="dxa"/>
            </w:tcMar>
            <w:vAlign w:val="center"/>
          </w:tcPr>
          <w:p w14:paraId="6D2E444F" w14:textId="116AA09D" w:rsidR="009F0032" w:rsidRPr="007B7862" w:rsidRDefault="009F0032" w:rsidP="007B7862">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Distribution de vivres en nature (si applicable)</w:t>
            </w:r>
          </w:p>
        </w:tc>
      </w:tr>
      <w:tr w:rsidR="009F0032" w:rsidRPr="007B7862" w14:paraId="69B7BD4D" w14:textId="77777777" w:rsidTr="00396FCF">
        <w:trPr>
          <w:gridAfter w:val="1"/>
          <w:wAfter w:w="12" w:type="dxa"/>
          <w:trHeight w:val="147"/>
        </w:trPr>
        <w:tc>
          <w:tcPr>
            <w:tcW w:w="2587" w:type="dxa"/>
            <w:shd w:val="clear" w:color="auto" w:fill="auto"/>
            <w:tcMar>
              <w:top w:w="28" w:type="dxa"/>
              <w:bottom w:w="28" w:type="dxa"/>
            </w:tcMar>
            <w:vAlign w:val="center"/>
          </w:tcPr>
          <w:p w14:paraId="0B0EB3DC" w14:textId="3F7AD2F7" w:rsidR="009F0032" w:rsidRPr="007B7862" w:rsidRDefault="009F0032" w:rsidP="007B7862">
            <w:pPr>
              <w:pStyle w:val="Standaardpersonnel"/>
              <w:widowControl/>
              <w:rPr>
                <w:rFonts w:asciiTheme="minorHAnsi" w:hAnsiTheme="minorHAnsi" w:cstheme="minorHAnsi"/>
                <w:lang w:val="fr-FR"/>
              </w:rPr>
            </w:pPr>
            <w:r w:rsidRPr="007B7862">
              <w:rPr>
                <w:rFonts w:asciiTheme="minorHAnsi" w:hAnsiTheme="minorHAnsi" w:cstheme="minorHAnsi"/>
                <w:lang w:val="fr-FR"/>
              </w:rPr>
              <w:t xml:space="preserve">Durée moyenne - en nombre de jours - de la </w:t>
            </w:r>
            <w:r w:rsidR="0095535F" w:rsidRPr="007B7862">
              <w:rPr>
                <w:rFonts w:asciiTheme="minorHAnsi" w:hAnsiTheme="minorHAnsi" w:cstheme="minorHAnsi"/>
                <w:lang w:val="fr-FR"/>
              </w:rPr>
              <w:t>distribution générale de vivres</w:t>
            </w:r>
          </w:p>
        </w:tc>
        <w:tc>
          <w:tcPr>
            <w:tcW w:w="1155" w:type="dxa"/>
            <w:shd w:val="clear" w:color="auto" w:fill="auto"/>
            <w:tcMar>
              <w:top w:w="28" w:type="dxa"/>
              <w:bottom w:w="28" w:type="dxa"/>
            </w:tcMar>
            <w:vAlign w:val="center"/>
          </w:tcPr>
          <w:p w14:paraId="4E16BCBD" w14:textId="107B8255" w:rsidR="009F0032" w:rsidRPr="007B7862" w:rsidRDefault="0095535F"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jours</w:t>
            </w:r>
          </w:p>
        </w:tc>
        <w:tc>
          <w:tcPr>
            <w:tcW w:w="993" w:type="dxa"/>
            <w:shd w:val="clear" w:color="auto" w:fill="auto"/>
            <w:vAlign w:val="center"/>
          </w:tcPr>
          <w:p w14:paraId="595372E1" w14:textId="777777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716B01DE" w14:textId="7E69700B"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Somme des périodes (exprimées en nombre de jours) pendant lesquelles </w:t>
            </w:r>
            <w:r w:rsidR="0095535F" w:rsidRPr="007B7862">
              <w:rPr>
                <w:rFonts w:asciiTheme="minorHAnsi" w:hAnsiTheme="minorHAnsi" w:cstheme="minorHAnsi"/>
                <w:sz w:val="22"/>
                <w:szCs w:val="22"/>
                <w:lang w:val="fr-FR"/>
              </w:rPr>
              <w:t>la distribution générale de vivres a</w:t>
            </w:r>
            <w:r w:rsidRPr="007B7862">
              <w:rPr>
                <w:rFonts w:asciiTheme="minorHAnsi" w:hAnsiTheme="minorHAnsi" w:cstheme="minorHAnsi"/>
                <w:sz w:val="22"/>
                <w:szCs w:val="22"/>
                <w:lang w:val="fr-FR"/>
              </w:rPr>
              <w:t xml:space="preserve"> duré</w:t>
            </w:r>
          </w:p>
        </w:tc>
        <w:tc>
          <w:tcPr>
            <w:tcW w:w="2268" w:type="dxa"/>
            <w:gridSpan w:val="2"/>
            <w:shd w:val="clear" w:color="auto" w:fill="auto"/>
            <w:vAlign w:val="center"/>
          </w:tcPr>
          <w:p w14:paraId="3133A393" w14:textId="6A666959" w:rsidR="009F0032" w:rsidRPr="007B7862" w:rsidRDefault="00FD7BF2" w:rsidP="007B7862">
            <w:pPr>
              <w:rPr>
                <w:rFonts w:asciiTheme="minorHAnsi" w:hAnsiTheme="minorHAnsi" w:cstheme="minorHAnsi"/>
                <w:sz w:val="22"/>
                <w:szCs w:val="22"/>
                <w:lang w:val="fr-FR"/>
              </w:rPr>
            </w:pPr>
            <w:r w:rsidRPr="000F5CDB">
              <w:rPr>
                <w:rFonts w:asciiTheme="minorHAnsi" w:hAnsiTheme="minorHAnsi" w:cstheme="minorHAnsi"/>
                <w:sz w:val="22"/>
                <w:szCs w:val="22"/>
                <w:lang w:val="fr-FR"/>
              </w:rPr>
              <w:t xml:space="preserve">Nombre total de </w:t>
            </w:r>
            <w:r w:rsidR="00E874EF" w:rsidRPr="00E874EF">
              <w:rPr>
                <w:rFonts w:asciiTheme="minorHAnsi" w:hAnsiTheme="minorHAnsi" w:cstheme="minorHAnsi"/>
                <w:sz w:val="22"/>
                <w:szCs w:val="22"/>
                <w:lang w:val="fr-FR"/>
              </w:rPr>
              <w:t xml:space="preserve">ménages </w:t>
            </w:r>
            <w:r w:rsidR="00764392">
              <w:rPr>
                <w:rFonts w:asciiTheme="minorHAnsi" w:hAnsiTheme="minorHAnsi" w:cstheme="minorHAnsi"/>
                <w:sz w:val="22"/>
                <w:szCs w:val="22"/>
                <w:lang w:val="fr-FR"/>
              </w:rPr>
              <w:t xml:space="preserve">enquêtés </w:t>
            </w:r>
            <w:r w:rsidR="00036C63" w:rsidRPr="000F5CDB">
              <w:rPr>
                <w:rFonts w:asciiTheme="minorHAnsi" w:hAnsiTheme="minorHAnsi" w:cstheme="minorHAnsi"/>
                <w:sz w:val="22"/>
                <w:szCs w:val="22"/>
                <w:lang w:val="fr-FR"/>
              </w:rPr>
              <w:t>recevant une assistance alimentaire</w:t>
            </w:r>
          </w:p>
        </w:tc>
        <w:tc>
          <w:tcPr>
            <w:tcW w:w="2854" w:type="dxa"/>
            <w:gridSpan w:val="2"/>
            <w:shd w:val="clear" w:color="auto" w:fill="auto"/>
            <w:tcMar>
              <w:top w:w="28" w:type="dxa"/>
              <w:bottom w:w="28" w:type="dxa"/>
            </w:tcMar>
            <w:vAlign w:val="center"/>
          </w:tcPr>
          <w:p w14:paraId="2517170B" w14:textId="333C5F3C"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Indicateur standard spécifique aux enquêtes </w:t>
            </w:r>
            <w:r w:rsidRPr="00241AEA">
              <w:rPr>
                <w:rFonts w:asciiTheme="minorHAnsi" w:hAnsiTheme="minorHAnsi" w:cstheme="minorHAnsi"/>
                <w:sz w:val="22"/>
                <w:szCs w:val="22"/>
                <w:lang w:val="fr-FR"/>
              </w:rPr>
              <w:t xml:space="preserve">UNHCR. </w:t>
            </w:r>
            <w:r w:rsidR="0095535F" w:rsidRPr="00241AEA">
              <w:rPr>
                <w:rFonts w:asciiTheme="minorHAnsi" w:hAnsiTheme="minorHAnsi" w:cstheme="minorHAnsi"/>
                <w:b/>
                <w:sz w:val="22"/>
                <w:szCs w:val="22"/>
                <w:lang w:val="fr-FR"/>
              </w:rPr>
              <w:t xml:space="preserve">Désagrégation selon les différentes catégories </w:t>
            </w:r>
            <w:r w:rsidR="002430CF" w:rsidRPr="00241AEA">
              <w:rPr>
                <w:rFonts w:asciiTheme="minorHAnsi" w:hAnsiTheme="minorHAnsi" w:cstheme="minorHAnsi"/>
                <w:b/>
                <w:sz w:val="22"/>
                <w:szCs w:val="22"/>
                <w:lang w:val="fr-FR"/>
              </w:rPr>
              <w:t>de</w:t>
            </w:r>
            <w:r w:rsidR="002430CF">
              <w:rPr>
                <w:rFonts w:asciiTheme="minorHAnsi" w:hAnsiTheme="minorHAnsi" w:cstheme="minorHAnsi"/>
                <w:b/>
                <w:sz w:val="22"/>
                <w:szCs w:val="22"/>
                <w:lang w:val="fr-FR"/>
              </w:rPr>
              <w:t xml:space="preserve"> ciblage (</w:t>
            </w:r>
            <w:r w:rsidR="00241AEA">
              <w:rPr>
                <w:rFonts w:asciiTheme="minorHAnsi" w:hAnsiTheme="minorHAnsi" w:cstheme="minorHAnsi"/>
                <w:b/>
                <w:sz w:val="22"/>
                <w:szCs w:val="22"/>
                <w:lang w:val="fr-FR"/>
              </w:rPr>
              <w:t>si</w:t>
            </w:r>
            <w:r w:rsidR="002430CF">
              <w:rPr>
                <w:rFonts w:asciiTheme="minorHAnsi" w:hAnsiTheme="minorHAnsi" w:cstheme="minorHAnsi"/>
                <w:b/>
                <w:sz w:val="22"/>
                <w:szCs w:val="22"/>
                <w:lang w:val="fr-FR"/>
              </w:rPr>
              <w:t xml:space="preserve"> applicable)</w:t>
            </w:r>
          </w:p>
        </w:tc>
        <w:tc>
          <w:tcPr>
            <w:tcW w:w="1683" w:type="dxa"/>
            <w:shd w:val="clear" w:color="auto" w:fill="auto"/>
            <w:vAlign w:val="center"/>
          </w:tcPr>
          <w:p w14:paraId="01DBD645" w14:textId="77777777" w:rsidR="009F0032" w:rsidRPr="0077451A" w:rsidRDefault="009F0032" w:rsidP="007B7862">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t>-</w:t>
            </w:r>
          </w:p>
        </w:tc>
      </w:tr>
      <w:tr w:rsidR="009F0032" w:rsidRPr="007B7862" w14:paraId="62DC1553" w14:textId="77777777" w:rsidTr="007E4F09">
        <w:trPr>
          <w:trHeight w:val="147"/>
        </w:trPr>
        <w:tc>
          <w:tcPr>
            <w:tcW w:w="15238" w:type="dxa"/>
            <w:gridSpan w:val="10"/>
            <w:shd w:val="clear" w:color="auto" w:fill="E6E6E6"/>
            <w:tcMar>
              <w:top w:w="28" w:type="dxa"/>
              <w:bottom w:w="28" w:type="dxa"/>
            </w:tcMar>
            <w:vAlign w:val="center"/>
          </w:tcPr>
          <w:p w14:paraId="50A19B9F" w14:textId="0F9207FF" w:rsidR="009F0032" w:rsidRPr="00241AEA" w:rsidRDefault="00241AEA" w:rsidP="007B7862">
            <w:pPr>
              <w:rPr>
                <w:rFonts w:asciiTheme="minorHAnsi" w:hAnsiTheme="minorHAnsi" w:cstheme="minorHAnsi"/>
                <w:b/>
                <w:sz w:val="22"/>
                <w:szCs w:val="22"/>
                <w:lang w:val="fr-FR"/>
              </w:rPr>
            </w:pPr>
            <w:r w:rsidRPr="00241AEA">
              <w:rPr>
                <w:rFonts w:asciiTheme="minorHAnsi" w:hAnsiTheme="minorHAnsi" w:cstheme="minorHAnsi"/>
                <w:b/>
                <w:bCs/>
                <w:sz w:val="22"/>
                <w:szCs w:val="22"/>
                <w:lang w:val="fr-FR"/>
              </w:rPr>
              <w:t>Transfert d’espèces</w:t>
            </w:r>
            <w:r w:rsidR="009F0032" w:rsidRPr="00241AEA">
              <w:rPr>
                <w:rFonts w:asciiTheme="minorHAnsi" w:hAnsiTheme="minorHAnsi" w:cstheme="minorHAnsi"/>
                <w:b/>
                <w:bCs/>
                <w:sz w:val="22"/>
                <w:szCs w:val="22"/>
                <w:lang w:val="fr-FR"/>
              </w:rPr>
              <w:t xml:space="preserve"> (si applicable)</w:t>
            </w:r>
          </w:p>
        </w:tc>
      </w:tr>
      <w:tr w:rsidR="009F0032" w:rsidRPr="007B7862" w14:paraId="09DA5A0A" w14:textId="77777777" w:rsidTr="00396FCF">
        <w:trPr>
          <w:gridAfter w:val="1"/>
          <w:wAfter w:w="12" w:type="dxa"/>
          <w:trHeight w:val="147"/>
        </w:trPr>
        <w:tc>
          <w:tcPr>
            <w:tcW w:w="2587" w:type="dxa"/>
            <w:shd w:val="clear" w:color="auto" w:fill="auto"/>
            <w:tcMar>
              <w:top w:w="28" w:type="dxa"/>
              <w:bottom w:w="28" w:type="dxa"/>
            </w:tcMar>
            <w:vAlign w:val="center"/>
          </w:tcPr>
          <w:p w14:paraId="302B06F1" w14:textId="00C75837" w:rsidR="009F0032" w:rsidRPr="007B7862" w:rsidRDefault="009F0032" w:rsidP="007B7862">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 xml:space="preserve">Proportion de ménages recevant </w:t>
            </w:r>
            <w:r w:rsidR="00241AEA" w:rsidRPr="00241AEA">
              <w:rPr>
                <w:rFonts w:asciiTheme="minorHAnsi" w:hAnsiTheme="minorHAnsi" w:cstheme="minorHAnsi"/>
                <w:bCs/>
                <w:sz w:val="22"/>
                <w:szCs w:val="22"/>
                <w:lang w:val="fr-FR"/>
              </w:rPr>
              <w:t>des transferts d’espèces</w:t>
            </w:r>
          </w:p>
        </w:tc>
        <w:tc>
          <w:tcPr>
            <w:tcW w:w="1155" w:type="dxa"/>
            <w:shd w:val="clear" w:color="auto" w:fill="auto"/>
            <w:tcMar>
              <w:top w:w="28" w:type="dxa"/>
              <w:bottom w:w="28" w:type="dxa"/>
            </w:tcMar>
            <w:vAlign w:val="center"/>
          </w:tcPr>
          <w:p w14:paraId="7DB613B4" w14:textId="06627F8D"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D1EDD85" w14:textId="75AF5A77"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4251E58" w14:textId="7A90509E" w:rsidR="009F0032" w:rsidRPr="007B7862" w:rsidRDefault="009F0032"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w:t>
            </w:r>
            <w:r w:rsidRPr="007B7862">
              <w:rPr>
                <w:rFonts w:asciiTheme="minorHAnsi" w:hAnsiTheme="minorHAnsi" w:cstheme="minorHAnsi"/>
                <w:bCs/>
                <w:sz w:val="22"/>
                <w:szCs w:val="22"/>
                <w:lang w:val="fr-FR"/>
              </w:rPr>
              <w:t xml:space="preserve">recevant </w:t>
            </w:r>
            <w:r w:rsidR="00241AEA" w:rsidRPr="00241AEA">
              <w:rPr>
                <w:rFonts w:asciiTheme="minorHAnsi" w:hAnsiTheme="minorHAnsi" w:cstheme="minorHAnsi"/>
                <w:bCs/>
                <w:sz w:val="22"/>
                <w:szCs w:val="22"/>
                <w:lang w:val="fr-FR"/>
              </w:rPr>
              <w:t>des transferts d’espèces</w:t>
            </w:r>
          </w:p>
        </w:tc>
        <w:tc>
          <w:tcPr>
            <w:tcW w:w="2268" w:type="dxa"/>
            <w:gridSpan w:val="2"/>
            <w:vAlign w:val="center"/>
          </w:tcPr>
          <w:p w14:paraId="6553049C" w14:textId="45FC9C77" w:rsidR="009F0032" w:rsidRPr="007B7862" w:rsidRDefault="000F5CDB" w:rsidP="007B7862">
            <w:pPr>
              <w:rPr>
                <w:rFonts w:asciiTheme="minorHAnsi" w:hAnsiTheme="minorHAnsi" w:cstheme="minorHAnsi"/>
                <w:sz w:val="22"/>
                <w:szCs w:val="22"/>
                <w:lang w:val="fr-FR"/>
              </w:rPr>
            </w:pPr>
            <w:r w:rsidRPr="000F5CDB">
              <w:rPr>
                <w:rFonts w:asciiTheme="minorHAnsi" w:hAnsiTheme="minorHAnsi" w:cstheme="minorHAnsi"/>
                <w:sz w:val="22"/>
                <w:szCs w:val="22"/>
                <w:lang w:val="fr-FR"/>
              </w:rPr>
              <w:t xml:space="preserve">Nombre total de </w:t>
            </w:r>
            <w:r w:rsidRPr="007B7862">
              <w:rPr>
                <w:rFonts w:asciiTheme="minorHAnsi" w:hAnsiTheme="minorHAnsi" w:cstheme="minorHAnsi"/>
                <w:sz w:val="22"/>
                <w:szCs w:val="22"/>
                <w:lang w:val="fr-FR"/>
              </w:rPr>
              <w:t>ménages</w:t>
            </w:r>
            <w:r w:rsidRPr="000F5CDB">
              <w:rPr>
                <w:rFonts w:asciiTheme="minorHAnsi" w:hAnsiTheme="minorHAnsi" w:cstheme="minorHAnsi"/>
                <w:sz w:val="22"/>
                <w:szCs w:val="22"/>
                <w:lang w:val="fr-FR"/>
              </w:rPr>
              <w:t xml:space="preserve"> </w:t>
            </w:r>
            <w:r w:rsidR="00764392">
              <w:rPr>
                <w:rFonts w:asciiTheme="minorHAnsi" w:hAnsiTheme="minorHAnsi" w:cstheme="minorHAnsi"/>
                <w:sz w:val="22"/>
                <w:szCs w:val="22"/>
                <w:lang w:val="fr-FR"/>
              </w:rPr>
              <w:t>enquêtés</w:t>
            </w:r>
            <w:r w:rsidR="00764392" w:rsidRPr="000F5CDB">
              <w:rPr>
                <w:rFonts w:asciiTheme="minorHAnsi" w:hAnsiTheme="minorHAnsi" w:cstheme="minorHAnsi"/>
                <w:sz w:val="22"/>
                <w:szCs w:val="22"/>
                <w:lang w:val="fr-FR"/>
              </w:rPr>
              <w:t xml:space="preserve"> </w:t>
            </w:r>
            <w:r w:rsidRPr="000F5CDB">
              <w:rPr>
                <w:rFonts w:asciiTheme="minorHAnsi" w:hAnsiTheme="minorHAnsi" w:cstheme="minorHAnsi"/>
                <w:sz w:val="22"/>
                <w:szCs w:val="22"/>
                <w:lang w:val="fr-FR"/>
              </w:rPr>
              <w:t>recevant une assistance alimentaire</w:t>
            </w:r>
          </w:p>
        </w:tc>
        <w:tc>
          <w:tcPr>
            <w:tcW w:w="2854" w:type="dxa"/>
            <w:gridSpan w:val="2"/>
            <w:vAlign w:val="center"/>
          </w:tcPr>
          <w:p w14:paraId="3BBAE781" w14:textId="2DFC41F8" w:rsidR="009F0032"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b/>
                <w:sz w:val="22"/>
                <w:szCs w:val="22"/>
                <w:lang w:val="fr-FR"/>
              </w:rPr>
              <w:t xml:space="preserve">Si applicable ; </w:t>
            </w:r>
            <w:r w:rsidRPr="007B7862">
              <w:rPr>
                <w:rFonts w:asciiTheme="minorHAnsi" w:hAnsiTheme="minorHAnsi" w:cstheme="minorHAnsi"/>
                <w:sz w:val="22"/>
                <w:szCs w:val="22"/>
                <w:lang w:val="fr-FR"/>
              </w:rPr>
              <w:t>i</w:t>
            </w:r>
            <w:r w:rsidR="009F0032" w:rsidRPr="007B7862">
              <w:rPr>
                <w:rFonts w:asciiTheme="minorHAnsi" w:hAnsiTheme="minorHAnsi" w:cstheme="minorHAnsi"/>
                <w:sz w:val="22"/>
                <w:szCs w:val="22"/>
                <w:lang w:val="fr-FR"/>
              </w:rPr>
              <w:t>ndicateur standard spécifique aux enquêtes UNHCR. A</w:t>
            </w:r>
            <w:r w:rsidR="009F0032" w:rsidRPr="007B7862">
              <w:rPr>
                <w:rFonts w:asciiTheme="minorHAnsi" w:hAnsiTheme="minorHAnsi" w:cstheme="minorHAnsi"/>
                <w:bCs/>
                <w:sz w:val="22"/>
                <w:szCs w:val="22"/>
                <w:lang w:val="fr-FR"/>
              </w:rPr>
              <w:t xml:space="preserve"> rapporter uniquement dans les contextes où un programme </w:t>
            </w:r>
            <w:r w:rsidR="00241AEA" w:rsidRPr="00241AEA">
              <w:rPr>
                <w:rFonts w:asciiTheme="minorHAnsi" w:hAnsiTheme="minorHAnsi" w:cstheme="minorHAnsi"/>
                <w:bCs/>
                <w:sz w:val="22"/>
                <w:szCs w:val="22"/>
                <w:lang w:val="fr-FR"/>
              </w:rPr>
              <w:t>de transfert d’espèces</w:t>
            </w:r>
            <w:r w:rsidR="00241AEA">
              <w:rPr>
                <w:rFonts w:asciiTheme="minorHAnsi" w:hAnsiTheme="minorHAnsi" w:cstheme="minorHAnsi"/>
                <w:bCs/>
                <w:sz w:val="22"/>
                <w:szCs w:val="22"/>
                <w:lang w:val="fr-FR"/>
              </w:rPr>
              <w:t xml:space="preserve"> </w:t>
            </w:r>
            <w:r w:rsidR="009F0032" w:rsidRPr="007B7862">
              <w:rPr>
                <w:rFonts w:asciiTheme="minorHAnsi" w:hAnsiTheme="minorHAnsi" w:cstheme="minorHAnsi"/>
                <w:bCs/>
                <w:sz w:val="22"/>
                <w:szCs w:val="22"/>
                <w:lang w:val="fr-FR"/>
              </w:rPr>
              <w:t>est mis en œuvre</w:t>
            </w:r>
          </w:p>
        </w:tc>
        <w:tc>
          <w:tcPr>
            <w:tcW w:w="1683" w:type="dxa"/>
            <w:shd w:val="clear" w:color="auto" w:fill="auto"/>
            <w:vAlign w:val="center"/>
          </w:tcPr>
          <w:p w14:paraId="0F09E672" w14:textId="4C3673DE" w:rsidR="009F0032" w:rsidRPr="007B7862" w:rsidRDefault="009F0032" w:rsidP="007B7862">
            <w:pPr>
              <w:jc w:val="center"/>
              <w:rPr>
                <w:rFonts w:asciiTheme="minorHAnsi" w:hAnsiTheme="minorHAnsi" w:cstheme="minorHAnsi"/>
                <w:sz w:val="22"/>
                <w:szCs w:val="22"/>
                <w:lang w:val="fr-FR"/>
              </w:rPr>
            </w:pPr>
            <w:r w:rsidRPr="00241AEA">
              <w:rPr>
                <w:rFonts w:asciiTheme="minorHAnsi" w:hAnsiTheme="minorHAnsi" w:cstheme="minorHAnsi"/>
                <w:b/>
                <w:sz w:val="22"/>
                <w:szCs w:val="22"/>
                <w:lang w:val="fr-FR"/>
              </w:rPr>
              <w:t>-</w:t>
            </w:r>
          </w:p>
        </w:tc>
      </w:tr>
      <w:tr w:rsidR="009F0032" w:rsidRPr="00E874EF" w14:paraId="71DE3784" w14:textId="77777777" w:rsidTr="00396FCF">
        <w:trPr>
          <w:trHeight w:val="147"/>
        </w:trPr>
        <w:tc>
          <w:tcPr>
            <w:tcW w:w="2587" w:type="dxa"/>
            <w:shd w:val="clear" w:color="auto" w:fill="auto"/>
            <w:tcMar>
              <w:top w:w="28" w:type="dxa"/>
              <w:bottom w:w="28" w:type="dxa"/>
            </w:tcMar>
            <w:vAlign w:val="center"/>
          </w:tcPr>
          <w:p w14:paraId="2D79CD87" w14:textId="3358FECB" w:rsidR="009F0032" w:rsidRPr="007B7862" w:rsidRDefault="009F0032" w:rsidP="007B7862">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Proportion de ménages utilisant l’argent pour :</w:t>
            </w:r>
          </w:p>
        </w:tc>
        <w:tc>
          <w:tcPr>
            <w:tcW w:w="12651" w:type="dxa"/>
            <w:gridSpan w:val="9"/>
            <w:shd w:val="clear" w:color="auto" w:fill="auto"/>
            <w:tcMar>
              <w:top w:w="28" w:type="dxa"/>
              <w:bottom w:w="28" w:type="dxa"/>
            </w:tcMar>
            <w:vAlign w:val="center"/>
          </w:tcPr>
          <w:p w14:paraId="34CE8557" w14:textId="77777777" w:rsidR="009F0032" w:rsidRPr="007B7862" w:rsidRDefault="009F0032" w:rsidP="007B7862">
            <w:pPr>
              <w:rPr>
                <w:rFonts w:asciiTheme="minorHAnsi" w:hAnsiTheme="minorHAnsi" w:cstheme="minorHAnsi"/>
                <w:sz w:val="22"/>
                <w:szCs w:val="22"/>
                <w:lang w:val="fr-FR"/>
              </w:rPr>
            </w:pPr>
          </w:p>
        </w:tc>
      </w:tr>
      <w:tr w:rsidR="00AE0070" w:rsidRPr="000C28B2" w14:paraId="2C9CB55C" w14:textId="77777777" w:rsidTr="00396FCF">
        <w:trPr>
          <w:gridAfter w:val="1"/>
          <w:wAfter w:w="12" w:type="dxa"/>
          <w:trHeight w:val="147"/>
        </w:trPr>
        <w:tc>
          <w:tcPr>
            <w:tcW w:w="2587" w:type="dxa"/>
            <w:shd w:val="clear" w:color="auto" w:fill="auto"/>
            <w:tcMar>
              <w:top w:w="28" w:type="dxa"/>
              <w:bottom w:w="28" w:type="dxa"/>
            </w:tcMar>
            <w:vAlign w:val="center"/>
          </w:tcPr>
          <w:p w14:paraId="7504A5C8" w14:textId="5871B986" w:rsidR="00AE0070" w:rsidRPr="007B7862" w:rsidRDefault="00AE0070" w:rsidP="00241AEA">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L’achat de nourriture</w:t>
            </w:r>
          </w:p>
        </w:tc>
        <w:tc>
          <w:tcPr>
            <w:tcW w:w="1155" w:type="dxa"/>
            <w:shd w:val="clear" w:color="auto" w:fill="auto"/>
            <w:tcMar>
              <w:top w:w="28" w:type="dxa"/>
              <w:bottom w:w="28" w:type="dxa"/>
            </w:tcMar>
            <w:vAlign w:val="center"/>
          </w:tcPr>
          <w:p w14:paraId="4E58D9F9" w14:textId="77777777"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1AF0A16" w14:textId="472F6538"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7322C5A8" w14:textId="47430B3A"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 l’achat de nourriture</w:t>
            </w:r>
          </w:p>
        </w:tc>
        <w:tc>
          <w:tcPr>
            <w:tcW w:w="2268" w:type="dxa"/>
            <w:gridSpan w:val="2"/>
            <w:vAlign w:val="center"/>
          </w:tcPr>
          <w:p w14:paraId="6F892A0F" w14:textId="7CB79155" w:rsidR="00AE0070" w:rsidRPr="007B7862" w:rsidRDefault="00AE0070"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sidR="00241AEA">
              <w:rPr>
                <w:rFonts w:asciiTheme="minorHAnsi" w:hAnsiTheme="minorHAnsi" w:cstheme="minorHAnsi"/>
                <w:bCs/>
                <w:sz w:val="22"/>
                <w:szCs w:val="22"/>
                <w:lang w:val="fr-FR"/>
              </w:rPr>
              <w:t xml:space="preserve">un </w:t>
            </w:r>
            <w:r w:rsidR="00241AEA" w:rsidRPr="00241AEA">
              <w:rPr>
                <w:rFonts w:asciiTheme="minorHAnsi" w:hAnsiTheme="minorHAnsi" w:cstheme="minorHAnsi"/>
                <w:bCs/>
                <w:sz w:val="22"/>
                <w:szCs w:val="22"/>
                <w:lang w:val="fr-FR"/>
              </w:rPr>
              <w:t>transfert d’espèces</w:t>
            </w:r>
          </w:p>
        </w:tc>
        <w:tc>
          <w:tcPr>
            <w:tcW w:w="2854" w:type="dxa"/>
            <w:gridSpan w:val="2"/>
            <w:vMerge w:val="restart"/>
            <w:vAlign w:val="center"/>
          </w:tcPr>
          <w:p w14:paraId="5BDEEDB1" w14:textId="0EEAAAD2" w:rsidR="00241AEA" w:rsidRPr="00241AEA" w:rsidRDefault="00AE0070" w:rsidP="00241AEA">
            <w:pPr>
              <w:pStyle w:val="Standaardpersonnel"/>
              <w:widowControl/>
              <w:spacing w:line="181" w:lineRule="atLeast"/>
              <w:rPr>
                <w:rFonts w:ascii="Calibri" w:hAnsi="Calibri" w:cs="Times New Roman"/>
                <w:lang w:val="fr-FR"/>
              </w:rPr>
            </w:pPr>
            <w:r w:rsidRPr="007B7862">
              <w:rPr>
                <w:rFonts w:asciiTheme="minorHAnsi" w:hAnsiTheme="minorHAnsi" w:cstheme="minorHAnsi"/>
                <w:lang w:val="fr-FR"/>
              </w:rPr>
              <w:t>Indicateur standard spécifique aux enquêtes UNHCR. A</w:t>
            </w:r>
            <w:r w:rsidRPr="007B7862">
              <w:rPr>
                <w:rFonts w:asciiTheme="minorHAnsi" w:hAnsiTheme="minorHAnsi" w:cstheme="minorHAnsi"/>
                <w:bCs/>
                <w:lang w:val="fr-FR"/>
              </w:rPr>
              <w:t xml:space="preserve"> rapporter uniquement dans les contextes où un programme </w:t>
            </w:r>
            <w:r w:rsidR="00241AEA" w:rsidRPr="00241AEA">
              <w:rPr>
                <w:rFonts w:ascii="Calibri" w:hAnsi="Calibri" w:cs="Times New Roman"/>
                <w:lang w:val="fr-FR"/>
              </w:rPr>
              <w:t>de transfert d’espèces</w:t>
            </w:r>
          </w:p>
          <w:p w14:paraId="26A781E5" w14:textId="417B9731" w:rsidR="00AE0070" w:rsidRPr="007B7862" w:rsidRDefault="00AE0070" w:rsidP="00241AEA">
            <w:pPr>
              <w:rPr>
                <w:rFonts w:asciiTheme="minorHAnsi" w:hAnsiTheme="minorHAnsi" w:cstheme="minorHAnsi"/>
                <w:sz w:val="22"/>
                <w:szCs w:val="22"/>
                <w:lang w:val="fr-FR"/>
              </w:rPr>
            </w:pPr>
            <w:r w:rsidRPr="007B7862">
              <w:rPr>
                <w:rFonts w:asciiTheme="minorHAnsi" w:hAnsiTheme="minorHAnsi" w:cstheme="minorHAnsi"/>
                <w:bCs/>
                <w:sz w:val="22"/>
                <w:szCs w:val="22"/>
                <w:lang w:val="fr-FR"/>
              </w:rPr>
              <w:t>est mis en œuvre</w:t>
            </w:r>
          </w:p>
        </w:tc>
        <w:tc>
          <w:tcPr>
            <w:tcW w:w="1683" w:type="dxa"/>
            <w:vMerge w:val="restart"/>
            <w:shd w:val="clear" w:color="auto" w:fill="auto"/>
            <w:vAlign w:val="center"/>
          </w:tcPr>
          <w:p w14:paraId="1805ABCE" w14:textId="3D64134F" w:rsidR="00AE0070" w:rsidRPr="007B7862" w:rsidRDefault="0077451A" w:rsidP="0077451A">
            <w:pPr>
              <w:jc w:val="center"/>
              <w:rPr>
                <w:rFonts w:asciiTheme="minorHAnsi" w:hAnsiTheme="minorHAnsi" w:cstheme="minorHAnsi"/>
                <w:sz w:val="22"/>
                <w:szCs w:val="22"/>
                <w:lang w:val="fr-FR"/>
              </w:rPr>
            </w:pPr>
            <w:r>
              <w:rPr>
                <w:rFonts w:asciiTheme="minorHAnsi" w:hAnsiTheme="minorHAnsi" w:cstheme="minorHAnsi"/>
                <w:sz w:val="22"/>
                <w:szCs w:val="22"/>
                <w:lang w:val="fr-FR"/>
              </w:rPr>
              <w:t>-</w:t>
            </w:r>
          </w:p>
        </w:tc>
      </w:tr>
      <w:tr w:rsidR="00AE0070" w:rsidRPr="00E874EF" w14:paraId="2C21E166" w14:textId="77777777" w:rsidTr="00396FCF">
        <w:trPr>
          <w:gridAfter w:val="1"/>
          <w:wAfter w:w="12" w:type="dxa"/>
          <w:trHeight w:val="147"/>
        </w:trPr>
        <w:tc>
          <w:tcPr>
            <w:tcW w:w="2587" w:type="dxa"/>
            <w:shd w:val="clear" w:color="auto" w:fill="auto"/>
            <w:tcMar>
              <w:top w:w="28" w:type="dxa"/>
              <w:bottom w:w="28" w:type="dxa"/>
            </w:tcMar>
            <w:vAlign w:val="center"/>
          </w:tcPr>
          <w:p w14:paraId="12E654C1" w14:textId="67423972" w:rsidR="00AE0070" w:rsidRPr="007B7862" w:rsidRDefault="00AE0070" w:rsidP="00241AEA">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L’achat </w:t>
            </w:r>
            <w:r w:rsidR="00487371">
              <w:rPr>
                <w:rFonts w:asciiTheme="minorHAnsi" w:hAnsiTheme="minorHAnsi" w:cstheme="minorHAnsi"/>
                <w:bCs/>
                <w:sz w:val="22"/>
                <w:szCs w:val="22"/>
                <w:lang w:val="fr-FR"/>
              </w:rPr>
              <w:t>d’eau</w:t>
            </w:r>
          </w:p>
        </w:tc>
        <w:tc>
          <w:tcPr>
            <w:tcW w:w="1155" w:type="dxa"/>
            <w:shd w:val="clear" w:color="auto" w:fill="auto"/>
            <w:tcMar>
              <w:top w:w="28" w:type="dxa"/>
              <w:bottom w:w="28" w:type="dxa"/>
            </w:tcMar>
            <w:vAlign w:val="center"/>
          </w:tcPr>
          <w:p w14:paraId="294E2AC9" w14:textId="77777777"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6CC1D1D" w14:textId="003F651D"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F85AEEF" w14:textId="55593136"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 xml:space="preserve">l’argent pour l’achat </w:t>
            </w:r>
            <w:r w:rsidR="00487371">
              <w:rPr>
                <w:rFonts w:asciiTheme="minorHAnsi" w:hAnsiTheme="minorHAnsi" w:cstheme="minorHAnsi"/>
                <w:sz w:val="22"/>
                <w:szCs w:val="22"/>
                <w:lang w:val="fr-FR"/>
              </w:rPr>
              <w:t>d’eau</w:t>
            </w:r>
          </w:p>
        </w:tc>
        <w:tc>
          <w:tcPr>
            <w:tcW w:w="2268" w:type="dxa"/>
            <w:gridSpan w:val="2"/>
            <w:vAlign w:val="center"/>
          </w:tcPr>
          <w:p w14:paraId="50A60A32" w14:textId="4FD427F3" w:rsidR="00AE0070"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6439EB29" w14:textId="1BDEE28D" w:rsidR="00AE0070" w:rsidRPr="007B7862" w:rsidRDefault="00AE0070" w:rsidP="007B7862">
            <w:pPr>
              <w:rPr>
                <w:rFonts w:asciiTheme="minorHAnsi" w:hAnsiTheme="minorHAnsi" w:cstheme="minorHAnsi"/>
                <w:sz w:val="22"/>
                <w:szCs w:val="22"/>
                <w:lang w:val="fr-FR"/>
              </w:rPr>
            </w:pPr>
          </w:p>
        </w:tc>
        <w:tc>
          <w:tcPr>
            <w:tcW w:w="1683" w:type="dxa"/>
            <w:vMerge/>
            <w:shd w:val="clear" w:color="auto" w:fill="auto"/>
            <w:vAlign w:val="center"/>
          </w:tcPr>
          <w:p w14:paraId="5694F904" w14:textId="75C780B9" w:rsidR="00AE0070" w:rsidRPr="007B7862" w:rsidRDefault="00AE0070" w:rsidP="007B7862">
            <w:pPr>
              <w:rPr>
                <w:rFonts w:asciiTheme="minorHAnsi" w:hAnsiTheme="minorHAnsi" w:cstheme="minorHAnsi"/>
                <w:sz w:val="22"/>
                <w:szCs w:val="22"/>
                <w:lang w:val="fr-FR"/>
              </w:rPr>
            </w:pPr>
          </w:p>
        </w:tc>
      </w:tr>
      <w:tr w:rsidR="00241AEA" w:rsidRPr="00E874EF" w14:paraId="67863C2D" w14:textId="77777777" w:rsidTr="00396FCF">
        <w:trPr>
          <w:gridAfter w:val="1"/>
          <w:wAfter w:w="12" w:type="dxa"/>
          <w:trHeight w:val="147"/>
        </w:trPr>
        <w:tc>
          <w:tcPr>
            <w:tcW w:w="2587" w:type="dxa"/>
            <w:shd w:val="clear" w:color="auto" w:fill="auto"/>
            <w:tcMar>
              <w:top w:w="28" w:type="dxa"/>
              <w:bottom w:w="28" w:type="dxa"/>
            </w:tcMar>
            <w:vAlign w:val="center"/>
          </w:tcPr>
          <w:p w14:paraId="327666D8" w14:textId="61D931F4"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L’achat d’articles d’hygiène, vêtements, chaussures</w:t>
            </w:r>
          </w:p>
        </w:tc>
        <w:tc>
          <w:tcPr>
            <w:tcW w:w="1155" w:type="dxa"/>
            <w:shd w:val="clear" w:color="auto" w:fill="auto"/>
            <w:tcMar>
              <w:top w:w="28" w:type="dxa"/>
              <w:bottom w:w="28" w:type="dxa"/>
            </w:tcMar>
            <w:vAlign w:val="center"/>
          </w:tcPr>
          <w:p w14:paraId="0354426A" w14:textId="3ECE820D"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2849D18" w14:textId="136004C4"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48B9197" w14:textId="6BE84629" w:rsidR="00241AEA" w:rsidRPr="007B7862" w:rsidRDefault="00487371"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 l’achat</w:t>
            </w:r>
            <w:r>
              <w:rPr>
                <w:rFonts w:asciiTheme="minorHAnsi" w:hAnsiTheme="minorHAnsi" w:cstheme="minorHAnsi"/>
                <w:sz w:val="22"/>
                <w:szCs w:val="22"/>
                <w:lang w:val="fr-FR"/>
              </w:rPr>
              <w:t xml:space="preserve"> </w:t>
            </w:r>
            <w:r w:rsidRPr="00487371">
              <w:rPr>
                <w:rFonts w:asciiTheme="minorHAnsi" w:hAnsiTheme="minorHAnsi" w:cstheme="minorHAnsi"/>
                <w:sz w:val="22"/>
                <w:szCs w:val="22"/>
                <w:lang w:val="fr-FR"/>
              </w:rPr>
              <w:t>d’articles d’hygiène, vêtements, chaussures</w:t>
            </w:r>
          </w:p>
        </w:tc>
        <w:tc>
          <w:tcPr>
            <w:tcW w:w="2268" w:type="dxa"/>
            <w:gridSpan w:val="2"/>
            <w:vAlign w:val="center"/>
          </w:tcPr>
          <w:p w14:paraId="395D1F9A" w14:textId="1726E4C5"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4492374E"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38607571" w14:textId="77777777" w:rsidR="00241AEA" w:rsidRPr="007B7862" w:rsidRDefault="00241AEA" w:rsidP="00241AEA">
            <w:pPr>
              <w:rPr>
                <w:rFonts w:asciiTheme="minorHAnsi" w:hAnsiTheme="minorHAnsi" w:cstheme="minorHAnsi"/>
                <w:sz w:val="22"/>
                <w:szCs w:val="22"/>
                <w:lang w:val="fr-FR"/>
              </w:rPr>
            </w:pPr>
          </w:p>
        </w:tc>
      </w:tr>
      <w:tr w:rsidR="00241AEA" w:rsidRPr="00E874EF" w14:paraId="71DEB0EF" w14:textId="77777777" w:rsidTr="00396FCF">
        <w:trPr>
          <w:gridAfter w:val="1"/>
          <w:wAfter w:w="12" w:type="dxa"/>
          <w:trHeight w:val="147"/>
        </w:trPr>
        <w:tc>
          <w:tcPr>
            <w:tcW w:w="2587" w:type="dxa"/>
            <w:shd w:val="clear" w:color="auto" w:fill="auto"/>
            <w:tcMar>
              <w:top w:w="28" w:type="dxa"/>
              <w:bottom w:w="28" w:type="dxa"/>
            </w:tcMar>
            <w:vAlign w:val="center"/>
          </w:tcPr>
          <w:p w14:paraId="7E5574DD" w14:textId="3E413605"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Des frais médicaux (y compris les médicaments)</w:t>
            </w:r>
          </w:p>
        </w:tc>
        <w:tc>
          <w:tcPr>
            <w:tcW w:w="1155" w:type="dxa"/>
            <w:shd w:val="clear" w:color="auto" w:fill="auto"/>
            <w:tcMar>
              <w:top w:w="28" w:type="dxa"/>
              <w:bottom w:w="28" w:type="dxa"/>
            </w:tcMar>
            <w:vAlign w:val="center"/>
          </w:tcPr>
          <w:p w14:paraId="2F712D6F" w14:textId="0E5D8291"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3E8CB93" w14:textId="3466A89A"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4D68E7C" w14:textId="49298887" w:rsidR="00241AEA" w:rsidRPr="007B7862" w:rsidRDefault="00487371"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w:t>
            </w:r>
            <w:r>
              <w:rPr>
                <w:rFonts w:asciiTheme="minorHAnsi" w:hAnsiTheme="minorHAnsi" w:cstheme="minorHAnsi"/>
                <w:sz w:val="22"/>
                <w:szCs w:val="22"/>
                <w:lang w:val="fr-FR"/>
              </w:rPr>
              <w:t xml:space="preserve"> des </w:t>
            </w:r>
            <w:r>
              <w:rPr>
                <w:rFonts w:asciiTheme="minorHAnsi" w:hAnsiTheme="minorHAnsi" w:cstheme="minorHAnsi"/>
                <w:bCs/>
                <w:sz w:val="22"/>
                <w:szCs w:val="22"/>
                <w:lang w:val="fr-FR"/>
              </w:rPr>
              <w:t>frais médicaux</w:t>
            </w:r>
          </w:p>
        </w:tc>
        <w:tc>
          <w:tcPr>
            <w:tcW w:w="2268" w:type="dxa"/>
            <w:gridSpan w:val="2"/>
            <w:vAlign w:val="center"/>
          </w:tcPr>
          <w:p w14:paraId="2624FAD9" w14:textId="4A23076C"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73B81B77"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79028CC1" w14:textId="77777777" w:rsidR="00241AEA" w:rsidRPr="007B7862" w:rsidRDefault="00241AEA" w:rsidP="00241AEA">
            <w:pPr>
              <w:rPr>
                <w:rFonts w:asciiTheme="minorHAnsi" w:hAnsiTheme="minorHAnsi" w:cstheme="minorHAnsi"/>
                <w:sz w:val="22"/>
                <w:szCs w:val="22"/>
                <w:lang w:val="fr-FR"/>
              </w:rPr>
            </w:pPr>
          </w:p>
        </w:tc>
      </w:tr>
      <w:tr w:rsidR="00241AEA" w:rsidRPr="00E874EF" w14:paraId="6CCFB3CA" w14:textId="77777777" w:rsidTr="00396FCF">
        <w:trPr>
          <w:gridAfter w:val="1"/>
          <w:wAfter w:w="12" w:type="dxa"/>
          <w:trHeight w:val="147"/>
        </w:trPr>
        <w:tc>
          <w:tcPr>
            <w:tcW w:w="2587" w:type="dxa"/>
            <w:shd w:val="clear" w:color="auto" w:fill="auto"/>
            <w:tcMar>
              <w:top w:w="28" w:type="dxa"/>
              <w:bottom w:w="28" w:type="dxa"/>
            </w:tcMar>
            <w:vAlign w:val="center"/>
          </w:tcPr>
          <w:p w14:paraId="0F8CC3BA" w14:textId="6EBAC476"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 loyer, la réparation du logement, l’achat d’articles ménage</w:t>
            </w:r>
            <w:r w:rsidR="00921690">
              <w:rPr>
                <w:rFonts w:asciiTheme="minorHAnsi" w:hAnsiTheme="minorHAnsi" w:cstheme="minorHAnsi"/>
                <w:bCs/>
                <w:sz w:val="22"/>
                <w:szCs w:val="22"/>
                <w:lang w:val="fr-FR"/>
              </w:rPr>
              <w:t>r</w:t>
            </w:r>
            <w:r>
              <w:rPr>
                <w:rFonts w:asciiTheme="minorHAnsi" w:hAnsiTheme="minorHAnsi" w:cstheme="minorHAnsi"/>
                <w:bCs/>
                <w:sz w:val="22"/>
                <w:szCs w:val="22"/>
                <w:lang w:val="fr-FR"/>
              </w:rPr>
              <w:t xml:space="preserve">s (matelas, couverture, </w:t>
            </w:r>
            <w:r>
              <w:rPr>
                <w:rFonts w:asciiTheme="minorHAnsi" w:hAnsiTheme="minorHAnsi" w:cstheme="minorHAnsi"/>
                <w:bCs/>
                <w:sz w:val="22"/>
                <w:szCs w:val="22"/>
                <w:lang w:val="fr-FR"/>
              </w:rPr>
              <w:lastRenderedPageBreak/>
              <w:t>jerrycan), les services publiques et factures (ex : électricité, eau, crédits téléphoniques)</w:t>
            </w:r>
          </w:p>
        </w:tc>
        <w:tc>
          <w:tcPr>
            <w:tcW w:w="1155" w:type="dxa"/>
            <w:shd w:val="clear" w:color="auto" w:fill="auto"/>
            <w:tcMar>
              <w:top w:w="28" w:type="dxa"/>
              <w:bottom w:w="28" w:type="dxa"/>
            </w:tcMar>
            <w:vAlign w:val="center"/>
          </w:tcPr>
          <w:p w14:paraId="263D71FE" w14:textId="27C9D68D"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w:t>
            </w:r>
          </w:p>
        </w:tc>
        <w:tc>
          <w:tcPr>
            <w:tcW w:w="993" w:type="dxa"/>
            <w:shd w:val="clear" w:color="auto" w:fill="auto"/>
            <w:vAlign w:val="center"/>
          </w:tcPr>
          <w:p w14:paraId="1E4AD253" w14:textId="0538A4FC"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77384B5" w14:textId="231CF186" w:rsidR="00241AEA" w:rsidRPr="007B7862" w:rsidRDefault="00487371"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w:t>
            </w:r>
            <w:r>
              <w:rPr>
                <w:rFonts w:asciiTheme="minorHAnsi" w:hAnsiTheme="minorHAnsi" w:cstheme="minorHAnsi"/>
                <w:sz w:val="22"/>
                <w:szCs w:val="22"/>
                <w:lang w:val="fr-FR"/>
              </w:rPr>
              <w:t xml:space="preserve"> le </w:t>
            </w:r>
            <w:r w:rsidRPr="00487371">
              <w:rPr>
                <w:rFonts w:asciiTheme="minorHAnsi" w:hAnsiTheme="minorHAnsi" w:cstheme="minorHAnsi"/>
                <w:sz w:val="22"/>
                <w:szCs w:val="22"/>
                <w:lang w:val="fr-FR"/>
              </w:rPr>
              <w:t>loyer, la réparation du logement, l’achat d’articles ménage</w:t>
            </w:r>
            <w:r w:rsidR="00921690">
              <w:rPr>
                <w:rFonts w:asciiTheme="minorHAnsi" w:hAnsiTheme="minorHAnsi" w:cstheme="minorHAnsi"/>
                <w:sz w:val="22"/>
                <w:szCs w:val="22"/>
                <w:lang w:val="fr-FR"/>
              </w:rPr>
              <w:t>r</w:t>
            </w:r>
            <w:r w:rsidRPr="00487371">
              <w:rPr>
                <w:rFonts w:asciiTheme="minorHAnsi" w:hAnsiTheme="minorHAnsi" w:cstheme="minorHAnsi"/>
                <w:sz w:val="22"/>
                <w:szCs w:val="22"/>
                <w:lang w:val="fr-FR"/>
              </w:rPr>
              <w:t>s, les services publiques et factures</w:t>
            </w:r>
          </w:p>
        </w:tc>
        <w:tc>
          <w:tcPr>
            <w:tcW w:w="2268" w:type="dxa"/>
            <w:gridSpan w:val="2"/>
            <w:vAlign w:val="center"/>
          </w:tcPr>
          <w:p w14:paraId="65B6E353" w14:textId="3CE09A5E"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343BE39C"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7897A632" w14:textId="77777777" w:rsidR="00241AEA" w:rsidRPr="007B7862" w:rsidRDefault="00241AEA" w:rsidP="00241AEA">
            <w:pPr>
              <w:rPr>
                <w:rFonts w:asciiTheme="minorHAnsi" w:hAnsiTheme="minorHAnsi" w:cstheme="minorHAnsi"/>
                <w:sz w:val="22"/>
                <w:szCs w:val="22"/>
                <w:lang w:val="fr-FR"/>
              </w:rPr>
            </w:pPr>
          </w:p>
        </w:tc>
      </w:tr>
      <w:tr w:rsidR="00241AEA" w:rsidRPr="00E874EF" w14:paraId="0781E05B" w14:textId="77777777" w:rsidTr="00396FCF">
        <w:trPr>
          <w:gridAfter w:val="1"/>
          <w:wAfter w:w="12" w:type="dxa"/>
          <w:trHeight w:val="147"/>
        </w:trPr>
        <w:tc>
          <w:tcPr>
            <w:tcW w:w="2587" w:type="dxa"/>
            <w:shd w:val="clear" w:color="auto" w:fill="auto"/>
            <w:tcMar>
              <w:top w:w="28" w:type="dxa"/>
              <w:bottom w:w="28" w:type="dxa"/>
            </w:tcMar>
            <w:vAlign w:val="center"/>
          </w:tcPr>
          <w:p w14:paraId="775BDDD6" w14:textId="3D59F1CC"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L’achat de bois de chauffage/combustible pour la cuisson ou le chauffage</w:t>
            </w:r>
          </w:p>
        </w:tc>
        <w:tc>
          <w:tcPr>
            <w:tcW w:w="1155" w:type="dxa"/>
            <w:shd w:val="clear" w:color="auto" w:fill="auto"/>
            <w:tcMar>
              <w:top w:w="28" w:type="dxa"/>
              <w:bottom w:w="28" w:type="dxa"/>
            </w:tcMar>
            <w:vAlign w:val="center"/>
          </w:tcPr>
          <w:p w14:paraId="1A5A4585" w14:textId="6898FDE4"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429ACA7" w14:textId="5050F190"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1DD13206" w14:textId="68404978" w:rsidR="00241AEA" w:rsidRPr="007B7862" w:rsidRDefault="00921690" w:rsidP="00241AEA">
            <w:pPr>
              <w:rPr>
                <w:rFonts w:asciiTheme="minorHAnsi" w:hAnsiTheme="minorHAnsi" w:cstheme="minorHAnsi"/>
                <w:sz w:val="22"/>
                <w:szCs w:val="22"/>
                <w:lang w:val="fr-FR"/>
              </w:rPr>
            </w:pPr>
            <w:r w:rsidRPr="00921690">
              <w:rPr>
                <w:rFonts w:asciiTheme="minorHAnsi" w:hAnsiTheme="minorHAnsi" w:cstheme="minorHAnsi"/>
                <w:sz w:val="22"/>
                <w:szCs w:val="22"/>
                <w:lang w:val="fr-FR"/>
              </w:rPr>
              <w:t>Nombre de ménages utilisant l’argent pour</w:t>
            </w:r>
            <w:r>
              <w:rPr>
                <w:rFonts w:asciiTheme="minorHAnsi" w:hAnsiTheme="minorHAnsi" w:cstheme="minorHAnsi"/>
                <w:sz w:val="22"/>
                <w:szCs w:val="22"/>
                <w:lang w:val="fr-FR"/>
              </w:rPr>
              <w:t xml:space="preserve"> l</w:t>
            </w:r>
            <w:r w:rsidRPr="00921690">
              <w:rPr>
                <w:rFonts w:asciiTheme="minorHAnsi" w:hAnsiTheme="minorHAnsi" w:cstheme="minorHAnsi"/>
                <w:sz w:val="22"/>
                <w:szCs w:val="22"/>
                <w:lang w:val="fr-FR"/>
              </w:rPr>
              <w:t>’achat de bois de chauffage/combustible pour la cuisson ou le chauffage</w:t>
            </w:r>
          </w:p>
        </w:tc>
        <w:tc>
          <w:tcPr>
            <w:tcW w:w="2268" w:type="dxa"/>
            <w:gridSpan w:val="2"/>
            <w:vAlign w:val="center"/>
          </w:tcPr>
          <w:p w14:paraId="7D78E239" w14:textId="0F8EE3B7"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218BA0F1"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04A9F753" w14:textId="77777777" w:rsidR="00241AEA" w:rsidRPr="007B7862" w:rsidRDefault="00241AEA" w:rsidP="00241AEA">
            <w:pPr>
              <w:rPr>
                <w:rFonts w:asciiTheme="minorHAnsi" w:hAnsiTheme="minorHAnsi" w:cstheme="minorHAnsi"/>
                <w:sz w:val="22"/>
                <w:szCs w:val="22"/>
                <w:lang w:val="fr-FR"/>
              </w:rPr>
            </w:pPr>
          </w:p>
        </w:tc>
      </w:tr>
      <w:tr w:rsidR="00241AEA" w:rsidRPr="00E874EF" w14:paraId="7CAE0FF6" w14:textId="77777777" w:rsidTr="00396FCF">
        <w:trPr>
          <w:gridAfter w:val="1"/>
          <w:wAfter w:w="12" w:type="dxa"/>
          <w:trHeight w:val="147"/>
        </w:trPr>
        <w:tc>
          <w:tcPr>
            <w:tcW w:w="2587" w:type="dxa"/>
            <w:shd w:val="clear" w:color="auto" w:fill="auto"/>
            <w:tcMar>
              <w:top w:w="28" w:type="dxa"/>
              <w:bottom w:w="28" w:type="dxa"/>
            </w:tcMar>
            <w:vAlign w:val="center"/>
          </w:tcPr>
          <w:p w14:paraId="4FE1451A" w14:textId="38C9C24D"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L’achat d’actifs pour une activité de subsistance (semences, outils, agriculture, pêche, petit commerce, etc.)</w:t>
            </w:r>
          </w:p>
        </w:tc>
        <w:tc>
          <w:tcPr>
            <w:tcW w:w="1155" w:type="dxa"/>
            <w:shd w:val="clear" w:color="auto" w:fill="auto"/>
            <w:tcMar>
              <w:top w:w="28" w:type="dxa"/>
              <w:bottom w:w="28" w:type="dxa"/>
            </w:tcMar>
            <w:vAlign w:val="center"/>
          </w:tcPr>
          <w:p w14:paraId="1024E019" w14:textId="50D12773"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1B5D6E7" w14:textId="02E335FB"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6802421E" w14:textId="77B0DBC9" w:rsidR="00241AEA" w:rsidRPr="007B7862" w:rsidRDefault="00921690" w:rsidP="00241AEA">
            <w:pPr>
              <w:rPr>
                <w:rFonts w:asciiTheme="minorHAnsi" w:hAnsiTheme="minorHAnsi" w:cstheme="minorHAnsi"/>
                <w:sz w:val="22"/>
                <w:szCs w:val="22"/>
                <w:lang w:val="fr-FR"/>
              </w:rPr>
            </w:pPr>
            <w:r w:rsidRPr="00921690">
              <w:rPr>
                <w:rFonts w:asciiTheme="minorHAnsi" w:hAnsiTheme="minorHAnsi" w:cstheme="minorHAnsi"/>
                <w:sz w:val="22"/>
                <w:szCs w:val="22"/>
                <w:lang w:val="fr-FR"/>
              </w:rPr>
              <w:t>Nombre de ménages utilisant l’argent pour</w:t>
            </w:r>
            <w:r>
              <w:rPr>
                <w:rFonts w:asciiTheme="minorHAnsi" w:hAnsiTheme="minorHAnsi" w:cstheme="minorHAnsi"/>
                <w:sz w:val="22"/>
                <w:szCs w:val="22"/>
                <w:lang w:val="fr-FR"/>
              </w:rPr>
              <w:t xml:space="preserve"> l</w:t>
            </w:r>
            <w:r w:rsidRPr="00921690">
              <w:rPr>
                <w:rFonts w:asciiTheme="minorHAnsi" w:hAnsiTheme="minorHAnsi" w:cstheme="minorHAnsi"/>
                <w:sz w:val="22"/>
                <w:szCs w:val="22"/>
                <w:lang w:val="fr-FR"/>
              </w:rPr>
              <w:t>’achat d’actifs pour une activité de subsistance</w:t>
            </w:r>
          </w:p>
        </w:tc>
        <w:tc>
          <w:tcPr>
            <w:tcW w:w="2268" w:type="dxa"/>
            <w:gridSpan w:val="2"/>
            <w:vAlign w:val="center"/>
          </w:tcPr>
          <w:p w14:paraId="39AF6FCF" w14:textId="77C2959B"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1A613C28"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1F4D89D9" w14:textId="77777777" w:rsidR="00241AEA" w:rsidRPr="007B7862" w:rsidRDefault="00241AEA" w:rsidP="00241AEA">
            <w:pPr>
              <w:rPr>
                <w:rFonts w:asciiTheme="minorHAnsi" w:hAnsiTheme="minorHAnsi" w:cstheme="minorHAnsi"/>
                <w:sz w:val="22"/>
                <w:szCs w:val="22"/>
                <w:lang w:val="fr-FR"/>
              </w:rPr>
            </w:pPr>
          </w:p>
        </w:tc>
      </w:tr>
      <w:tr w:rsidR="00241AEA" w:rsidRPr="00E874EF" w14:paraId="36D3951B" w14:textId="77777777" w:rsidTr="00396FCF">
        <w:trPr>
          <w:gridAfter w:val="1"/>
          <w:wAfter w:w="12" w:type="dxa"/>
          <w:trHeight w:val="147"/>
        </w:trPr>
        <w:tc>
          <w:tcPr>
            <w:tcW w:w="2587" w:type="dxa"/>
            <w:shd w:val="clear" w:color="auto" w:fill="auto"/>
            <w:tcMar>
              <w:top w:w="28" w:type="dxa"/>
              <w:bottom w:w="28" w:type="dxa"/>
            </w:tcMar>
            <w:vAlign w:val="center"/>
          </w:tcPr>
          <w:p w14:paraId="015AADAA" w14:textId="19207B93"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 remboursement de dettes</w:t>
            </w:r>
          </w:p>
        </w:tc>
        <w:tc>
          <w:tcPr>
            <w:tcW w:w="1155" w:type="dxa"/>
            <w:shd w:val="clear" w:color="auto" w:fill="auto"/>
            <w:tcMar>
              <w:top w:w="28" w:type="dxa"/>
              <w:bottom w:w="28" w:type="dxa"/>
            </w:tcMar>
            <w:vAlign w:val="center"/>
          </w:tcPr>
          <w:p w14:paraId="0EC5015E" w14:textId="0C4EC601"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6D225E0" w14:textId="450EC870"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703E698" w14:textId="7D1EB8F5" w:rsidR="00241AEA" w:rsidRPr="007B7862" w:rsidRDefault="00241AEA" w:rsidP="00241AE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 rembourser des dettes</w:t>
            </w:r>
          </w:p>
        </w:tc>
        <w:tc>
          <w:tcPr>
            <w:tcW w:w="2268" w:type="dxa"/>
            <w:gridSpan w:val="2"/>
            <w:vAlign w:val="center"/>
          </w:tcPr>
          <w:p w14:paraId="2BB219B4" w14:textId="7EF24900" w:rsidR="00241AEA"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6A90E8FA" w14:textId="77777777" w:rsidR="00241AEA" w:rsidRPr="007B7862" w:rsidRDefault="00241AEA" w:rsidP="00241AEA">
            <w:pPr>
              <w:rPr>
                <w:rFonts w:asciiTheme="minorHAnsi" w:hAnsiTheme="minorHAnsi" w:cstheme="minorHAnsi"/>
                <w:sz w:val="22"/>
                <w:szCs w:val="22"/>
                <w:lang w:val="fr-FR"/>
              </w:rPr>
            </w:pPr>
          </w:p>
        </w:tc>
        <w:tc>
          <w:tcPr>
            <w:tcW w:w="1683" w:type="dxa"/>
            <w:vMerge/>
            <w:shd w:val="clear" w:color="auto" w:fill="auto"/>
            <w:vAlign w:val="center"/>
          </w:tcPr>
          <w:p w14:paraId="5446AFD0" w14:textId="77777777" w:rsidR="00241AEA" w:rsidRPr="007B7862" w:rsidRDefault="00241AEA" w:rsidP="00241AEA">
            <w:pPr>
              <w:rPr>
                <w:rFonts w:asciiTheme="minorHAnsi" w:hAnsiTheme="minorHAnsi" w:cstheme="minorHAnsi"/>
                <w:sz w:val="22"/>
                <w:szCs w:val="22"/>
                <w:lang w:val="fr-FR"/>
              </w:rPr>
            </w:pPr>
          </w:p>
        </w:tc>
      </w:tr>
      <w:tr w:rsidR="00AE0070" w:rsidRPr="00E874EF" w14:paraId="3F64793B" w14:textId="77777777" w:rsidTr="00396FCF">
        <w:trPr>
          <w:gridAfter w:val="1"/>
          <w:wAfter w:w="12" w:type="dxa"/>
          <w:trHeight w:val="311"/>
        </w:trPr>
        <w:tc>
          <w:tcPr>
            <w:tcW w:w="2587" w:type="dxa"/>
            <w:shd w:val="clear" w:color="auto" w:fill="auto"/>
            <w:tcMar>
              <w:top w:w="28" w:type="dxa"/>
              <w:bottom w:w="28" w:type="dxa"/>
            </w:tcMar>
            <w:vAlign w:val="center"/>
          </w:tcPr>
          <w:p w14:paraId="2AD0E2D1" w14:textId="58C1C955" w:rsidR="00AE0070"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Réaliser des économies ou effectuer des dons envers d’autres membres de la famille, parents, amis</w:t>
            </w:r>
          </w:p>
        </w:tc>
        <w:tc>
          <w:tcPr>
            <w:tcW w:w="1155" w:type="dxa"/>
            <w:shd w:val="clear" w:color="auto" w:fill="auto"/>
            <w:tcMar>
              <w:top w:w="28" w:type="dxa"/>
              <w:bottom w:w="28" w:type="dxa"/>
            </w:tcMar>
            <w:vAlign w:val="center"/>
          </w:tcPr>
          <w:p w14:paraId="2A9A40D2" w14:textId="77777777"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AB58A68" w14:textId="317A77B2"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218BBAFC" w14:textId="4CDE6656"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l’argent pour r</w:t>
            </w:r>
            <w:r w:rsidR="00B95AD3" w:rsidRPr="00B95AD3">
              <w:rPr>
                <w:rFonts w:asciiTheme="minorHAnsi" w:hAnsiTheme="minorHAnsi" w:cstheme="minorHAnsi"/>
                <w:sz w:val="22"/>
                <w:szCs w:val="22"/>
                <w:lang w:val="fr-FR"/>
              </w:rPr>
              <w:t>éaliser des économies ou effectuer des dons à envers d’autres membres de la famille, parents, amis</w:t>
            </w:r>
          </w:p>
        </w:tc>
        <w:tc>
          <w:tcPr>
            <w:tcW w:w="2268" w:type="dxa"/>
            <w:gridSpan w:val="2"/>
            <w:vAlign w:val="center"/>
          </w:tcPr>
          <w:p w14:paraId="3854F09A" w14:textId="34E81280" w:rsidR="00AE0070"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2B89678B" w14:textId="249D0EFE" w:rsidR="00AE0070" w:rsidRPr="007B7862" w:rsidRDefault="00AE0070" w:rsidP="007B7862">
            <w:pPr>
              <w:rPr>
                <w:rFonts w:asciiTheme="minorHAnsi" w:hAnsiTheme="minorHAnsi" w:cstheme="minorHAnsi"/>
                <w:sz w:val="22"/>
                <w:szCs w:val="22"/>
                <w:lang w:val="fr-FR"/>
              </w:rPr>
            </w:pPr>
          </w:p>
        </w:tc>
        <w:tc>
          <w:tcPr>
            <w:tcW w:w="1683" w:type="dxa"/>
            <w:vMerge/>
            <w:shd w:val="clear" w:color="auto" w:fill="auto"/>
            <w:vAlign w:val="center"/>
          </w:tcPr>
          <w:p w14:paraId="08910B20" w14:textId="01A22E06" w:rsidR="00AE0070" w:rsidRPr="007B7862" w:rsidRDefault="00AE0070" w:rsidP="007B7862">
            <w:pPr>
              <w:rPr>
                <w:rFonts w:asciiTheme="minorHAnsi" w:hAnsiTheme="minorHAnsi" w:cstheme="minorHAnsi"/>
                <w:sz w:val="22"/>
                <w:szCs w:val="22"/>
                <w:lang w:val="fr-FR"/>
              </w:rPr>
            </w:pPr>
          </w:p>
        </w:tc>
      </w:tr>
      <w:tr w:rsidR="00241AEA" w:rsidRPr="00E874EF" w14:paraId="5D471B45" w14:textId="77777777" w:rsidTr="00396FCF">
        <w:trPr>
          <w:gridAfter w:val="1"/>
          <w:wAfter w:w="12" w:type="dxa"/>
          <w:trHeight w:val="311"/>
        </w:trPr>
        <w:tc>
          <w:tcPr>
            <w:tcW w:w="2587" w:type="dxa"/>
            <w:shd w:val="clear" w:color="auto" w:fill="auto"/>
            <w:tcMar>
              <w:top w:w="28" w:type="dxa"/>
              <w:bottom w:w="28" w:type="dxa"/>
            </w:tcMar>
            <w:vAlign w:val="center"/>
          </w:tcPr>
          <w:p w14:paraId="2CB154D0" w14:textId="096E2EE3" w:rsidR="00241AEA" w:rsidRPr="007B7862" w:rsidRDefault="00241AEA" w:rsidP="00241AE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Les frais liés à l’éducation (ex : frais de scolarité, uniforme, livres)</w:t>
            </w:r>
          </w:p>
        </w:tc>
        <w:tc>
          <w:tcPr>
            <w:tcW w:w="1155" w:type="dxa"/>
            <w:shd w:val="clear" w:color="auto" w:fill="auto"/>
            <w:tcMar>
              <w:top w:w="28" w:type="dxa"/>
              <w:bottom w:w="28" w:type="dxa"/>
            </w:tcMar>
            <w:vAlign w:val="center"/>
          </w:tcPr>
          <w:p w14:paraId="2A0F8582" w14:textId="77AFE081" w:rsidR="00241AEA" w:rsidRPr="007B7862" w:rsidRDefault="005D7D58" w:rsidP="007B7862">
            <w:pPr>
              <w:rPr>
                <w:rFonts w:asciiTheme="minorHAnsi" w:hAnsiTheme="minorHAnsi" w:cstheme="minorHAnsi"/>
                <w:sz w:val="22"/>
                <w:szCs w:val="22"/>
                <w:lang w:val="fr-FR"/>
              </w:rPr>
            </w:pPr>
            <w:r>
              <w:rPr>
                <w:rFonts w:asciiTheme="minorHAnsi" w:hAnsiTheme="minorHAnsi" w:cstheme="minorHAnsi"/>
                <w:sz w:val="22"/>
                <w:szCs w:val="22"/>
                <w:lang w:val="fr-FR"/>
              </w:rPr>
              <w:t>%</w:t>
            </w:r>
          </w:p>
        </w:tc>
        <w:tc>
          <w:tcPr>
            <w:tcW w:w="993" w:type="dxa"/>
            <w:shd w:val="clear" w:color="auto" w:fill="auto"/>
            <w:vAlign w:val="center"/>
          </w:tcPr>
          <w:p w14:paraId="30818CD1" w14:textId="3144A9AD" w:rsidR="00241AEA" w:rsidRPr="007B7862" w:rsidRDefault="005D7D58" w:rsidP="007B7862">
            <w:pP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3686" w:type="dxa"/>
            <w:shd w:val="clear" w:color="auto" w:fill="auto"/>
            <w:vAlign w:val="center"/>
          </w:tcPr>
          <w:p w14:paraId="7503F76D" w14:textId="61DEE5DA" w:rsidR="00241AEA" w:rsidRPr="007B7862" w:rsidRDefault="00241AEA" w:rsidP="007B7862">
            <w:pPr>
              <w:rPr>
                <w:rFonts w:asciiTheme="minorHAnsi" w:hAnsiTheme="minorHAnsi" w:cstheme="minorHAnsi"/>
                <w:sz w:val="22"/>
                <w:szCs w:val="22"/>
                <w:lang w:val="fr-FR"/>
              </w:rPr>
            </w:pPr>
            <w:r w:rsidRPr="00241AEA">
              <w:rPr>
                <w:rFonts w:asciiTheme="minorHAnsi" w:hAnsiTheme="minorHAnsi" w:cstheme="minorHAnsi"/>
                <w:sz w:val="22"/>
                <w:szCs w:val="22"/>
                <w:lang w:val="fr-FR"/>
              </w:rPr>
              <w:t>Nombre de ménages utilisant l’argent pour</w:t>
            </w:r>
            <w:r>
              <w:rPr>
                <w:rFonts w:asciiTheme="minorHAnsi" w:hAnsiTheme="minorHAnsi" w:cstheme="minorHAnsi"/>
                <w:sz w:val="22"/>
                <w:szCs w:val="22"/>
                <w:lang w:val="fr-FR"/>
              </w:rPr>
              <w:t xml:space="preserve"> l</w:t>
            </w:r>
            <w:r w:rsidRPr="00241AEA">
              <w:rPr>
                <w:rFonts w:asciiTheme="minorHAnsi" w:hAnsiTheme="minorHAnsi" w:cstheme="minorHAnsi"/>
                <w:sz w:val="22"/>
                <w:szCs w:val="22"/>
                <w:lang w:val="fr-FR"/>
              </w:rPr>
              <w:t>es frais liés à l’éducation</w:t>
            </w:r>
          </w:p>
        </w:tc>
        <w:tc>
          <w:tcPr>
            <w:tcW w:w="2268" w:type="dxa"/>
            <w:gridSpan w:val="2"/>
            <w:vAlign w:val="center"/>
          </w:tcPr>
          <w:p w14:paraId="34381812" w14:textId="5145AC5B" w:rsidR="00241AEA" w:rsidRPr="007B7862" w:rsidRDefault="00B95AD3"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67002D99" w14:textId="77777777" w:rsidR="00241AEA" w:rsidRPr="007B7862" w:rsidRDefault="00241AEA" w:rsidP="007B7862">
            <w:pPr>
              <w:rPr>
                <w:rFonts w:asciiTheme="minorHAnsi" w:hAnsiTheme="minorHAnsi" w:cstheme="minorHAnsi"/>
                <w:sz w:val="22"/>
                <w:szCs w:val="22"/>
                <w:lang w:val="fr-FR"/>
              </w:rPr>
            </w:pPr>
          </w:p>
        </w:tc>
        <w:tc>
          <w:tcPr>
            <w:tcW w:w="1683" w:type="dxa"/>
            <w:vMerge/>
            <w:shd w:val="clear" w:color="auto" w:fill="auto"/>
            <w:vAlign w:val="center"/>
          </w:tcPr>
          <w:p w14:paraId="0CE2363B" w14:textId="77777777" w:rsidR="00241AEA" w:rsidRPr="007B7862" w:rsidRDefault="00241AEA" w:rsidP="007B7862">
            <w:pPr>
              <w:rPr>
                <w:rFonts w:asciiTheme="minorHAnsi" w:hAnsiTheme="minorHAnsi" w:cstheme="minorHAnsi"/>
                <w:sz w:val="22"/>
                <w:szCs w:val="22"/>
                <w:lang w:val="fr-FR"/>
              </w:rPr>
            </w:pPr>
          </w:p>
        </w:tc>
      </w:tr>
      <w:tr w:rsidR="00AE0070" w:rsidRPr="00E874EF" w14:paraId="34775B02" w14:textId="77777777" w:rsidTr="00396FCF">
        <w:trPr>
          <w:gridAfter w:val="1"/>
          <w:wAfter w:w="12" w:type="dxa"/>
          <w:trHeight w:val="311"/>
        </w:trPr>
        <w:tc>
          <w:tcPr>
            <w:tcW w:w="2587" w:type="dxa"/>
            <w:shd w:val="clear" w:color="auto" w:fill="auto"/>
            <w:tcMar>
              <w:top w:w="28" w:type="dxa"/>
              <w:bottom w:w="28" w:type="dxa"/>
            </w:tcMar>
            <w:vAlign w:val="center"/>
          </w:tcPr>
          <w:p w14:paraId="1384D6F7" w14:textId="07B76D38" w:rsidR="00AE0070" w:rsidRPr="007B7862" w:rsidRDefault="00AE0070" w:rsidP="00241AEA">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Autre</w:t>
            </w:r>
          </w:p>
        </w:tc>
        <w:tc>
          <w:tcPr>
            <w:tcW w:w="1155" w:type="dxa"/>
            <w:shd w:val="clear" w:color="auto" w:fill="auto"/>
            <w:tcMar>
              <w:top w:w="28" w:type="dxa"/>
              <w:bottom w:w="28" w:type="dxa"/>
            </w:tcMar>
            <w:vAlign w:val="center"/>
          </w:tcPr>
          <w:p w14:paraId="6A37755B" w14:textId="3C49AC57"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C9E03AA" w14:textId="2CE12DFE"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04FF8846" w14:textId="600D574E" w:rsidR="00AE0070" w:rsidRPr="007B7862" w:rsidRDefault="00AE0070" w:rsidP="007B786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utilisant </w:t>
            </w:r>
            <w:r w:rsidRPr="007B7862">
              <w:rPr>
                <w:rFonts w:asciiTheme="minorHAnsi" w:hAnsiTheme="minorHAnsi" w:cstheme="minorHAnsi"/>
                <w:sz w:val="22"/>
                <w:szCs w:val="22"/>
                <w:lang w:val="fr-FR"/>
              </w:rPr>
              <w:t xml:space="preserve">l’argent dans </w:t>
            </w:r>
            <w:r w:rsidR="00964D38" w:rsidRPr="007B7862">
              <w:rPr>
                <w:rFonts w:asciiTheme="minorHAnsi" w:hAnsiTheme="minorHAnsi" w:cstheme="minorHAnsi"/>
                <w:sz w:val="22"/>
                <w:szCs w:val="22"/>
                <w:lang w:val="fr-FR"/>
              </w:rPr>
              <w:t>d’«</w:t>
            </w:r>
            <w:r w:rsidRPr="007B7862">
              <w:rPr>
                <w:rFonts w:asciiTheme="minorHAnsi" w:hAnsiTheme="minorHAnsi" w:cstheme="minorHAnsi"/>
                <w:sz w:val="22"/>
                <w:szCs w:val="22"/>
                <w:lang w:val="fr-FR"/>
              </w:rPr>
              <w:t> autres » buts</w:t>
            </w:r>
          </w:p>
        </w:tc>
        <w:tc>
          <w:tcPr>
            <w:tcW w:w="2268" w:type="dxa"/>
            <w:gridSpan w:val="2"/>
            <w:vAlign w:val="center"/>
          </w:tcPr>
          <w:p w14:paraId="5A1B8E1D" w14:textId="035331F5" w:rsidR="00AE0070" w:rsidRPr="007B7862" w:rsidRDefault="00241AEA" w:rsidP="00B95AD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total de ménages </w:t>
            </w:r>
            <w:r w:rsidRPr="007B7862">
              <w:rPr>
                <w:rFonts w:asciiTheme="minorHAnsi" w:hAnsiTheme="minorHAnsi" w:cstheme="minorHAnsi"/>
                <w:bCs/>
                <w:sz w:val="22"/>
                <w:szCs w:val="22"/>
                <w:lang w:val="fr-FR"/>
              </w:rPr>
              <w:t xml:space="preserve">recevant </w:t>
            </w:r>
            <w:r>
              <w:rPr>
                <w:rFonts w:asciiTheme="minorHAnsi" w:hAnsiTheme="minorHAnsi" w:cstheme="minorHAnsi"/>
                <w:bCs/>
                <w:sz w:val="22"/>
                <w:szCs w:val="22"/>
                <w:lang w:val="fr-FR"/>
              </w:rPr>
              <w:t xml:space="preserve">un </w:t>
            </w:r>
            <w:r w:rsidRPr="00241AEA">
              <w:rPr>
                <w:rFonts w:asciiTheme="minorHAnsi" w:hAnsiTheme="minorHAnsi" w:cstheme="minorHAnsi"/>
                <w:bCs/>
                <w:sz w:val="22"/>
                <w:szCs w:val="22"/>
                <w:lang w:val="fr-FR"/>
              </w:rPr>
              <w:t>transfert d’espèces</w:t>
            </w:r>
          </w:p>
        </w:tc>
        <w:tc>
          <w:tcPr>
            <w:tcW w:w="2854" w:type="dxa"/>
            <w:gridSpan w:val="2"/>
            <w:vMerge/>
          </w:tcPr>
          <w:p w14:paraId="6E27E093" w14:textId="77777777" w:rsidR="00AE0070" w:rsidRPr="007B7862" w:rsidRDefault="00AE0070" w:rsidP="007B7862">
            <w:pPr>
              <w:rPr>
                <w:rFonts w:asciiTheme="minorHAnsi" w:hAnsiTheme="minorHAnsi" w:cstheme="minorHAnsi"/>
                <w:sz w:val="22"/>
                <w:szCs w:val="22"/>
                <w:lang w:val="fr-FR"/>
              </w:rPr>
            </w:pPr>
          </w:p>
        </w:tc>
        <w:tc>
          <w:tcPr>
            <w:tcW w:w="1683" w:type="dxa"/>
            <w:vMerge/>
            <w:shd w:val="clear" w:color="auto" w:fill="auto"/>
            <w:vAlign w:val="center"/>
          </w:tcPr>
          <w:p w14:paraId="0ADF52C7" w14:textId="77777777" w:rsidR="00AE0070" w:rsidRPr="007B7862" w:rsidRDefault="00AE0070" w:rsidP="007B7862">
            <w:pPr>
              <w:rPr>
                <w:rFonts w:asciiTheme="minorHAnsi" w:hAnsiTheme="minorHAnsi" w:cstheme="minorHAnsi"/>
                <w:sz w:val="22"/>
                <w:szCs w:val="22"/>
                <w:lang w:val="fr-FR"/>
              </w:rPr>
            </w:pPr>
          </w:p>
        </w:tc>
      </w:tr>
      <w:tr w:rsidR="009F0032" w:rsidRPr="007B7862" w14:paraId="670DCA05" w14:textId="77777777" w:rsidTr="007E4F09">
        <w:trPr>
          <w:trHeight w:val="170"/>
        </w:trPr>
        <w:tc>
          <w:tcPr>
            <w:tcW w:w="15238" w:type="dxa"/>
            <w:gridSpan w:val="10"/>
            <w:shd w:val="clear" w:color="auto" w:fill="D9D9D9" w:themeFill="background1" w:themeFillShade="D9"/>
            <w:tcMar>
              <w:top w:w="28" w:type="dxa"/>
              <w:bottom w:w="28" w:type="dxa"/>
            </w:tcMar>
            <w:vAlign w:val="center"/>
          </w:tcPr>
          <w:p w14:paraId="4ADEF946" w14:textId="24811481" w:rsidR="009F0032" w:rsidRPr="007B7862" w:rsidRDefault="0017792D" w:rsidP="007B7862">
            <w:pPr>
              <w:rPr>
                <w:rFonts w:asciiTheme="minorHAnsi" w:hAnsiTheme="minorHAnsi" w:cstheme="minorHAnsi"/>
                <w:b/>
                <w:sz w:val="22"/>
                <w:szCs w:val="22"/>
                <w:lang w:val="fr-FR"/>
              </w:rPr>
            </w:pPr>
            <w:r>
              <w:rPr>
                <w:rFonts w:asciiTheme="minorHAnsi" w:hAnsiTheme="minorHAnsi" w:cstheme="minorHAnsi"/>
                <w:b/>
                <w:bCs/>
                <w:sz w:val="22"/>
                <w:szCs w:val="22"/>
                <w:lang w:val="fr-FR"/>
              </w:rPr>
              <w:t>Coup</w:t>
            </w:r>
            <w:r w:rsidR="009F0032" w:rsidRPr="007B7862">
              <w:rPr>
                <w:rFonts w:asciiTheme="minorHAnsi" w:hAnsiTheme="minorHAnsi" w:cstheme="minorHAnsi"/>
                <w:b/>
                <w:bCs/>
                <w:sz w:val="22"/>
                <w:szCs w:val="22"/>
                <w:lang w:val="fr-FR"/>
              </w:rPr>
              <w:t>ons alimentaires (si applicable)</w:t>
            </w:r>
          </w:p>
        </w:tc>
      </w:tr>
      <w:tr w:rsidR="009F0032" w:rsidRPr="007B7862" w14:paraId="662C85E2" w14:textId="77777777" w:rsidTr="00396FCF">
        <w:trPr>
          <w:gridAfter w:val="1"/>
          <w:wAfter w:w="12" w:type="dxa"/>
          <w:trHeight w:val="407"/>
        </w:trPr>
        <w:tc>
          <w:tcPr>
            <w:tcW w:w="2587" w:type="dxa"/>
            <w:shd w:val="clear" w:color="auto" w:fill="auto"/>
            <w:tcMar>
              <w:top w:w="28" w:type="dxa"/>
              <w:bottom w:w="28" w:type="dxa"/>
            </w:tcMar>
            <w:vAlign w:val="center"/>
          </w:tcPr>
          <w:p w14:paraId="170C089F" w14:textId="7388CCAA" w:rsidR="009F0032" w:rsidRPr="005D7D58" w:rsidRDefault="009F0032" w:rsidP="007B7862">
            <w:pPr>
              <w:pStyle w:val="Standaardpersonnel"/>
              <w:widowControl/>
              <w:rPr>
                <w:rFonts w:asciiTheme="minorHAnsi" w:hAnsiTheme="minorHAnsi" w:cstheme="minorHAnsi"/>
                <w:bCs/>
                <w:lang w:val="fr-FR"/>
              </w:rPr>
            </w:pPr>
            <w:r w:rsidRPr="005D7D58">
              <w:rPr>
                <w:rFonts w:asciiTheme="minorHAnsi" w:hAnsiTheme="minorHAnsi" w:cstheme="minorHAnsi"/>
                <w:bCs/>
                <w:lang w:val="fr-FR"/>
              </w:rPr>
              <w:t xml:space="preserve">Proportion de ménages recevant des </w:t>
            </w:r>
            <w:r w:rsidR="005D7D58" w:rsidRPr="005D7D58">
              <w:rPr>
                <w:rFonts w:asciiTheme="minorHAnsi" w:hAnsiTheme="minorHAnsi" w:cstheme="minorHAnsi"/>
                <w:bCs/>
                <w:lang w:val="fr-FR"/>
              </w:rPr>
              <w:t>coup</w:t>
            </w:r>
            <w:r w:rsidRPr="005D7D58">
              <w:rPr>
                <w:rFonts w:asciiTheme="minorHAnsi" w:hAnsiTheme="minorHAnsi" w:cstheme="minorHAnsi"/>
                <w:bCs/>
                <w:lang w:val="fr-FR"/>
              </w:rPr>
              <w:t>ons alimentaires</w:t>
            </w:r>
            <w:r w:rsidR="00964D38" w:rsidRPr="005D7D58">
              <w:rPr>
                <w:rFonts w:asciiTheme="minorHAnsi" w:hAnsiTheme="minorHAnsi" w:cstheme="minorHAnsi"/>
                <w:bCs/>
                <w:lang w:val="fr-FR"/>
              </w:rPr>
              <w:t xml:space="preserve"> pour couvrir leurs besoins alimentaires de base</w:t>
            </w:r>
          </w:p>
        </w:tc>
        <w:tc>
          <w:tcPr>
            <w:tcW w:w="1155" w:type="dxa"/>
            <w:shd w:val="clear" w:color="auto" w:fill="auto"/>
            <w:tcMar>
              <w:top w:w="28" w:type="dxa"/>
              <w:bottom w:w="28" w:type="dxa"/>
            </w:tcMar>
            <w:vAlign w:val="center"/>
          </w:tcPr>
          <w:p w14:paraId="43B37754" w14:textId="6BAB0E46" w:rsidR="009F0032" w:rsidRPr="005D7D58" w:rsidRDefault="009F0032" w:rsidP="007B7862">
            <w:pPr>
              <w:rPr>
                <w:rFonts w:asciiTheme="minorHAnsi" w:hAnsiTheme="minorHAnsi" w:cstheme="minorHAnsi"/>
                <w:sz w:val="22"/>
                <w:szCs w:val="22"/>
                <w:lang w:val="fr-FR"/>
              </w:rPr>
            </w:pPr>
            <w:r w:rsidRPr="005D7D58">
              <w:rPr>
                <w:rFonts w:asciiTheme="minorHAnsi" w:hAnsiTheme="minorHAnsi" w:cstheme="minorHAnsi"/>
                <w:sz w:val="22"/>
                <w:szCs w:val="22"/>
                <w:lang w:val="fr-FR"/>
              </w:rPr>
              <w:t>%</w:t>
            </w:r>
          </w:p>
        </w:tc>
        <w:tc>
          <w:tcPr>
            <w:tcW w:w="993" w:type="dxa"/>
            <w:shd w:val="clear" w:color="auto" w:fill="auto"/>
            <w:vAlign w:val="center"/>
          </w:tcPr>
          <w:p w14:paraId="56F5BADD" w14:textId="2FB50F81" w:rsidR="009F0032" w:rsidRPr="005D7D58" w:rsidRDefault="009F0032" w:rsidP="007B7862">
            <w:pPr>
              <w:rPr>
                <w:rFonts w:asciiTheme="minorHAnsi" w:hAnsiTheme="minorHAnsi" w:cstheme="minorHAnsi"/>
                <w:sz w:val="22"/>
                <w:szCs w:val="22"/>
                <w:lang w:val="fr-FR"/>
              </w:rPr>
            </w:pPr>
            <w:r w:rsidRPr="005D7D58">
              <w:rPr>
                <w:rFonts w:asciiTheme="minorHAnsi" w:hAnsiTheme="minorHAnsi" w:cstheme="minorHAnsi"/>
                <w:sz w:val="22"/>
                <w:szCs w:val="22"/>
                <w:lang w:val="fr-FR"/>
              </w:rPr>
              <w:t>5</w:t>
            </w:r>
          </w:p>
        </w:tc>
        <w:tc>
          <w:tcPr>
            <w:tcW w:w="3686" w:type="dxa"/>
            <w:shd w:val="clear" w:color="auto" w:fill="auto"/>
            <w:vAlign w:val="center"/>
          </w:tcPr>
          <w:p w14:paraId="2C0E98F6" w14:textId="4EE193C3" w:rsidR="009F0032" w:rsidRPr="005D7D58" w:rsidRDefault="009F0032" w:rsidP="007B7862">
            <w:pPr>
              <w:rPr>
                <w:rFonts w:asciiTheme="minorHAnsi" w:hAnsiTheme="minorHAnsi" w:cstheme="minorHAnsi"/>
                <w:sz w:val="22"/>
                <w:szCs w:val="22"/>
                <w:lang w:val="fr-FR"/>
              </w:rPr>
            </w:pPr>
            <w:r w:rsidRPr="005D7D58">
              <w:rPr>
                <w:rFonts w:asciiTheme="minorHAnsi" w:hAnsiTheme="minorHAnsi" w:cstheme="minorHAnsi"/>
                <w:sz w:val="22"/>
                <w:szCs w:val="22"/>
                <w:lang w:val="fr-FR"/>
              </w:rPr>
              <w:t xml:space="preserve">Nombre de ménages </w:t>
            </w:r>
            <w:r w:rsidRPr="005D7D58">
              <w:rPr>
                <w:rFonts w:asciiTheme="minorHAnsi" w:hAnsiTheme="minorHAnsi" w:cstheme="minorHAnsi"/>
                <w:bCs/>
                <w:sz w:val="22"/>
                <w:szCs w:val="22"/>
                <w:lang w:val="fr-FR"/>
              </w:rPr>
              <w:t xml:space="preserve">recevant des </w:t>
            </w:r>
            <w:r w:rsidR="005D7D58" w:rsidRPr="005D7D58">
              <w:rPr>
                <w:rFonts w:asciiTheme="minorHAnsi" w:hAnsiTheme="minorHAnsi" w:cstheme="minorHAnsi"/>
                <w:bCs/>
                <w:sz w:val="22"/>
                <w:szCs w:val="22"/>
                <w:lang w:val="fr-FR"/>
              </w:rPr>
              <w:t>coup</w:t>
            </w:r>
            <w:r w:rsidRPr="005D7D58">
              <w:rPr>
                <w:rFonts w:asciiTheme="minorHAnsi" w:hAnsiTheme="minorHAnsi" w:cstheme="minorHAnsi"/>
                <w:bCs/>
                <w:sz w:val="22"/>
                <w:szCs w:val="22"/>
                <w:lang w:val="fr-FR"/>
              </w:rPr>
              <w:t>ons alimentaires</w:t>
            </w:r>
            <w:r w:rsidR="00964D38" w:rsidRPr="005D7D58">
              <w:rPr>
                <w:rFonts w:asciiTheme="minorHAnsi" w:hAnsiTheme="minorHAnsi" w:cstheme="minorHAnsi"/>
                <w:bCs/>
                <w:sz w:val="22"/>
                <w:szCs w:val="22"/>
                <w:lang w:val="fr-FR"/>
              </w:rPr>
              <w:t xml:space="preserve"> pour couvrir leurs besoins alimentaires de base</w:t>
            </w:r>
          </w:p>
        </w:tc>
        <w:tc>
          <w:tcPr>
            <w:tcW w:w="2268" w:type="dxa"/>
            <w:gridSpan w:val="2"/>
            <w:shd w:val="clear" w:color="auto" w:fill="auto"/>
            <w:vAlign w:val="center"/>
          </w:tcPr>
          <w:p w14:paraId="470EE5B1" w14:textId="5897DFE2" w:rsidR="009F0032" w:rsidRPr="005D7D58" w:rsidRDefault="000F5CDB" w:rsidP="007B7862">
            <w:pPr>
              <w:rPr>
                <w:rFonts w:asciiTheme="minorHAnsi" w:hAnsiTheme="minorHAnsi" w:cstheme="minorHAnsi"/>
                <w:sz w:val="22"/>
                <w:szCs w:val="22"/>
                <w:lang w:val="fr-FR"/>
              </w:rPr>
            </w:pPr>
            <w:r w:rsidRPr="000F5CDB">
              <w:rPr>
                <w:rFonts w:asciiTheme="minorHAnsi" w:hAnsiTheme="minorHAnsi" w:cstheme="minorHAnsi"/>
                <w:sz w:val="22"/>
                <w:szCs w:val="22"/>
                <w:lang w:val="fr-FR"/>
              </w:rPr>
              <w:t xml:space="preserve">Nombre total de </w:t>
            </w:r>
            <w:r w:rsidRPr="007B7862">
              <w:rPr>
                <w:rFonts w:asciiTheme="minorHAnsi" w:hAnsiTheme="minorHAnsi" w:cstheme="minorHAnsi"/>
                <w:sz w:val="22"/>
                <w:szCs w:val="22"/>
                <w:lang w:val="fr-FR"/>
              </w:rPr>
              <w:t>ménages</w:t>
            </w:r>
            <w:r w:rsidRPr="000F5CDB">
              <w:rPr>
                <w:rFonts w:asciiTheme="minorHAnsi" w:hAnsiTheme="minorHAnsi" w:cstheme="minorHAnsi"/>
                <w:sz w:val="22"/>
                <w:szCs w:val="22"/>
                <w:lang w:val="fr-FR"/>
              </w:rPr>
              <w:t xml:space="preserve"> </w:t>
            </w:r>
            <w:r w:rsidR="00764392">
              <w:rPr>
                <w:rFonts w:asciiTheme="minorHAnsi" w:hAnsiTheme="minorHAnsi" w:cstheme="minorHAnsi"/>
                <w:sz w:val="22"/>
                <w:szCs w:val="22"/>
                <w:lang w:val="fr-FR"/>
              </w:rPr>
              <w:t>enquêtés</w:t>
            </w:r>
            <w:r w:rsidR="00764392" w:rsidRPr="000F5CDB">
              <w:rPr>
                <w:rFonts w:asciiTheme="minorHAnsi" w:hAnsiTheme="minorHAnsi" w:cstheme="minorHAnsi"/>
                <w:sz w:val="22"/>
                <w:szCs w:val="22"/>
                <w:lang w:val="fr-FR"/>
              </w:rPr>
              <w:t xml:space="preserve"> </w:t>
            </w:r>
            <w:r w:rsidRPr="000F5CDB">
              <w:rPr>
                <w:rFonts w:asciiTheme="minorHAnsi" w:hAnsiTheme="minorHAnsi" w:cstheme="minorHAnsi"/>
                <w:sz w:val="22"/>
                <w:szCs w:val="22"/>
                <w:lang w:val="fr-FR"/>
              </w:rPr>
              <w:t>recevant une assistance alimentaire</w:t>
            </w:r>
          </w:p>
        </w:tc>
        <w:tc>
          <w:tcPr>
            <w:tcW w:w="2854" w:type="dxa"/>
            <w:gridSpan w:val="2"/>
            <w:shd w:val="clear" w:color="auto" w:fill="auto"/>
            <w:tcMar>
              <w:top w:w="28" w:type="dxa"/>
              <w:bottom w:w="28" w:type="dxa"/>
            </w:tcMar>
            <w:vAlign w:val="center"/>
          </w:tcPr>
          <w:p w14:paraId="218E865A" w14:textId="32880DB4" w:rsidR="009F0032" w:rsidRPr="005D7D58" w:rsidRDefault="005D044E" w:rsidP="007B7862">
            <w:pPr>
              <w:rPr>
                <w:rFonts w:asciiTheme="minorHAnsi" w:hAnsiTheme="minorHAnsi" w:cstheme="minorHAnsi"/>
                <w:bCs/>
                <w:sz w:val="22"/>
                <w:szCs w:val="22"/>
                <w:lang w:val="fr-FR"/>
              </w:rPr>
            </w:pPr>
            <w:r w:rsidRPr="005D7D58">
              <w:rPr>
                <w:rFonts w:asciiTheme="minorHAnsi" w:hAnsiTheme="minorHAnsi" w:cstheme="minorHAnsi"/>
                <w:b/>
                <w:sz w:val="22"/>
                <w:szCs w:val="22"/>
                <w:lang w:val="fr-FR"/>
              </w:rPr>
              <w:t xml:space="preserve">Si applicable ; </w:t>
            </w:r>
            <w:r w:rsidRPr="005D7D58">
              <w:rPr>
                <w:rFonts w:asciiTheme="minorHAnsi" w:hAnsiTheme="minorHAnsi" w:cstheme="minorHAnsi"/>
                <w:sz w:val="22"/>
                <w:szCs w:val="22"/>
                <w:lang w:val="fr-FR"/>
              </w:rPr>
              <w:t>i</w:t>
            </w:r>
            <w:r w:rsidR="009F0032" w:rsidRPr="005D7D58">
              <w:rPr>
                <w:rFonts w:asciiTheme="minorHAnsi" w:hAnsiTheme="minorHAnsi" w:cstheme="minorHAnsi"/>
                <w:sz w:val="22"/>
                <w:szCs w:val="22"/>
                <w:lang w:val="fr-FR"/>
              </w:rPr>
              <w:t>ndicateur standard spécifique aux enquêtes UNHCR. A</w:t>
            </w:r>
            <w:r w:rsidR="009F0032" w:rsidRPr="005D7D58">
              <w:rPr>
                <w:rFonts w:asciiTheme="minorHAnsi" w:hAnsiTheme="minorHAnsi" w:cstheme="minorHAnsi"/>
                <w:bCs/>
                <w:sz w:val="22"/>
                <w:szCs w:val="22"/>
                <w:lang w:val="fr-FR"/>
              </w:rPr>
              <w:t xml:space="preserve"> rapporter uniquement dans les contextes où </w:t>
            </w:r>
            <w:r w:rsidR="00964D38" w:rsidRPr="005D7D58">
              <w:rPr>
                <w:rFonts w:asciiTheme="minorHAnsi" w:hAnsiTheme="minorHAnsi" w:cstheme="minorHAnsi"/>
                <w:bCs/>
                <w:sz w:val="22"/>
                <w:szCs w:val="22"/>
                <w:lang w:val="fr-FR"/>
              </w:rPr>
              <w:t xml:space="preserve">des </w:t>
            </w:r>
            <w:r w:rsidR="005D7D58" w:rsidRPr="005D7D58">
              <w:rPr>
                <w:rFonts w:asciiTheme="minorHAnsi" w:hAnsiTheme="minorHAnsi" w:cstheme="minorHAnsi"/>
                <w:bCs/>
                <w:sz w:val="22"/>
                <w:szCs w:val="22"/>
                <w:lang w:val="fr-FR"/>
              </w:rPr>
              <w:t>coup</w:t>
            </w:r>
            <w:r w:rsidR="00964D38" w:rsidRPr="005D7D58">
              <w:rPr>
                <w:rFonts w:asciiTheme="minorHAnsi" w:hAnsiTheme="minorHAnsi" w:cstheme="minorHAnsi"/>
                <w:bCs/>
                <w:sz w:val="22"/>
                <w:szCs w:val="22"/>
                <w:lang w:val="fr-FR"/>
              </w:rPr>
              <w:t>ons alimentaires sont distribués</w:t>
            </w:r>
            <w:r w:rsidR="00964D38" w:rsidRPr="005D7D58">
              <w:rPr>
                <w:rFonts w:asciiTheme="minorHAnsi" w:hAnsiTheme="minorHAnsi" w:cstheme="minorHAnsi"/>
                <w:sz w:val="22"/>
                <w:szCs w:val="22"/>
                <w:lang w:val="fr-FR"/>
              </w:rPr>
              <w:t xml:space="preserve"> </w:t>
            </w:r>
            <w:r w:rsidR="00964D38" w:rsidRPr="005D7D58">
              <w:rPr>
                <w:rFonts w:asciiTheme="minorHAnsi" w:hAnsiTheme="minorHAnsi" w:cstheme="minorHAnsi"/>
                <w:bCs/>
                <w:sz w:val="22"/>
                <w:szCs w:val="22"/>
                <w:lang w:val="fr-FR"/>
              </w:rPr>
              <w:t>pour couvrir les besoins alimentaires de base</w:t>
            </w:r>
          </w:p>
        </w:tc>
        <w:tc>
          <w:tcPr>
            <w:tcW w:w="1683" w:type="dxa"/>
            <w:shd w:val="clear" w:color="auto" w:fill="auto"/>
            <w:vAlign w:val="center"/>
          </w:tcPr>
          <w:p w14:paraId="73C4F65F" w14:textId="6C8E4666" w:rsidR="009F0032" w:rsidRPr="0077451A" w:rsidRDefault="009F0032" w:rsidP="007B7862">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t>-</w:t>
            </w:r>
          </w:p>
        </w:tc>
      </w:tr>
      <w:tr w:rsidR="005D7D58" w:rsidRPr="005D7D58" w14:paraId="319AF4B2" w14:textId="77777777" w:rsidTr="00396FCF">
        <w:trPr>
          <w:gridAfter w:val="1"/>
          <w:wAfter w:w="12" w:type="dxa"/>
          <w:trHeight w:val="407"/>
        </w:trPr>
        <w:tc>
          <w:tcPr>
            <w:tcW w:w="2587" w:type="dxa"/>
            <w:shd w:val="clear" w:color="auto" w:fill="auto"/>
            <w:tcMar>
              <w:top w:w="28" w:type="dxa"/>
              <w:bottom w:w="28" w:type="dxa"/>
            </w:tcMar>
            <w:vAlign w:val="center"/>
          </w:tcPr>
          <w:p w14:paraId="38FF2831" w14:textId="358C3696" w:rsidR="005D7D58" w:rsidRPr="005D7D58" w:rsidRDefault="005D7D58" w:rsidP="005D7D58">
            <w:pPr>
              <w:pStyle w:val="Standaardpersonnel"/>
              <w:widowControl/>
              <w:rPr>
                <w:rFonts w:asciiTheme="minorHAnsi" w:hAnsiTheme="minorHAnsi" w:cstheme="minorHAnsi"/>
                <w:bCs/>
                <w:lang w:val="fr-FR"/>
              </w:rPr>
            </w:pPr>
            <w:r w:rsidRPr="005D7D58">
              <w:rPr>
                <w:rFonts w:asciiTheme="minorHAnsi" w:hAnsiTheme="minorHAnsi" w:cstheme="minorHAnsi"/>
                <w:bCs/>
                <w:lang w:val="fr-FR"/>
              </w:rPr>
              <w:t>Proportion de ménages</w:t>
            </w:r>
            <w:r>
              <w:rPr>
                <w:rFonts w:asciiTheme="minorHAnsi" w:hAnsiTheme="minorHAnsi" w:cstheme="minorHAnsi"/>
                <w:bCs/>
                <w:lang w:val="fr-FR"/>
              </w:rPr>
              <w:t xml:space="preserve"> </w:t>
            </w:r>
            <w:r w:rsidRPr="005D7D58">
              <w:rPr>
                <w:rFonts w:asciiTheme="minorHAnsi" w:hAnsiTheme="minorHAnsi" w:cstheme="minorHAnsi"/>
                <w:bCs/>
                <w:lang w:val="fr-FR"/>
              </w:rPr>
              <w:t>vend</w:t>
            </w:r>
            <w:r>
              <w:rPr>
                <w:rFonts w:asciiTheme="minorHAnsi" w:hAnsiTheme="minorHAnsi" w:cstheme="minorHAnsi"/>
                <w:bCs/>
                <w:lang w:val="fr-FR"/>
              </w:rPr>
              <w:t>a</w:t>
            </w:r>
            <w:r w:rsidRPr="005D7D58">
              <w:rPr>
                <w:rFonts w:asciiTheme="minorHAnsi" w:hAnsiTheme="minorHAnsi" w:cstheme="minorHAnsi"/>
                <w:bCs/>
                <w:lang w:val="fr-FR"/>
              </w:rPr>
              <w:t>nt leurs coupons alimentaires ou les produits auxquels ils ont eu accès grâce aux coupons, pour accéder à d’autres biens ou services</w:t>
            </w:r>
          </w:p>
        </w:tc>
        <w:tc>
          <w:tcPr>
            <w:tcW w:w="1155" w:type="dxa"/>
            <w:shd w:val="clear" w:color="auto" w:fill="auto"/>
            <w:tcMar>
              <w:top w:w="28" w:type="dxa"/>
              <w:bottom w:w="28" w:type="dxa"/>
            </w:tcMar>
            <w:vAlign w:val="center"/>
          </w:tcPr>
          <w:p w14:paraId="2FB5BF30" w14:textId="5F16EBBC" w:rsidR="005D7D58" w:rsidRPr="005D7D58" w:rsidRDefault="005D7D58" w:rsidP="005D7D58">
            <w:pPr>
              <w:rPr>
                <w:rFonts w:asciiTheme="minorHAnsi" w:hAnsiTheme="minorHAnsi" w:cstheme="minorHAnsi"/>
                <w:sz w:val="22"/>
                <w:szCs w:val="22"/>
                <w:lang w:val="fr-FR"/>
              </w:rPr>
            </w:pPr>
            <w:r>
              <w:rPr>
                <w:rFonts w:asciiTheme="minorHAnsi" w:hAnsiTheme="minorHAnsi" w:cstheme="minorHAnsi"/>
                <w:sz w:val="22"/>
                <w:szCs w:val="22"/>
                <w:lang w:val="fr-FR"/>
              </w:rPr>
              <w:t>%</w:t>
            </w:r>
          </w:p>
        </w:tc>
        <w:tc>
          <w:tcPr>
            <w:tcW w:w="993" w:type="dxa"/>
            <w:shd w:val="clear" w:color="auto" w:fill="auto"/>
            <w:vAlign w:val="center"/>
          </w:tcPr>
          <w:p w14:paraId="6A7450AD" w14:textId="0D5E83EF" w:rsidR="005D7D58" w:rsidRPr="005D7D58" w:rsidRDefault="005D7D58" w:rsidP="005D7D58">
            <w:pP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3686" w:type="dxa"/>
            <w:shd w:val="clear" w:color="auto" w:fill="auto"/>
            <w:vAlign w:val="center"/>
          </w:tcPr>
          <w:p w14:paraId="0B47FE8D" w14:textId="0DB0738C" w:rsidR="005D7D58" w:rsidRPr="005D7D58" w:rsidRDefault="005D7D58" w:rsidP="005D7D58">
            <w:pPr>
              <w:rPr>
                <w:rFonts w:asciiTheme="minorHAnsi" w:hAnsiTheme="minorHAnsi" w:cstheme="minorHAnsi"/>
                <w:sz w:val="22"/>
                <w:szCs w:val="22"/>
                <w:lang w:val="fr-FR"/>
              </w:rPr>
            </w:pPr>
            <w:r>
              <w:rPr>
                <w:rFonts w:asciiTheme="minorHAnsi" w:hAnsiTheme="minorHAnsi" w:cstheme="minorHAnsi"/>
                <w:sz w:val="22"/>
                <w:szCs w:val="22"/>
                <w:lang w:val="fr-FR"/>
              </w:rPr>
              <w:t>Nombre</w:t>
            </w:r>
            <w:r w:rsidRPr="005D7D58">
              <w:rPr>
                <w:rFonts w:asciiTheme="minorHAnsi" w:hAnsiTheme="minorHAnsi" w:cstheme="minorHAnsi"/>
                <w:sz w:val="22"/>
                <w:szCs w:val="22"/>
                <w:lang w:val="fr-FR"/>
              </w:rPr>
              <w:t xml:space="preserve"> de ménages vendant leurs coupons alimentaires ou les produits auxquels ils ont eu accès grâce aux coupons, pour accéder à d’autres biens ou services</w:t>
            </w:r>
          </w:p>
        </w:tc>
        <w:tc>
          <w:tcPr>
            <w:tcW w:w="2268" w:type="dxa"/>
            <w:gridSpan w:val="2"/>
            <w:shd w:val="clear" w:color="auto" w:fill="auto"/>
            <w:vAlign w:val="center"/>
          </w:tcPr>
          <w:p w14:paraId="63FD2ACE" w14:textId="03802377" w:rsidR="005D7D58" w:rsidRPr="005D7D58" w:rsidRDefault="005D7D58" w:rsidP="005D7D58">
            <w:pPr>
              <w:rPr>
                <w:rFonts w:asciiTheme="minorHAnsi" w:hAnsiTheme="minorHAnsi" w:cstheme="minorHAnsi"/>
                <w:sz w:val="22"/>
                <w:szCs w:val="22"/>
                <w:lang w:val="fr-FR"/>
              </w:rPr>
            </w:pPr>
            <w:r w:rsidRPr="005D7D58">
              <w:rPr>
                <w:rFonts w:asciiTheme="minorHAnsi" w:hAnsiTheme="minorHAnsi" w:cstheme="minorHAnsi"/>
                <w:sz w:val="22"/>
                <w:szCs w:val="22"/>
                <w:lang w:val="fr-FR"/>
              </w:rPr>
              <w:t xml:space="preserve">Nombre total de ménages </w:t>
            </w:r>
            <w:r w:rsidR="00AD5AFA">
              <w:rPr>
                <w:rFonts w:asciiTheme="minorHAnsi" w:hAnsiTheme="minorHAnsi" w:cstheme="minorHAnsi"/>
                <w:sz w:val="22"/>
                <w:szCs w:val="22"/>
                <w:lang w:val="fr-FR"/>
              </w:rPr>
              <w:t>recevant des coupons alimentaires</w:t>
            </w:r>
            <w:bookmarkStart w:id="3" w:name="_GoBack"/>
            <w:bookmarkEnd w:id="3"/>
          </w:p>
        </w:tc>
        <w:tc>
          <w:tcPr>
            <w:tcW w:w="2854" w:type="dxa"/>
            <w:gridSpan w:val="2"/>
            <w:shd w:val="clear" w:color="auto" w:fill="auto"/>
            <w:tcMar>
              <w:top w:w="28" w:type="dxa"/>
              <w:bottom w:w="28" w:type="dxa"/>
            </w:tcMar>
            <w:vAlign w:val="center"/>
          </w:tcPr>
          <w:p w14:paraId="02601AE6" w14:textId="2A5DBDF7" w:rsidR="005D7D58" w:rsidRPr="0077451A" w:rsidRDefault="005D7D58" w:rsidP="005D7D58">
            <w:pPr>
              <w:rPr>
                <w:rFonts w:asciiTheme="minorHAnsi" w:hAnsiTheme="minorHAnsi" w:cstheme="minorHAnsi"/>
                <w:bCs/>
                <w:sz w:val="22"/>
                <w:szCs w:val="22"/>
                <w:lang w:val="fr-FR"/>
              </w:rPr>
            </w:pPr>
            <w:r>
              <w:rPr>
                <w:rFonts w:asciiTheme="minorHAnsi" w:hAnsiTheme="minorHAnsi" w:cstheme="minorHAnsi"/>
                <w:sz w:val="22"/>
                <w:szCs w:val="22"/>
                <w:lang w:val="fr-FR"/>
              </w:rPr>
              <w:t>I</w:t>
            </w:r>
            <w:r w:rsidRPr="005D7D58">
              <w:rPr>
                <w:rFonts w:asciiTheme="minorHAnsi" w:hAnsiTheme="minorHAnsi" w:cstheme="minorHAnsi"/>
                <w:sz w:val="22"/>
                <w:szCs w:val="22"/>
                <w:lang w:val="fr-FR"/>
              </w:rPr>
              <w:t>ndicateur standard spécifique aux enquêtes UNHCR. A</w:t>
            </w:r>
            <w:r w:rsidRPr="005D7D58">
              <w:rPr>
                <w:rFonts w:asciiTheme="minorHAnsi" w:hAnsiTheme="minorHAnsi" w:cstheme="minorHAnsi"/>
                <w:bCs/>
                <w:sz w:val="22"/>
                <w:szCs w:val="22"/>
                <w:lang w:val="fr-FR"/>
              </w:rPr>
              <w:t xml:space="preserve"> rapporter uniquement dans les contextes où des coupons alimentaires sont distribués</w:t>
            </w:r>
            <w:r w:rsidRPr="005D7D58">
              <w:rPr>
                <w:rFonts w:asciiTheme="minorHAnsi" w:hAnsiTheme="minorHAnsi" w:cstheme="minorHAnsi"/>
                <w:sz w:val="22"/>
                <w:szCs w:val="22"/>
                <w:lang w:val="fr-FR"/>
              </w:rPr>
              <w:t xml:space="preserve"> </w:t>
            </w:r>
            <w:r w:rsidRPr="005D7D58">
              <w:rPr>
                <w:rFonts w:asciiTheme="minorHAnsi" w:hAnsiTheme="minorHAnsi" w:cstheme="minorHAnsi"/>
                <w:bCs/>
                <w:sz w:val="22"/>
                <w:szCs w:val="22"/>
                <w:lang w:val="fr-FR"/>
              </w:rPr>
              <w:t>pour couvrir les besoins alimentaires de base</w:t>
            </w:r>
          </w:p>
        </w:tc>
        <w:tc>
          <w:tcPr>
            <w:tcW w:w="1683" w:type="dxa"/>
            <w:shd w:val="clear" w:color="auto" w:fill="auto"/>
            <w:vAlign w:val="center"/>
          </w:tcPr>
          <w:p w14:paraId="3BF498E9" w14:textId="694D83CC" w:rsidR="005D7D58" w:rsidRPr="0077451A" w:rsidRDefault="005D7D58" w:rsidP="005D7D58">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t>-</w:t>
            </w:r>
          </w:p>
        </w:tc>
      </w:tr>
      <w:tr w:rsidR="005D7D58" w:rsidRPr="00E874EF" w14:paraId="11287BBA" w14:textId="77777777" w:rsidTr="007E4F09">
        <w:trPr>
          <w:trHeight w:val="147"/>
        </w:trPr>
        <w:tc>
          <w:tcPr>
            <w:tcW w:w="15238" w:type="dxa"/>
            <w:gridSpan w:val="10"/>
            <w:shd w:val="clear" w:color="auto" w:fill="E6E6E6"/>
            <w:tcMar>
              <w:top w:w="28" w:type="dxa"/>
              <w:bottom w:w="28" w:type="dxa"/>
            </w:tcMar>
            <w:vAlign w:val="center"/>
          </w:tcPr>
          <w:p w14:paraId="469D0729" w14:textId="5DC4B21D" w:rsidR="005D7D58" w:rsidRPr="00241AEA" w:rsidRDefault="005D7D58" w:rsidP="00744E96">
            <w:pPr>
              <w:rPr>
                <w:rFonts w:asciiTheme="minorHAnsi" w:hAnsiTheme="minorHAnsi" w:cstheme="minorHAnsi"/>
                <w:b/>
                <w:sz w:val="22"/>
                <w:szCs w:val="22"/>
                <w:lang w:val="fr-FR"/>
              </w:rPr>
            </w:pPr>
            <w:r>
              <w:rPr>
                <w:rFonts w:asciiTheme="minorHAnsi" w:hAnsiTheme="minorHAnsi" w:cstheme="minorHAnsi"/>
                <w:b/>
                <w:bCs/>
                <w:sz w:val="22"/>
                <w:szCs w:val="22"/>
                <w:lang w:val="fr-FR"/>
              </w:rPr>
              <w:t>Couverture des besoins de base</w:t>
            </w:r>
          </w:p>
        </w:tc>
      </w:tr>
      <w:tr w:rsidR="005D7D58" w:rsidRPr="00E874EF" w14:paraId="581477EE" w14:textId="77777777" w:rsidTr="00396FCF">
        <w:trPr>
          <w:trHeight w:val="147"/>
        </w:trPr>
        <w:tc>
          <w:tcPr>
            <w:tcW w:w="2587" w:type="dxa"/>
            <w:shd w:val="clear" w:color="auto" w:fill="auto"/>
            <w:tcMar>
              <w:top w:w="28" w:type="dxa"/>
              <w:bottom w:w="28" w:type="dxa"/>
            </w:tcMar>
            <w:vAlign w:val="center"/>
          </w:tcPr>
          <w:p w14:paraId="5FC3AC5A" w14:textId="34BD4EB9" w:rsidR="005D7D58" w:rsidRPr="007B7862" w:rsidRDefault="005D7D58" w:rsidP="00744E96">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Proportion </w:t>
            </w:r>
            <w:r w:rsidR="0084614C">
              <w:rPr>
                <w:rFonts w:asciiTheme="minorHAnsi" w:hAnsiTheme="minorHAnsi" w:cstheme="minorHAnsi"/>
                <w:bCs/>
                <w:sz w:val="22"/>
                <w:szCs w:val="22"/>
                <w:lang w:val="fr-FR"/>
              </w:rPr>
              <w:t>des besoins de base non-satisfaits par les ménages</w:t>
            </w:r>
            <w:r w:rsidRPr="007B7862">
              <w:rPr>
                <w:rFonts w:asciiTheme="minorHAnsi" w:hAnsiTheme="minorHAnsi" w:cstheme="minorHAnsi"/>
                <w:bCs/>
                <w:sz w:val="22"/>
                <w:szCs w:val="22"/>
                <w:lang w:val="fr-FR"/>
              </w:rPr>
              <w:t xml:space="preserve"> :</w:t>
            </w:r>
          </w:p>
        </w:tc>
        <w:tc>
          <w:tcPr>
            <w:tcW w:w="12651" w:type="dxa"/>
            <w:gridSpan w:val="9"/>
            <w:shd w:val="clear" w:color="auto" w:fill="auto"/>
            <w:tcMar>
              <w:top w:w="28" w:type="dxa"/>
              <w:bottom w:w="28" w:type="dxa"/>
            </w:tcMar>
            <w:vAlign w:val="center"/>
          </w:tcPr>
          <w:p w14:paraId="70B7D933" w14:textId="77777777" w:rsidR="005D7D58" w:rsidRPr="007B7862" w:rsidRDefault="005D7D58" w:rsidP="00744E96">
            <w:pPr>
              <w:rPr>
                <w:rFonts w:asciiTheme="minorHAnsi" w:hAnsiTheme="minorHAnsi" w:cstheme="minorHAnsi"/>
                <w:sz w:val="22"/>
                <w:szCs w:val="22"/>
                <w:lang w:val="fr-FR"/>
              </w:rPr>
            </w:pPr>
          </w:p>
        </w:tc>
      </w:tr>
      <w:tr w:rsidR="005D7D58" w:rsidRPr="00B66443" w14:paraId="3E6F875F" w14:textId="77777777" w:rsidTr="004C64FA">
        <w:trPr>
          <w:gridAfter w:val="1"/>
          <w:wAfter w:w="12" w:type="dxa"/>
          <w:trHeight w:val="147"/>
        </w:trPr>
        <w:tc>
          <w:tcPr>
            <w:tcW w:w="2587" w:type="dxa"/>
            <w:shd w:val="clear" w:color="auto" w:fill="auto"/>
            <w:tcMar>
              <w:top w:w="28" w:type="dxa"/>
              <w:bottom w:w="28" w:type="dxa"/>
            </w:tcMar>
            <w:vAlign w:val="center"/>
          </w:tcPr>
          <w:p w14:paraId="2449CFC9" w14:textId="2C5B0AA1" w:rsidR="005D7D58" w:rsidRPr="007B7862" w:rsidRDefault="005D7D58" w:rsidP="00744E96">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lastRenderedPageBreak/>
              <w:t>L</w:t>
            </w:r>
            <w:r w:rsidR="0084614C">
              <w:rPr>
                <w:rFonts w:asciiTheme="minorHAnsi" w:hAnsiTheme="minorHAnsi" w:cstheme="minorHAnsi"/>
                <w:bCs/>
                <w:sz w:val="22"/>
                <w:szCs w:val="22"/>
                <w:lang w:val="fr-FR"/>
              </w:rPr>
              <w:t xml:space="preserve">a </w:t>
            </w:r>
            <w:r w:rsidRPr="007B7862">
              <w:rPr>
                <w:rFonts w:asciiTheme="minorHAnsi" w:hAnsiTheme="minorHAnsi" w:cstheme="minorHAnsi"/>
                <w:bCs/>
                <w:sz w:val="22"/>
                <w:szCs w:val="22"/>
                <w:lang w:val="fr-FR"/>
              </w:rPr>
              <w:t>nourriture</w:t>
            </w:r>
          </w:p>
        </w:tc>
        <w:tc>
          <w:tcPr>
            <w:tcW w:w="1155" w:type="dxa"/>
            <w:shd w:val="clear" w:color="auto" w:fill="auto"/>
            <w:tcMar>
              <w:top w:w="28" w:type="dxa"/>
              <w:bottom w:w="28" w:type="dxa"/>
            </w:tcMar>
            <w:vAlign w:val="center"/>
          </w:tcPr>
          <w:p w14:paraId="3EB52231" w14:textId="77777777" w:rsidR="005D7D58" w:rsidRPr="007B7862" w:rsidRDefault="005D7D58" w:rsidP="00744E96">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5ED9947" w14:textId="77777777" w:rsidR="005D7D58" w:rsidRPr="007B7862" w:rsidRDefault="005D7D58" w:rsidP="00744E96">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71E0CB6" w14:textId="5D7CA61A" w:rsidR="005D7D58" w:rsidRPr="007B7862" w:rsidRDefault="005D7D58" w:rsidP="00744E96">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sidR="0040136A">
              <w:rPr>
                <w:rFonts w:asciiTheme="minorHAnsi" w:hAnsiTheme="minorHAnsi" w:cstheme="minorHAnsi"/>
                <w:bCs/>
                <w:sz w:val="22"/>
                <w:szCs w:val="22"/>
                <w:lang w:val="fr-FR"/>
              </w:rPr>
              <w:t xml:space="preserve">où les besoins en </w:t>
            </w:r>
            <w:r w:rsidRPr="007B7862">
              <w:rPr>
                <w:rFonts w:asciiTheme="minorHAnsi" w:hAnsiTheme="minorHAnsi" w:cstheme="minorHAnsi"/>
                <w:sz w:val="22"/>
                <w:szCs w:val="22"/>
                <w:lang w:val="fr-FR"/>
              </w:rPr>
              <w:t>nourriture</w:t>
            </w:r>
            <w:r w:rsidR="0040136A">
              <w:rPr>
                <w:rFonts w:asciiTheme="minorHAnsi" w:hAnsiTheme="minorHAnsi" w:cstheme="minorHAnsi"/>
                <w:sz w:val="22"/>
                <w:szCs w:val="22"/>
                <w:lang w:val="fr-FR"/>
              </w:rPr>
              <w:t xml:space="preserve"> ne sont pas satisfaits</w:t>
            </w:r>
          </w:p>
        </w:tc>
        <w:tc>
          <w:tcPr>
            <w:tcW w:w="2268" w:type="dxa"/>
            <w:gridSpan w:val="2"/>
            <w:vAlign w:val="center"/>
          </w:tcPr>
          <w:p w14:paraId="66DA8CBD" w14:textId="12EEFED7" w:rsidR="005D7D58"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val="restart"/>
            <w:vAlign w:val="center"/>
          </w:tcPr>
          <w:p w14:paraId="274B68BF" w14:textId="5F8E5DE8" w:rsidR="005D7D58" w:rsidRPr="007B7862" w:rsidRDefault="005D7D58" w:rsidP="0040136A">
            <w:pPr>
              <w:pStyle w:val="Standaardpersonnel"/>
              <w:widowControl/>
              <w:spacing w:line="181" w:lineRule="atLeast"/>
              <w:rPr>
                <w:rFonts w:asciiTheme="minorHAnsi" w:hAnsiTheme="minorHAnsi" w:cstheme="minorHAnsi"/>
                <w:lang w:val="fr-FR"/>
              </w:rPr>
            </w:pPr>
            <w:r w:rsidRPr="007B7862">
              <w:rPr>
                <w:rFonts w:asciiTheme="minorHAnsi" w:hAnsiTheme="minorHAnsi" w:cstheme="minorHAnsi"/>
                <w:lang w:val="fr-FR"/>
              </w:rPr>
              <w:t>Indicateur standard spécifique aux enquêtes UNHCR</w:t>
            </w:r>
          </w:p>
        </w:tc>
        <w:tc>
          <w:tcPr>
            <w:tcW w:w="1683" w:type="dxa"/>
            <w:vMerge w:val="restart"/>
            <w:shd w:val="clear" w:color="auto" w:fill="auto"/>
            <w:vAlign w:val="center"/>
          </w:tcPr>
          <w:p w14:paraId="12FE3CCF" w14:textId="434595BD" w:rsidR="005D7D58" w:rsidRPr="007B7862" w:rsidRDefault="0077451A" w:rsidP="0077451A">
            <w:pPr>
              <w:jc w:val="center"/>
              <w:rPr>
                <w:rFonts w:asciiTheme="minorHAnsi" w:hAnsiTheme="minorHAnsi" w:cstheme="minorHAnsi"/>
                <w:sz w:val="22"/>
                <w:szCs w:val="22"/>
                <w:lang w:val="fr-FR"/>
              </w:rPr>
            </w:pPr>
            <w:r>
              <w:rPr>
                <w:rFonts w:asciiTheme="minorHAnsi" w:hAnsiTheme="minorHAnsi" w:cstheme="minorHAnsi"/>
                <w:sz w:val="22"/>
                <w:szCs w:val="22"/>
                <w:lang w:val="fr-FR"/>
              </w:rPr>
              <w:t>-</w:t>
            </w:r>
          </w:p>
        </w:tc>
      </w:tr>
      <w:tr w:rsidR="0040136A" w:rsidRPr="00E874EF" w14:paraId="4A547DF2" w14:textId="77777777" w:rsidTr="004C64FA">
        <w:trPr>
          <w:gridAfter w:val="1"/>
          <w:wAfter w:w="12" w:type="dxa"/>
          <w:trHeight w:val="147"/>
        </w:trPr>
        <w:tc>
          <w:tcPr>
            <w:tcW w:w="2587" w:type="dxa"/>
            <w:shd w:val="clear" w:color="auto" w:fill="auto"/>
            <w:tcMar>
              <w:top w:w="28" w:type="dxa"/>
              <w:bottom w:w="28" w:type="dxa"/>
            </w:tcMar>
            <w:vAlign w:val="center"/>
          </w:tcPr>
          <w:p w14:paraId="57A92DDD" w14:textId="437F9759" w:rsidR="0040136A" w:rsidRPr="007B7862" w:rsidRDefault="0040136A" w:rsidP="0040136A">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L’</w:t>
            </w:r>
            <w:r>
              <w:rPr>
                <w:rFonts w:asciiTheme="minorHAnsi" w:hAnsiTheme="minorHAnsi" w:cstheme="minorHAnsi"/>
                <w:bCs/>
                <w:sz w:val="22"/>
                <w:szCs w:val="22"/>
                <w:lang w:val="fr-FR"/>
              </w:rPr>
              <w:t>eau</w:t>
            </w:r>
          </w:p>
        </w:tc>
        <w:tc>
          <w:tcPr>
            <w:tcW w:w="1155" w:type="dxa"/>
            <w:shd w:val="clear" w:color="auto" w:fill="auto"/>
            <w:tcMar>
              <w:top w:w="28" w:type="dxa"/>
              <w:bottom w:w="28" w:type="dxa"/>
            </w:tcMar>
            <w:vAlign w:val="center"/>
          </w:tcPr>
          <w:p w14:paraId="105155C6"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B544248"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0A7F8439" w14:textId="2215E395"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 xml:space="preserve">où les besoins en </w:t>
            </w:r>
            <w:r>
              <w:rPr>
                <w:rFonts w:asciiTheme="minorHAnsi" w:hAnsiTheme="minorHAnsi" w:cstheme="minorHAnsi"/>
                <w:sz w:val="22"/>
                <w:szCs w:val="22"/>
                <w:lang w:val="fr-FR"/>
              </w:rPr>
              <w:t>eau ne sont pas satisfaits</w:t>
            </w:r>
          </w:p>
        </w:tc>
        <w:tc>
          <w:tcPr>
            <w:tcW w:w="2268" w:type="dxa"/>
            <w:gridSpan w:val="2"/>
            <w:vAlign w:val="center"/>
          </w:tcPr>
          <w:p w14:paraId="59003DCC" w14:textId="77B2A517"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794F92B3"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7CBBC3D3" w14:textId="77777777" w:rsidR="0040136A" w:rsidRPr="007B7862" w:rsidRDefault="0040136A" w:rsidP="0040136A">
            <w:pPr>
              <w:rPr>
                <w:rFonts w:asciiTheme="minorHAnsi" w:hAnsiTheme="minorHAnsi" w:cstheme="minorHAnsi"/>
                <w:sz w:val="22"/>
                <w:szCs w:val="22"/>
                <w:lang w:val="fr-FR"/>
              </w:rPr>
            </w:pPr>
          </w:p>
        </w:tc>
      </w:tr>
      <w:tr w:rsidR="0040136A" w:rsidRPr="00E874EF" w14:paraId="010309FE" w14:textId="77777777" w:rsidTr="004C64FA">
        <w:trPr>
          <w:gridAfter w:val="1"/>
          <w:wAfter w:w="12" w:type="dxa"/>
          <w:trHeight w:val="147"/>
        </w:trPr>
        <w:tc>
          <w:tcPr>
            <w:tcW w:w="2587" w:type="dxa"/>
            <w:shd w:val="clear" w:color="auto" w:fill="auto"/>
            <w:tcMar>
              <w:top w:w="28" w:type="dxa"/>
              <w:bottom w:w="28" w:type="dxa"/>
            </w:tcMar>
            <w:vAlign w:val="center"/>
          </w:tcPr>
          <w:p w14:paraId="26709657" w14:textId="5877F7A5"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Les articles d’hygiène, les vêtements, les chaussures</w:t>
            </w:r>
          </w:p>
        </w:tc>
        <w:tc>
          <w:tcPr>
            <w:tcW w:w="1155" w:type="dxa"/>
            <w:shd w:val="clear" w:color="auto" w:fill="auto"/>
            <w:tcMar>
              <w:top w:w="28" w:type="dxa"/>
              <w:bottom w:w="28" w:type="dxa"/>
            </w:tcMar>
            <w:vAlign w:val="center"/>
          </w:tcPr>
          <w:p w14:paraId="484450E3"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DFE0AA"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ABACF8B" w14:textId="27C443CF"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 xml:space="preserve">où les besoins en </w:t>
            </w:r>
            <w:r w:rsidRPr="0040136A">
              <w:rPr>
                <w:rFonts w:asciiTheme="minorHAnsi" w:hAnsiTheme="minorHAnsi" w:cstheme="minorHAnsi"/>
                <w:sz w:val="22"/>
                <w:szCs w:val="22"/>
                <w:lang w:val="fr-FR"/>
              </w:rPr>
              <w:t>articles d’hygiène, vêtements,</w:t>
            </w:r>
            <w:r>
              <w:rPr>
                <w:rFonts w:asciiTheme="minorHAnsi" w:hAnsiTheme="minorHAnsi" w:cstheme="minorHAnsi"/>
                <w:sz w:val="22"/>
                <w:szCs w:val="22"/>
                <w:lang w:val="fr-FR"/>
              </w:rPr>
              <w:t xml:space="preserve"> </w:t>
            </w:r>
            <w:r w:rsidRPr="0040136A">
              <w:rPr>
                <w:rFonts w:asciiTheme="minorHAnsi" w:hAnsiTheme="minorHAnsi" w:cstheme="minorHAnsi"/>
                <w:sz w:val="22"/>
                <w:szCs w:val="22"/>
                <w:lang w:val="fr-FR"/>
              </w:rPr>
              <w:t>chaussures</w:t>
            </w:r>
            <w:r>
              <w:rPr>
                <w:rFonts w:asciiTheme="minorHAnsi" w:hAnsiTheme="minorHAnsi" w:cstheme="minorHAnsi"/>
                <w:sz w:val="22"/>
                <w:szCs w:val="22"/>
                <w:lang w:val="fr-FR"/>
              </w:rPr>
              <w:t xml:space="preserve"> ne sont pas satisfaits</w:t>
            </w:r>
          </w:p>
        </w:tc>
        <w:tc>
          <w:tcPr>
            <w:tcW w:w="2268" w:type="dxa"/>
            <w:gridSpan w:val="2"/>
            <w:vAlign w:val="center"/>
          </w:tcPr>
          <w:p w14:paraId="7BB8F603" w14:textId="58D1D114"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01C2CE39"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296E215F" w14:textId="77777777" w:rsidR="0040136A" w:rsidRPr="007B7862" w:rsidRDefault="0040136A" w:rsidP="0040136A">
            <w:pPr>
              <w:rPr>
                <w:rFonts w:asciiTheme="minorHAnsi" w:hAnsiTheme="minorHAnsi" w:cstheme="minorHAnsi"/>
                <w:sz w:val="22"/>
                <w:szCs w:val="22"/>
                <w:lang w:val="fr-FR"/>
              </w:rPr>
            </w:pPr>
          </w:p>
        </w:tc>
      </w:tr>
      <w:tr w:rsidR="0040136A" w:rsidRPr="00E874EF" w14:paraId="2C3BD6F4" w14:textId="77777777" w:rsidTr="004C64FA">
        <w:trPr>
          <w:gridAfter w:val="1"/>
          <w:wAfter w:w="12" w:type="dxa"/>
          <w:trHeight w:val="147"/>
        </w:trPr>
        <w:tc>
          <w:tcPr>
            <w:tcW w:w="2587" w:type="dxa"/>
            <w:shd w:val="clear" w:color="auto" w:fill="auto"/>
            <w:tcMar>
              <w:top w:w="28" w:type="dxa"/>
              <w:bottom w:w="28" w:type="dxa"/>
            </w:tcMar>
            <w:vAlign w:val="center"/>
          </w:tcPr>
          <w:p w14:paraId="6CA2FC89" w14:textId="5EDB418C"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Les frais médicaux (y compris les médicaments)</w:t>
            </w:r>
          </w:p>
        </w:tc>
        <w:tc>
          <w:tcPr>
            <w:tcW w:w="1155" w:type="dxa"/>
            <w:shd w:val="clear" w:color="auto" w:fill="auto"/>
            <w:tcMar>
              <w:top w:w="28" w:type="dxa"/>
              <w:bottom w:w="28" w:type="dxa"/>
            </w:tcMar>
            <w:vAlign w:val="center"/>
          </w:tcPr>
          <w:p w14:paraId="43BEF481"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FB6CB10"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7298E240" w14:textId="7BA4AA0C"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où les besoins relatifs aux frais médicaux</w:t>
            </w:r>
            <w:r>
              <w:rPr>
                <w:rFonts w:asciiTheme="minorHAnsi" w:hAnsiTheme="minorHAnsi" w:cstheme="minorHAnsi"/>
                <w:sz w:val="22"/>
                <w:szCs w:val="22"/>
                <w:lang w:val="fr-FR"/>
              </w:rPr>
              <w:t xml:space="preserve"> ne sont pas satisfaits</w:t>
            </w:r>
          </w:p>
        </w:tc>
        <w:tc>
          <w:tcPr>
            <w:tcW w:w="2268" w:type="dxa"/>
            <w:gridSpan w:val="2"/>
            <w:vAlign w:val="center"/>
          </w:tcPr>
          <w:p w14:paraId="6E2CAF5A" w14:textId="5D8E65EB"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43500482"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6FC9CFF5" w14:textId="77777777" w:rsidR="0040136A" w:rsidRPr="007B7862" w:rsidRDefault="0040136A" w:rsidP="0040136A">
            <w:pPr>
              <w:rPr>
                <w:rFonts w:asciiTheme="minorHAnsi" w:hAnsiTheme="minorHAnsi" w:cstheme="minorHAnsi"/>
                <w:sz w:val="22"/>
                <w:szCs w:val="22"/>
                <w:lang w:val="fr-FR"/>
              </w:rPr>
            </w:pPr>
          </w:p>
        </w:tc>
      </w:tr>
      <w:tr w:rsidR="0040136A" w:rsidRPr="00E874EF" w14:paraId="459F6F8F" w14:textId="77777777" w:rsidTr="004C64FA">
        <w:trPr>
          <w:gridAfter w:val="1"/>
          <w:wAfter w:w="12" w:type="dxa"/>
          <w:trHeight w:val="147"/>
        </w:trPr>
        <w:tc>
          <w:tcPr>
            <w:tcW w:w="2587" w:type="dxa"/>
            <w:shd w:val="clear" w:color="auto" w:fill="auto"/>
            <w:tcMar>
              <w:top w:w="28" w:type="dxa"/>
              <w:bottom w:w="28" w:type="dxa"/>
            </w:tcMar>
            <w:vAlign w:val="center"/>
          </w:tcPr>
          <w:p w14:paraId="0EB20651" w14:textId="77777777"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 loyer, la réparation du logement, l’achat d’articles ménagers (matelas, couverture, jerrycan), les services publiques et factures (ex : électricité, eau, crédits téléphoniques)</w:t>
            </w:r>
          </w:p>
        </w:tc>
        <w:tc>
          <w:tcPr>
            <w:tcW w:w="1155" w:type="dxa"/>
            <w:shd w:val="clear" w:color="auto" w:fill="auto"/>
            <w:tcMar>
              <w:top w:w="28" w:type="dxa"/>
              <w:bottom w:w="28" w:type="dxa"/>
            </w:tcMar>
            <w:vAlign w:val="center"/>
          </w:tcPr>
          <w:p w14:paraId="5EA90354"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4F1864F"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10BA418B" w14:textId="4B6598BD"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où l</w:t>
            </w:r>
            <w:r w:rsidRPr="0040136A">
              <w:rPr>
                <w:rFonts w:asciiTheme="minorHAnsi" w:hAnsiTheme="minorHAnsi" w:cstheme="minorHAnsi"/>
                <w:bCs/>
                <w:sz w:val="22"/>
                <w:szCs w:val="22"/>
                <w:lang w:val="fr-FR"/>
              </w:rPr>
              <w:t>e</w:t>
            </w:r>
            <w:r>
              <w:rPr>
                <w:rFonts w:asciiTheme="minorHAnsi" w:hAnsiTheme="minorHAnsi" w:cstheme="minorHAnsi"/>
                <w:bCs/>
                <w:sz w:val="22"/>
                <w:szCs w:val="22"/>
                <w:lang w:val="fr-FR"/>
              </w:rPr>
              <w:t>s besoins relatifs au</w:t>
            </w:r>
            <w:r w:rsidRPr="0040136A">
              <w:rPr>
                <w:rFonts w:asciiTheme="minorHAnsi" w:hAnsiTheme="minorHAnsi" w:cstheme="minorHAnsi"/>
                <w:bCs/>
                <w:sz w:val="22"/>
                <w:szCs w:val="22"/>
                <w:lang w:val="fr-FR"/>
              </w:rPr>
              <w:t xml:space="preserve"> loyer,</w:t>
            </w:r>
            <w:r>
              <w:rPr>
                <w:rFonts w:asciiTheme="minorHAnsi" w:hAnsiTheme="minorHAnsi" w:cstheme="minorHAnsi"/>
                <w:bCs/>
                <w:sz w:val="22"/>
                <w:szCs w:val="22"/>
                <w:lang w:val="fr-FR"/>
              </w:rPr>
              <w:t xml:space="preserve"> à</w:t>
            </w:r>
            <w:r w:rsidRPr="0040136A">
              <w:rPr>
                <w:rFonts w:asciiTheme="minorHAnsi" w:hAnsiTheme="minorHAnsi" w:cstheme="minorHAnsi"/>
                <w:bCs/>
                <w:sz w:val="22"/>
                <w:szCs w:val="22"/>
                <w:lang w:val="fr-FR"/>
              </w:rPr>
              <w:t xml:space="preserve"> la réparation du logement, </w:t>
            </w:r>
            <w:r>
              <w:rPr>
                <w:rFonts w:asciiTheme="minorHAnsi" w:hAnsiTheme="minorHAnsi" w:cstheme="minorHAnsi"/>
                <w:bCs/>
                <w:sz w:val="22"/>
                <w:szCs w:val="22"/>
                <w:lang w:val="fr-FR"/>
              </w:rPr>
              <w:t xml:space="preserve">à </w:t>
            </w:r>
            <w:r w:rsidRPr="0040136A">
              <w:rPr>
                <w:rFonts w:asciiTheme="minorHAnsi" w:hAnsiTheme="minorHAnsi" w:cstheme="minorHAnsi"/>
                <w:bCs/>
                <w:sz w:val="22"/>
                <w:szCs w:val="22"/>
                <w:lang w:val="fr-FR"/>
              </w:rPr>
              <w:t xml:space="preserve">l’achat d’articles ménagers (matelas, couverture, jerrycan), </w:t>
            </w:r>
            <w:r>
              <w:rPr>
                <w:rFonts w:asciiTheme="minorHAnsi" w:hAnsiTheme="minorHAnsi" w:cstheme="minorHAnsi"/>
                <w:bCs/>
                <w:sz w:val="22"/>
                <w:szCs w:val="22"/>
                <w:lang w:val="fr-FR"/>
              </w:rPr>
              <w:t>aux</w:t>
            </w:r>
            <w:r w:rsidRPr="0040136A">
              <w:rPr>
                <w:rFonts w:asciiTheme="minorHAnsi" w:hAnsiTheme="minorHAnsi" w:cstheme="minorHAnsi"/>
                <w:bCs/>
                <w:sz w:val="22"/>
                <w:szCs w:val="22"/>
                <w:lang w:val="fr-FR"/>
              </w:rPr>
              <w:t xml:space="preserve"> services publiques et factures </w:t>
            </w:r>
            <w:r>
              <w:rPr>
                <w:rFonts w:asciiTheme="minorHAnsi" w:hAnsiTheme="minorHAnsi" w:cstheme="minorHAnsi"/>
                <w:sz w:val="22"/>
                <w:szCs w:val="22"/>
                <w:lang w:val="fr-FR"/>
              </w:rPr>
              <w:t>ne sont pas satisfaits</w:t>
            </w:r>
          </w:p>
        </w:tc>
        <w:tc>
          <w:tcPr>
            <w:tcW w:w="2268" w:type="dxa"/>
            <w:gridSpan w:val="2"/>
            <w:vAlign w:val="center"/>
          </w:tcPr>
          <w:p w14:paraId="547137DA" w14:textId="108EAADA"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1678958B"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2B0DA5D4" w14:textId="77777777" w:rsidR="0040136A" w:rsidRPr="007B7862" w:rsidRDefault="0040136A" w:rsidP="0040136A">
            <w:pPr>
              <w:rPr>
                <w:rFonts w:asciiTheme="minorHAnsi" w:hAnsiTheme="minorHAnsi" w:cstheme="minorHAnsi"/>
                <w:sz w:val="22"/>
                <w:szCs w:val="22"/>
                <w:lang w:val="fr-FR"/>
              </w:rPr>
            </w:pPr>
          </w:p>
        </w:tc>
      </w:tr>
      <w:tr w:rsidR="0040136A" w:rsidRPr="00E874EF" w14:paraId="4ACA6C0D" w14:textId="77777777" w:rsidTr="004C64FA">
        <w:trPr>
          <w:gridAfter w:val="1"/>
          <w:wAfter w:w="12" w:type="dxa"/>
          <w:trHeight w:val="147"/>
        </w:trPr>
        <w:tc>
          <w:tcPr>
            <w:tcW w:w="2587" w:type="dxa"/>
            <w:shd w:val="clear" w:color="auto" w:fill="auto"/>
            <w:tcMar>
              <w:top w:w="28" w:type="dxa"/>
              <w:bottom w:w="28" w:type="dxa"/>
            </w:tcMar>
            <w:vAlign w:val="center"/>
          </w:tcPr>
          <w:p w14:paraId="1087ADF9" w14:textId="576E9471"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 bois de chauffage/combustible pour la cuisson ou le chauffage</w:t>
            </w:r>
          </w:p>
        </w:tc>
        <w:tc>
          <w:tcPr>
            <w:tcW w:w="1155" w:type="dxa"/>
            <w:shd w:val="clear" w:color="auto" w:fill="auto"/>
            <w:tcMar>
              <w:top w:w="28" w:type="dxa"/>
              <w:bottom w:w="28" w:type="dxa"/>
            </w:tcMar>
            <w:vAlign w:val="center"/>
          </w:tcPr>
          <w:p w14:paraId="4029E7F3"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2B41B7D"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728F4573" w14:textId="1D6973D4"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 xml:space="preserve">où les besoins en </w:t>
            </w:r>
            <w:r>
              <w:rPr>
                <w:rFonts w:asciiTheme="minorHAnsi" w:hAnsiTheme="minorHAnsi" w:cstheme="minorHAnsi"/>
                <w:sz w:val="22"/>
                <w:szCs w:val="22"/>
                <w:lang w:val="fr-FR"/>
              </w:rPr>
              <w:t>bois de chauffage / combustible pour la cuisson ne sont pas satisfaits</w:t>
            </w:r>
          </w:p>
        </w:tc>
        <w:tc>
          <w:tcPr>
            <w:tcW w:w="2268" w:type="dxa"/>
            <w:gridSpan w:val="2"/>
            <w:vAlign w:val="center"/>
          </w:tcPr>
          <w:p w14:paraId="7D685212" w14:textId="5E4C6CFA"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26218223"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6E8A4D75" w14:textId="77777777" w:rsidR="0040136A" w:rsidRPr="007B7862" w:rsidRDefault="0040136A" w:rsidP="0040136A">
            <w:pPr>
              <w:rPr>
                <w:rFonts w:asciiTheme="minorHAnsi" w:hAnsiTheme="minorHAnsi" w:cstheme="minorHAnsi"/>
                <w:sz w:val="22"/>
                <w:szCs w:val="22"/>
                <w:lang w:val="fr-FR"/>
              </w:rPr>
            </w:pPr>
          </w:p>
        </w:tc>
      </w:tr>
      <w:tr w:rsidR="0040136A" w:rsidRPr="00E874EF" w14:paraId="6D03FD87" w14:textId="77777777" w:rsidTr="004C64FA">
        <w:trPr>
          <w:gridAfter w:val="1"/>
          <w:wAfter w:w="12" w:type="dxa"/>
          <w:trHeight w:val="147"/>
        </w:trPr>
        <w:tc>
          <w:tcPr>
            <w:tcW w:w="2587" w:type="dxa"/>
            <w:shd w:val="clear" w:color="auto" w:fill="auto"/>
            <w:tcMar>
              <w:top w:w="28" w:type="dxa"/>
              <w:bottom w:w="28" w:type="dxa"/>
            </w:tcMar>
            <w:vAlign w:val="center"/>
          </w:tcPr>
          <w:p w14:paraId="52A013F3" w14:textId="2A9F2932"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actifs pour une activité de subsistance (semences, outils, </w:t>
            </w:r>
            <w:r>
              <w:rPr>
                <w:rFonts w:asciiTheme="minorHAnsi" w:hAnsiTheme="minorHAnsi" w:cstheme="minorHAnsi"/>
                <w:bCs/>
                <w:sz w:val="22"/>
                <w:szCs w:val="22"/>
                <w:lang w:val="fr-FR"/>
              </w:rPr>
              <w:lastRenderedPageBreak/>
              <w:t>agriculture, pêche, petit commerce, etc.)</w:t>
            </w:r>
          </w:p>
        </w:tc>
        <w:tc>
          <w:tcPr>
            <w:tcW w:w="1155" w:type="dxa"/>
            <w:shd w:val="clear" w:color="auto" w:fill="auto"/>
            <w:tcMar>
              <w:top w:w="28" w:type="dxa"/>
              <w:bottom w:w="28" w:type="dxa"/>
            </w:tcMar>
            <w:vAlign w:val="center"/>
          </w:tcPr>
          <w:p w14:paraId="622A3A53"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w:t>
            </w:r>
          </w:p>
        </w:tc>
        <w:tc>
          <w:tcPr>
            <w:tcW w:w="993" w:type="dxa"/>
            <w:shd w:val="clear" w:color="auto" w:fill="auto"/>
            <w:vAlign w:val="center"/>
          </w:tcPr>
          <w:p w14:paraId="090C7552"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DFD853C" w14:textId="2E8F0DF9"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 xml:space="preserve">où les besoins relatifs à l’achat d’actifs pour une </w:t>
            </w:r>
            <w:r>
              <w:rPr>
                <w:rFonts w:asciiTheme="minorHAnsi" w:hAnsiTheme="minorHAnsi" w:cstheme="minorHAnsi"/>
                <w:bCs/>
                <w:sz w:val="22"/>
                <w:szCs w:val="22"/>
                <w:lang w:val="fr-FR"/>
              </w:rPr>
              <w:lastRenderedPageBreak/>
              <w:t>activité de subsistance</w:t>
            </w:r>
            <w:r>
              <w:rPr>
                <w:rFonts w:asciiTheme="minorHAnsi" w:hAnsiTheme="minorHAnsi" w:cstheme="minorHAnsi"/>
                <w:sz w:val="22"/>
                <w:szCs w:val="22"/>
                <w:lang w:val="fr-FR"/>
              </w:rPr>
              <w:t xml:space="preserve"> ne sont pas satisfaits</w:t>
            </w:r>
          </w:p>
        </w:tc>
        <w:tc>
          <w:tcPr>
            <w:tcW w:w="2268" w:type="dxa"/>
            <w:gridSpan w:val="2"/>
            <w:vAlign w:val="center"/>
          </w:tcPr>
          <w:p w14:paraId="41ED1C59" w14:textId="7FAACE50"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lastRenderedPageBreak/>
              <w:t>Nombre total de ménages enquêtés</w:t>
            </w:r>
          </w:p>
        </w:tc>
        <w:tc>
          <w:tcPr>
            <w:tcW w:w="2854" w:type="dxa"/>
            <w:gridSpan w:val="2"/>
            <w:vMerge/>
          </w:tcPr>
          <w:p w14:paraId="40655C19"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0B8AF5CA" w14:textId="77777777" w:rsidR="0040136A" w:rsidRPr="007B7862" w:rsidRDefault="0040136A" w:rsidP="0040136A">
            <w:pPr>
              <w:rPr>
                <w:rFonts w:asciiTheme="minorHAnsi" w:hAnsiTheme="minorHAnsi" w:cstheme="minorHAnsi"/>
                <w:sz w:val="22"/>
                <w:szCs w:val="22"/>
                <w:lang w:val="fr-FR"/>
              </w:rPr>
            </w:pPr>
          </w:p>
        </w:tc>
      </w:tr>
      <w:tr w:rsidR="0040136A" w:rsidRPr="00E874EF" w14:paraId="0201943D" w14:textId="77777777" w:rsidTr="004C64FA">
        <w:trPr>
          <w:gridAfter w:val="1"/>
          <w:wAfter w:w="12" w:type="dxa"/>
          <w:trHeight w:val="147"/>
        </w:trPr>
        <w:tc>
          <w:tcPr>
            <w:tcW w:w="2587" w:type="dxa"/>
            <w:shd w:val="clear" w:color="auto" w:fill="auto"/>
            <w:tcMar>
              <w:top w:w="28" w:type="dxa"/>
              <w:bottom w:w="28" w:type="dxa"/>
            </w:tcMar>
            <w:vAlign w:val="center"/>
          </w:tcPr>
          <w:p w14:paraId="4D221842" w14:textId="77777777"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 remboursement de dettes</w:t>
            </w:r>
          </w:p>
        </w:tc>
        <w:tc>
          <w:tcPr>
            <w:tcW w:w="1155" w:type="dxa"/>
            <w:shd w:val="clear" w:color="auto" w:fill="auto"/>
            <w:tcMar>
              <w:top w:w="28" w:type="dxa"/>
              <w:bottom w:w="28" w:type="dxa"/>
            </w:tcMar>
            <w:vAlign w:val="center"/>
          </w:tcPr>
          <w:p w14:paraId="30096B54"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46736B3"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36AA7248" w14:textId="2E93DC1A"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où les besoins relatifs au remboursement des dettes</w:t>
            </w:r>
            <w:r>
              <w:rPr>
                <w:rFonts w:asciiTheme="minorHAnsi" w:hAnsiTheme="minorHAnsi" w:cstheme="minorHAnsi"/>
                <w:sz w:val="22"/>
                <w:szCs w:val="22"/>
                <w:lang w:val="fr-FR"/>
              </w:rPr>
              <w:t xml:space="preserve"> ne sont pas satisfaits</w:t>
            </w:r>
          </w:p>
        </w:tc>
        <w:tc>
          <w:tcPr>
            <w:tcW w:w="2268" w:type="dxa"/>
            <w:gridSpan w:val="2"/>
            <w:vAlign w:val="center"/>
          </w:tcPr>
          <w:p w14:paraId="43EEF45F" w14:textId="2E897074"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4121AD8A"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440B567B" w14:textId="77777777" w:rsidR="0040136A" w:rsidRPr="007B7862" w:rsidRDefault="0040136A" w:rsidP="0040136A">
            <w:pPr>
              <w:rPr>
                <w:rFonts w:asciiTheme="minorHAnsi" w:hAnsiTheme="minorHAnsi" w:cstheme="minorHAnsi"/>
                <w:sz w:val="22"/>
                <w:szCs w:val="22"/>
                <w:lang w:val="fr-FR"/>
              </w:rPr>
            </w:pPr>
          </w:p>
        </w:tc>
      </w:tr>
      <w:tr w:rsidR="0040136A" w:rsidRPr="00E874EF" w14:paraId="3621EFFB" w14:textId="77777777" w:rsidTr="004C64FA">
        <w:trPr>
          <w:gridAfter w:val="1"/>
          <w:wAfter w:w="12" w:type="dxa"/>
          <w:trHeight w:val="311"/>
        </w:trPr>
        <w:tc>
          <w:tcPr>
            <w:tcW w:w="2587" w:type="dxa"/>
            <w:shd w:val="clear" w:color="auto" w:fill="auto"/>
            <w:tcMar>
              <w:top w:w="28" w:type="dxa"/>
              <w:bottom w:w="28" w:type="dxa"/>
            </w:tcMar>
            <w:vAlign w:val="center"/>
          </w:tcPr>
          <w:p w14:paraId="11A09CB0" w14:textId="15064CA3"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Les économies ou les dons envers d’autres membres de la famille, parents, amis</w:t>
            </w:r>
          </w:p>
        </w:tc>
        <w:tc>
          <w:tcPr>
            <w:tcW w:w="1155" w:type="dxa"/>
            <w:shd w:val="clear" w:color="auto" w:fill="auto"/>
            <w:tcMar>
              <w:top w:w="28" w:type="dxa"/>
              <w:bottom w:w="28" w:type="dxa"/>
            </w:tcMar>
            <w:vAlign w:val="center"/>
          </w:tcPr>
          <w:p w14:paraId="59A7CC14"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54CF854"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4DF78EB" w14:textId="7812DF4C"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où les besoins relatifs aux économies ou aux dons envers d’autres membres de la famille, parents, amis</w:t>
            </w:r>
            <w:r>
              <w:rPr>
                <w:rFonts w:asciiTheme="minorHAnsi" w:hAnsiTheme="minorHAnsi" w:cstheme="minorHAnsi"/>
                <w:sz w:val="22"/>
                <w:szCs w:val="22"/>
                <w:lang w:val="fr-FR"/>
              </w:rPr>
              <w:t xml:space="preserve"> ne sont pas satisfaits</w:t>
            </w:r>
          </w:p>
        </w:tc>
        <w:tc>
          <w:tcPr>
            <w:tcW w:w="2268" w:type="dxa"/>
            <w:gridSpan w:val="2"/>
            <w:vAlign w:val="center"/>
          </w:tcPr>
          <w:p w14:paraId="4C2EB75F" w14:textId="01BA02AE"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373D95D9"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50AA739B" w14:textId="77777777" w:rsidR="0040136A" w:rsidRPr="007B7862" w:rsidRDefault="0040136A" w:rsidP="0040136A">
            <w:pPr>
              <w:rPr>
                <w:rFonts w:asciiTheme="minorHAnsi" w:hAnsiTheme="minorHAnsi" w:cstheme="minorHAnsi"/>
                <w:sz w:val="22"/>
                <w:szCs w:val="22"/>
                <w:lang w:val="fr-FR"/>
              </w:rPr>
            </w:pPr>
          </w:p>
        </w:tc>
      </w:tr>
      <w:tr w:rsidR="0040136A" w:rsidRPr="00E874EF" w14:paraId="4955331E" w14:textId="77777777" w:rsidTr="004C64FA">
        <w:trPr>
          <w:gridAfter w:val="1"/>
          <w:wAfter w:w="12" w:type="dxa"/>
          <w:trHeight w:val="311"/>
        </w:trPr>
        <w:tc>
          <w:tcPr>
            <w:tcW w:w="2587" w:type="dxa"/>
            <w:shd w:val="clear" w:color="auto" w:fill="auto"/>
            <w:tcMar>
              <w:top w:w="28" w:type="dxa"/>
              <w:bottom w:w="28" w:type="dxa"/>
            </w:tcMar>
            <w:vAlign w:val="center"/>
          </w:tcPr>
          <w:p w14:paraId="4F002E86" w14:textId="48E31B4B" w:rsidR="0040136A" w:rsidRPr="007B7862" w:rsidRDefault="0040136A" w:rsidP="0040136A">
            <w:pPr>
              <w:pStyle w:val="En-tte"/>
              <w:rPr>
                <w:rFonts w:asciiTheme="minorHAnsi" w:hAnsiTheme="minorHAnsi" w:cstheme="minorHAnsi"/>
                <w:bCs/>
                <w:sz w:val="22"/>
                <w:szCs w:val="22"/>
                <w:lang w:val="fr-FR"/>
              </w:rPr>
            </w:pPr>
            <w:r>
              <w:rPr>
                <w:rFonts w:asciiTheme="minorHAnsi" w:hAnsiTheme="minorHAnsi" w:cstheme="minorHAnsi"/>
                <w:bCs/>
                <w:sz w:val="22"/>
                <w:szCs w:val="22"/>
                <w:lang w:val="fr-FR"/>
              </w:rPr>
              <w:t>L’éducation (ex : frais de scolarité, uniforme, livres)</w:t>
            </w:r>
          </w:p>
        </w:tc>
        <w:tc>
          <w:tcPr>
            <w:tcW w:w="1155" w:type="dxa"/>
            <w:shd w:val="clear" w:color="auto" w:fill="auto"/>
            <w:tcMar>
              <w:top w:w="28" w:type="dxa"/>
              <w:bottom w:w="28" w:type="dxa"/>
            </w:tcMar>
            <w:vAlign w:val="center"/>
          </w:tcPr>
          <w:p w14:paraId="5505A950" w14:textId="77777777" w:rsidR="0040136A" w:rsidRPr="007B7862" w:rsidRDefault="0040136A" w:rsidP="0040136A">
            <w:pPr>
              <w:rPr>
                <w:rFonts w:asciiTheme="minorHAnsi" w:hAnsiTheme="minorHAnsi" w:cstheme="minorHAnsi"/>
                <w:sz w:val="22"/>
                <w:szCs w:val="22"/>
                <w:lang w:val="fr-FR"/>
              </w:rPr>
            </w:pPr>
            <w:r>
              <w:rPr>
                <w:rFonts w:asciiTheme="minorHAnsi" w:hAnsiTheme="minorHAnsi" w:cstheme="minorHAnsi"/>
                <w:sz w:val="22"/>
                <w:szCs w:val="22"/>
                <w:lang w:val="fr-FR"/>
              </w:rPr>
              <w:t>%</w:t>
            </w:r>
          </w:p>
        </w:tc>
        <w:tc>
          <w:tcPr>
            <w:tcW w:w="993" w:type="dxa"/>
            <w:shd w:val="clear" w:color="auto" w:fill="auto"/>
            <w:vAlign w:val="center"/>
          </w:tcPr>
          <w:p w14:paraId="553D4BB6" w14:textId="77777777" w:rsidR="0040136A" w:rsidRPr="007B7862" w:rsidRDefault="0040136A" w:rsidP="0040136A">
            <w:pPr>
              <w:rPr>
                <w:rFonts w:asciiTheme="minorHAnsi" w:hAnsiTheme="minorHAnsi" w:cstheme="minorHAnsi"/>
                <w:sz w:val="22"/>
                <w:szCs w:val="22"/>
                <w:lang w:val="fr-FR"/>
              </w:rPr>
            </w:pPr>
            <w:r>
              <w:rPr>
                <w:rFonts w:asciiTheme="minorHAnsi" w:hAnsiTheme="minorHAnsi" w:cstheme="minorHAnsi"/>
                <w:sz w:val="22"/>
                <w:szCs w:val="22"/>
                <w:lang w:val="fr-FR"/>
              </w:rPr>
              <w:t>5</w:t>
            </w:r>
          </w:p>
        </w:tc>
        <w:tc>
          <w:tcPr>
            <w:tcW w:w="3686" w:type="dxa"/>
            <w:shd w:val="clear" w:color="auto" w:fill="auto"/>
            <w:vAlign w:val="center"/>
          </w:tcPr>
          <w:p w14:paraId="2B8E634E" w14:textId="3C9BBEF6"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où les besoins relatifs à l’</w:t>
            </w:r>
            <w:r w:rsidR="0077451A">
              <w:rPr>
                <w:rFonts w:asciiTheme="minorHAnsi" w:hAnsiTheme="minorHAnsi" w:cstheme="minorHAnsi"/>
                <w:bCs/>
                <w:sz w:val="22"/>
                <w:szCs w:val="22"/>
                <w:lang w:val="fr-FR"/>
              </w:rPr>
              <w:t>éducation</w:t>
            </w:r>
            <w:r>
              <w:rPr>
                <w:rFonts w:asciiTheme="minorHAnsi" w:hAnsiTheme="minorHAnsi" w:cstheme="minorHAnsi"/>
                <w:sz w:val="22"/>
                <w:szCs w:val="22"/>
                <w:lang w:val="fr-FR"/>
              </w:rPr>
              <w:t xml:space="preserve"> ne sont pas satisfaits</w:t>
            </w:r>
          </w:p>
        </w:tc>
        <w:tc>
          <w:tcPr>
            <w:tcW w:w="2268" w:type="dxa"/>
            <w:gridSpan w:val="2"/>
            <w:vAlign w:val="center"/>
          </w:tcPr>
          <w:p w14:paraId="1084672E" w14:textId="0B952CB1"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4276F9E5"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695DAA25" w14:textId="77777777" w:rsidR="0040136A" w:rsidRPr="007B7862" w:rsidRDefault="0040136A" w:rsidP="0040136A">
            <w:pPr>
              <w:rPr>
                <w:rFonts w:asciiTheme="minorHAnsi" w:hAnsiTheme="minorHAnsi" w:cstheme="minorHAnsi"/>
                <w:sz w:val="22"/>
                <w:szCs w:val="22"/>
                <w:lang w:val="fr-FR"/>
              </w:rPr>
            </w:pPr>
          </w:p>
        </w:tc>
      </w:tr>
      <w:tr w:rsidR="0040136A" w:rsidRPr="00E874EF" w14:paraId="4F1DECA2" w14:textId="77777777" w:rsidTr="004C64FA">
        <w:trPr>
          <w:gridAfter w:val="1"/>
          <w:wAfter w:w="12" w:type="dxa"/>
          <w:trHeight w:val="311"/>
        </w:trPr>
        <w:tc>
          <w:tcPr>
            <w:tcW w:w="2587" w:type="dxa"/>
            <w:shd w:val="clear" w:color="auto" w:fill="auto"/>
            <w:tcMar>
              <w:top w:w="28" w:type="dxa"/>
              <w:bottom w:w="28" w:type="dxa"/>
            </w:tcMar>
            <w:vAlign w:val="center"/>
          </w:tcPr>
          <w:p w14:paraId="6496F265" w14:textId="77777777" w:rsidR="0040136A" w:rsidRPr="007B7862" w:rsidRDefault="0040136A" w:rsidP="0040136A">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Autre</w:t>
            </w:r>
          </w:p>
        </w:tc>
        <w:tc>
          <w:tcPr>
            <w:tcW w:w="1155" w:type="dxa"/>
            <w:shd w:val="clear" w:color="auto" w:fill="auto"/>
            <w:tcMar>
              <w:top w:w="28" w:type="dxa"/>
              <w:bottom w:w="28" w:type="dxa"/>
            </w:tcMar>
            <w:vAlign w:val="center"/>
          </w:tcPr>
          <w:p w14:paraId="0DDDE722"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4F8C00C"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25EC44C8" w14:textId="0DB16D0B"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Pr>
                <w:rFonts w:asciiTheme="minorHAnsi" w:hAnsiTheme="minorHAnsi" w:cstheme="minorHAnsi"/>
                <w:bCs/>
                <w:sz w:val="22"/>
                <w:szCs w:val="22"/>
                <w:lang w:val="fr-FR"/>
              </w:rPr>
              <w:t xml:space="preserve">où d’« autres » besoins </w:t>
            </w:r>
            <w:r>
              <w:rPr>
                <w:rFonts w:asciiTheme="minorHAnsi" w:hAnsiTheme="minorHAnsi" w:cstheme="minorHAnsi"/>
                <w:sz w:val="22"/>
                <w:szCs w:val="22"/>
                <w:lang w:val="fr-FR"/>
              </w:rPr>
              <w:t>ne sont pas satisfaits</w:t>
            </w:r>
          </w:p>
        </w:tc>
        <w:tc>
          <w:tcPr>
            <w:tcW w:w="2268" w:type="dxa"/>
            <w:gridSpan w:val="2"/>
            <w:vAlign w:val="center"/>
          </w:tcPr>
          <w:p w14:paraId="74177DE0" w14:textId="58B56261" w:rsidR="0040136A" w:rsidRPr="007B7862" w:rsidRDefault="004C64FA" w:rsidP="004C64FA">
            <w:pPr>
              <w:rPr>
                <w:rFonts w:asciiTheme="minorHAnsi" w:hAnsiTheme="minorHAnsi" w:cstheme="minorHAnsi"/>
                <w:sz w:val="22"/>
                <w:szCs w:val="22"/>
                <w:lang w:val="fr-FR"/>
              </w:rPr>
            </w:pPr>
            <w:r w:rsidRPr="005D7D58">
              <w:rPr>
                <w:rFonts w:asciiTheme="minorHAnsi" w:hAnsiTheme="minorHAnsi" w:cstheme="minorHAnsi"/>
                <w:sz w:val="22"/>
                <w:szCs w:val="22"/>
                <w:lang w:val="fr-FR"/>
              </w:rPr>
              <w:t>Nombre total de ménages enquêtés</w:t>
            </w:r>
          </w:p>
        </w:tc>
        <w:tc>
          <w:tcPr>
            <w:tcW w:w="2854" w:type="dxa"/>
            <w:gridSpan w:val="2"/>
            <w:vMerge/>
          </w:tcPr>
          <w:p w14:paraId="4444F6AE" w14:textId="77777777" w:rsidR="0040136A" w:rsidRPr="007B7862" w:rsidRDefault="0040136A" w:rsidP="0040136A">
            <w:pPr>
              <w:rPr>
                <w:rFonts w:asciiTheme="minorHAnsi" w:hAnsiTheme="minorHAnsi" w:cstheme="minorHAnsi"/>
                <w:sz w:val="22"/>
                <w:szCs w:val="22"/>
                <w:lang w:val="fr-FR"/>
              </w:rPr>
            </w:pPr>
          </w:p>
        </w:tc>
        <w:tc>
          <w:tcPr>
            <w:tcW w:w="1683" w:type="dxa"/>
            <w:vMerge/>
            <w:shd w:val="clear" w:color="auto" w:fill="auto"/>
            <w:vAlign w:val="center"/>
          </w:tcPr>
          <w:p w14:paraId="24B8583D" w14:textId="77777777" w:rsidR="0040136A" w:rsidRPr="007B7862" w:rsidRDefault="0040136A" w:rsidP="0040136A">
            <w:pPr>
              <w:rPr>
                <w:rFonts w:asciiTheme="minorHAnsi" w:hAnsiTheme="minorHAnsi" w:cstheme="minorHAnsi"/>
                <w:sz w:val="22"/>
                <w:szCs w:val="22"/>
                <w:lang w:val="fr-FR"/>
              </w:rPr>
            </w:pPr>
          </w:p>
        </w:tc>
      </w:tr>
      <w:tr w:rsidR="00036C63" w:rsidRPr="00036C63" w14:paraId="1F0B8CD5" w14:textId="77777777" w:rsidTr="00036C63">
        <w:trPr>
          <w:gridAfter w:val="1"/>
          <w:wAfter w:w="12" w:type="dxa"/>
          <w:trHeight w:val="311"/>
        </w:trPr>
        <w:tc>
          <w:tcPr>
            <w:tcW w:w="2587" w:type="dxa"/>
            <w:shd w:val="clear" w:color="auto" w:fill="auto"/>
            <w:tcMar>
              <w:top w:w="28" w:type="dxa"/>
              <w:bottom w:w="28" w:type="dxa"/>
            </w:tcMar>
            <w:vAlign w:val="center"/>
          </w:tcPr>
          <w:p w14:paraId="0B1BADB7" w14:textId="2CDB832A" w:rsidR="00036C63" w:rsidRPr="007B7862" w:rsidRDefault="00036C63" w:rsidP="00036C63">
            <w:pPr>
              <w:pStyle w:val="En-tte"/>
              <w:rPr>
                <w:rFonts w:asciiTheme="minorHAnsi" w:hAnsiTheme="minorHAnsi" w:cstheme="minorHAnsi"/>
                <w:bCs/>
                <w:sz w:val="22"/>
                <w:szCs w:val="22"/>
                <w:lang w:val="fr-FR"/>
              </w:rPr>
            </w:pPr>
            <w:r w:rsidRPr="007B7862">
              <w:rPr>
                <w:rFonts w:asciiTheme="minorHAnsi" w:hAnsiTheme="minorHAnsi" w:cstheme="minorHAnsi"/>
                <w:bCs/>
                <w:sz w:val="22"/>
                <w:szCs w:val="22"/>
                <w:lang w:val="fr-FR"/>
              </w:rPr>
              <w:t xml:space="preserve">Proportion de ménages </w:t>
            </w:r>
            <w:r w:rsidRPr="005D7D58">
              <w:rPr>
                <w:rFonts w:asciiTheme="minorHAnsi" w:hAnsiTheme="minorHAnsi" w:cstheme="minorHAnsi"/>
                <w:bCs/>
                <w:sz w:val="22"/>
                <w:szCs w:val="22"/>
                <w:lang w:val="fr-FR"/>
              </w:rPr>
              <w:t>par catégories de couverture des besoins de base</w:t>
            </w:r>
          </w:p>
        </w:tc>
        <w:tc>
          <w:tcPr>
            <w:tcW w:w="1155" w:type="dxa"/>
            <w:shd w:val="clear" w:color="auto" w:fill="auto"/>
            <w:tcMar>
              <w:top w:w="28" w:type="dxa"/>
              <w:bottom w:w="28" w:type="dxa"/>
            </w:tcMar>
            <w:vAlign w:val="center"/>
          </w:tcPr>
          <w:p w14:paraId="3FE40ADD" w14:textId="7C439F9F" w:rsidR="00036C63" w:rsidRPr="007B7862" w:rsidRDefault="00036C63" w:rsidP="00036C63">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A81A1C5" w14:textId="494F8DE6" w:rsidR="00036C63" w:rsidRPr="007B7862" w:rsidRDefault="00036C63" w:rsidP="00036C63">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A27C21B" w14:textId="0C038334" w:rsidR="00036C63" w:rsidRPr="007B7862" w:rsidRDefault="00036C63" w:rsidP="00036C63">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w:t>
            </w:r>
            <w:r>
              <w:rPr>
                <w:rFonts w:asciiTheme="minorHAnsi" w:hAnsiTheme="minorHAnsi" w:cstheme="minorHAnsi"/>
                <w:bCs/>
                <w:sz w:val="22"/>
                <w:szCs w:val="22"/>
                <w:lang w:val="fr-FR"/>
              </w:rPr>
              <w:t>dans chacune des catégories de couverture des besoins de base</w:t>
            </w:r>
          </w:p>
        </w:tc>
        <w:tc>
          <w:tcPr>
            <w:tcW w:w="2268" w:type="dxa"/>
            <w:gridSpan w:val="2"/>
            <w:vAlign w:val="center"/>
          </w:tcPr>
          <w:p w14:paraId="724E60D8" w14:textId="7DCD22C6" w:rsidR="00036C63" w:rsidRPr="006A7AD9" w:rsidRDefault="00036C63" w:rsidP="00036C63">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Align w:val="center"/>
          </w:tcPr>
          <w:p w14:paraId="43E632E8" w14:textId="6680EE52" w:rsidR="00036C63" w:rsidRPr="007B7862" w:rsidRDefault="00036C63" w:rsidP="00036C63">
            <w:pPr>
              <w:rPr>
                <w:rFonts w:asciiTheme="minorHAnsi" w:hAnsiTheme="minorHAnsi" w:cstheme="minorHAnsi"/>
                <w:sz w:val="22"/>
                <w:szCs w:val="22"/>
                <w:lang w:val="fr-FR"/>
              </w:rPr>
            </w:pPr>
            <w:r>
              <w:rPr>
                <w:rFonts w:asciiTheme="minorHAnsi" w:hAnsiTheme="minorHAnsi" w:cstheme="minorHAnsi"/>
                <w:sz w:val="22"/>
                <w:szCs w:val="22"/>
                <w:lang w:val="fr-FR"/>
              </w:rPr>
              <w:t>I</w:t>
            </w:r>
            <w:r w:rsidRPr="007B7862">
              <w:rPr>
                <w:rFonts w:asciiTheme="minorHAnsi" w:hAnsiTheme="minorHAnsi" w:cstheme="minorHAnsi"/>
                <w:sz w:val="22"/>
                <w:szCs w:val="22"/>
                <w:lang w:val="fr-FR"/>
              </w:rPr>
              <w:t xml:space="preserve">ndicateur standard spécifique aux enquêtes UNHCR. </w:t>
            </w:r>
            <w:r>
              <w:rPr>
                <w:rFonts w:asciiTheme="minorHAnsi" w:hAnsiTheme="minorHAnsi" w:cstheme="minorHAnsi"/>
                <w:sz w:val="22"/>
                <w:szCs w:val="22"/>
                <w:lang w:val="fr-FR"/>
              </w:rPr>
              <w:t>D</w:t>
            </w:r>
            <w:r w:rsidRPr="005D7D58">
              <w:rPr>
                <w:rFonts w:asciiTheme="minorHAnsi" w:hAnsiTheme="minorHAnsi" w:cstheme="minorHAnsi"/>
                <w:sz w:val="22"/>
                <w:szCs w:val="22"/>
                <w:lang w:val="fr-FR"/>
              </w:rPr>
              <w:t xml:space="preserve">ésagrégation selon </w:t>
            </w:r>
            <w:r>
              <w:rPr>
                <w:rFonts w:asciiTheme="minorHAnsi" w:hAnsiTheme="minorHAnsi" w:cstheme="minorHAnsi"/>
                <w:sz w:val="22"/>
                <w:szCs w:val="22"/>
                <w:lang w:val="fr-FR"/>
              </w:rPr>
              <w:t xml:space="preserve">les </w:t>
            </w:r>
            <w:r w:rsidRPr="005D7D58">
              <w:rPr>
                <w:rFonts w:asciiTheme="minorHAnsi" w:hAnsiTheme="minorHAnsi" w:cstheme="minorHAnsi"/>
                <w:sz w:val="22"/>
                <w:szCs w:val="22"/>
                <w:lang w:val="fr-FR"/>
              </w:rPr>
              <w:t>différent</w:t>
            </w:r>
            <w:r>
              <w:rPr>
                <w:rFonts w:asciiTheme="minorHAnsi" w:hAnsiTheme="minorHAnsi" w:cstheme="minorHAnsi"/>
                <w:sz w:val="22"/>
                <w:szCs w:val="22"/>
                <w:lang w:val="fr-FR"/>
              </w:rPr>
              <w:t>e</w:t>
            </w:r>
            <w:r w:rsidRPr="005D7D58">
              <w:rPr>
                <w:rFonts w:asciiTheme="minorHAnsi" w:hAnsiTheme="minorHAnsi" w:cstheme="minorHAnsi"/>
                <w:sz w:val="22"/>
                <w:szCs w:val="22"/>
                <w:lang w:val="fr-FR"/>
              </w:rPr>
              <w:t>s</w:t>
            </w:r>
            <w:r>
              <w:rPr>
                <w:rFonts w:asciiTheme="minorHAnsi" w:hAnsiTheme="minorHAnsi" w:cstheme="minorHAnsi"/>
                <w:sz w:val="22"/>
                <w:szCs w:val="22"/>
                <w:lang w:val="fr-FR"/>
              </w:rPr>
              <w:t xml:space="preserve"> catégories de couverture des besoins de base</w:t>
            </w:r>
            <w:r w:rsidRPr="005D7D58">
              <w:rPr>
                <w:rFonts w:asciiTheme="minorHAnsi" w:hAnsiTheme="minorHAnsi" w:cstheme="minorHAnsi"/>
                <w:sz w:val="22"/>
                <w:szCs w:val="22"/>
                <w:lang w:val="fr-FR"/>
              </w:rPr>
              <w:t xml:space="preserve"> : </w:t>
            </w:r>
            <w:r>
              <w:rPr>
                <w:rFonts w:asciiTheme="minorHAnsi" w:hAnsiTheme="minorHAnsi" w:cstheme="minorHAnsi"/>
                <w:sz w:val="22"/>
                <w:szCs w:val="22"/>
                <w:lang w:val="fr-FR"/>
              </w:rPr>
              <w:t xml:space="preserve">tous les besoins de base sont satisfaits (100%), plus de la moitié des besoins de base sont satisfaits (&gt; 50%), peu de besoins de base </w:t>
            </w:r>
            <w:r>
              <w:rPr>
                <w:rFonts w:asciiTheme="minorHAnsi" w:hAnsiTheme="minorHAnsi" w:cstheme="minorHAnsi"/>
                <w:sz w:val="22"/>
                <w:szCs w:val="22"/>
                <w:lang w:val="fr-FR"/>
              </w:rPr>
              <w:lastRenderedPageBreak/>
              <w:t>sont satisfaits (&lt; 50%), les besoins de base ne sont pas satisfaits (0%)</w:t>
            </w:r>
          </w:p>
        </w:tc>
        <w:tc>
          <w:tcPr>
            <w:tcW w:w="1683" w:type="dxa"/>
            <w:shd w:val="clear" w:color="auto" w:fill="auto"/>
            <w:vAlign w:val="center"/>
          </w:tcPr>
          <w:p w14:paraId="713BD29C" w14:textId="66FEC42E" w:rsidR="00036C63" w:rsidRPr="007B7862" w:rsidRDefault="00036C63" w:rsidP="00036C63">
            <w:pPr>
              <w:jc w:val="center"/>
              <w:rPr>
                <w:rFonts w:asciiTheme="minorHAnsi" w:hAnsiTheme="minorHAnsi" w:cstheme="minorHAnsi"/>
                <w:sz w:val="22"/>
                <w:szCs w:val="22"/>
                <w:lang w:val="fr-FR"/>
              </w:rPr>
            </w:pPr>
            <w:r w:rsidRPr="00241AEA">
              <w:rPr>
                <w:rFonts w:asciiTheme="minorHAnsi" w:hAnsiTheme="minorHAnsi" w:cstheme="minorHAnsi"/>
                <w:b/>
                <w:sz w:val="22"/>
                <w:szCs w:val="22"/>
                <w:lang w:val="fr-FR"/>
              </w:rPr>
              <w:lastRenderedPageBreak/>
              <w:t>-</w:t>
            </w:r>
          </w:p>
        </w:tc>
      </w:tr>
      <w:tr w:rsidR="0040136A" w:rsidRPr="00E874EF" w14:paraId="54E6D066" w14:textId="77777777" w:rsidTr="007E4F09">
        <w:trPr>
          <w:trHeight w:val="170"/>
        </w:trPr>
        <w:tc>
          <w:tcPr>
            <w:tcW w:w="15238" w:type="dxa"/>
            <w:gridSpan w:val="10"/>
            <w:shd w:val="clear" w:color="auto" w:fill="D9D9D9" w:themeFill="background1" w:themeFillShade="D9"/>
            <w:tcMar>
              <w:top w:w="28" w:type="dxa"/>
              <w:bottom w:w="28" w:type="dxa"/>
            </w:tcMar>
            <w:vAlign w:val="center"/>
          </w:tcPr>
          <w:p w14:paraId="2E5D85E8" w14:textId="7F66E161" w:rsidR="0040136A" w:rsidRPr="007B7862" w:rsidRDefault="0040136A" w:rsidP="0040136A">
            <w:pPr>
              <w:rPr>
                <w:rFonts w:asciiTheme="minorHAnsi" w:hAnsiTheme="minorHAnsi" w:cstheme="minorHAnsi"/>
                <w:b/>
                <w:sz w:val="22"/>
                <w:szCs w:val="22"/>
                <w:highlight w:val="cyan"/>
                <w:lang w:val="fr-FR"/>
              </w:rPr>
            </w:pPr>
            <w:r w:rsidRPr="007B7862">
              <w:rPr>
                <w:rFonts w:asciiTheme="minorHAnsi" w:hAnsiTheme="minorHAnsi" w:cstheme="minorHAnsi"/>
                <w:b/>
                <w:bCs/>
                <w:sz w:val="22"/>
                <w:szCs w:val="22"/>
                <w:lang w:val="fr-FR"/>
              </w:rPr>
              <w:t>Combustible pour la cuisson (si applicable)</w:t>
            </w:r>
          </w:p>
        </w:tc>
      </w:tr>
      <w:tr w:rsidR="0040136A" w:rsidRPr="007B7862" w14:paraId="4BFF5CFF" w14:textId="77777777" w:rsidTr="00396FCF">
        <w:trPr>
          <w:gridAfter w:val="1"/>
          <w:wAfter w:w="12" w:type="dxa"/>
          <w:trHeight w:val="407"/>
        </w:trPr>
        <w:tc>
          <w:tcPr>
            <w:tcW w:w="2587" w:type="dxa"/>
            <w:shd w:val="clear" w:color="auto" w:fill="auto"/>
            <w:tcMar>
              <w:top w:w="28" w:type="dxa"/>
              <w:bottom w:w="28" w:type="dxa"/>
            </w:tcMar>
            <w:vAlign w:val="center"/>
          </w:tcPr>
          <w:p w14:paraId="47B4C884" w14:textId="6318CC99" w:rsidR="0040136A" w:rsidRPr="00CC2F96" w:rsidRDefault="0040136A" w:rsidP="0040136A">
            <w:pPr>
              <w:pStyle w:val="Standaardpersonnel"/>
              <w:widowControl/>
              <w:rPr>
                <w:rFonts w:asciiTheme="minorHAnsi" w:hAnsiTheme="minorHAnsi" w:cstheme="minorHAnsi"/>
                <w:bCs/>
                <w:lang w:val="fr-FR"/>
              </w:rPr>
            </w:pPr>
            <w:r w:rsidRPr="00CC2F96">
              <w:rPr>
                <w:rFonts w:asciiTheme="minorHAnsi" w:hAnsiTheme="minorHAnsi" w:cstheme="minorHAnsi"/>
                <w:bCs/>
                <w:lang w:val="fr-FR"/>
              </w:rPr>
              <w:t>Proportion de ménages utilisant différents types de combustible pour la cuisson</w:t>
            </w:r>
          </w:p>
        </w:tc>
        <w:tc>
          <w:tcPr>
            <w:tcW w:w="1155" w:type="dxa"/>
            <w:shd w:val="clear" w:color="auto" w:fill="auto"/>
            <w:tcMar>
              <w:top w:w="28" w:type="dxa"/>
              <w:bottom w:w="28" w:type="dxa"/>
            </w:tcMar>
            <w:vAlign w:val="center"/>
          </w:tcPr>
          <w:p w14:paraId="7D7D55B4" w14:textId="2139266F" w:rsidR="0040136A" w:rsidRPr="00CC2F96" w:rsidRDefault="0040136A" w:rsidP="0040136A">
            <w:pPr>
              <w:rPr>
                <w:rFonts w:asciiTheme="minorHAnsi" w:hAnsiTheme="minorHAnsi" w:cstheme="minorHAnsi"/>
                <w:sz w:val="22"/>
                <w:szCs w:val="22"/>
                <w:lang w:val="fr-FR"/>
              </w:rPr>
            </w:pPr>
            <w:r w:rsidRPr="00CC2F96">
              <w:rPr>
                <w:rFonts w:asciiTheme="minorHAnsi" w:hAnsiTheme="minorHAnsi" w:cstheme="minorHAnsi"/>
                <w:sz w:val="22"/>
                <w:szCs w:val="22"/>
                <w:lang w:val="fr-FR"/>
              </w:rPr>
              <w:t>%</w:t>
            </w:r>
          </w:p>
        </w:tc>
        <w:tc>
          <w:tcPr>
            <w:tcW w:w="993" w:type="dxa"/>
            <w:shd w:val="clear" w:color="auto" w:fill="auto"/>
            <w:vAlign w:val="center"/>
          </w:tcPr>
          <w:p w14:paraId="4C4DCDDB" w14:textId="370AA54A" w:rsidR="0040136A" w:rsidRPr="00CC2F96" w:rsidRDefault="0040136A" w:rsidP="0040136A">
            <w:pPr>
              <w:rPr>
                <w:rFonts w:asciiTheme="minorHAnsi" w:hAnsiTheme="minorHAnsi" w:cstheme="minorHAnsi"/>
                <w:sz w:val="22"/>
                <w:szCs w:val="22"/>
                <w:lang w:val="fr-FR"/>
              </w:rPr>
            </w:pPr>
            <w:r w:rsidRPr="00CC2F96">
              <w:rPr>
                <w:rFonts w:asciiTheme="minorHAnsi" w:hAnsiTheme="minorHAnsi" w:cstheme="minorHAnsi"/>
                <w:sz w:val="22"/>
                <w:szCs w:val="22"/>
                <w:lang w:val="fr-FR"/>
              </w:rPr>
              <w:t>5</w:t>
            </w:r>
          </w:p>
        </w:tc>
        <w:tc>
          <w:tcPr>
            <w:tcW w:w="3686" w:type="dxa"/>
            <w:shd w:val="clear" w:color="auto" w:fill="auto"/>
            <w:vAlign w:val="center"/>
          </w:tcPr>
          <w:p w14:paraId="5FDF20F3" w14:textId="3607703E" w:rsidR="0040136A" w:rsidRPr="00CC2F96" w:rsidRDefault="0040136A" w:rsidP="0040136A">
            <w:pPr>
              <w:rPr>
                <w:rFonts w:asciiTheme="minorHAnsi" w:hAnsiTheme="minorHAnsi" w:cstheme="minorHAnsi"/>
                <w:sz w:val="22"/>
                <w:szCs w:val="22"/>
                <w:lang w:val="fr-FR"/>
              </w:rPr>
            </w:pPr>
            <w:r w:rsidRPr="00CC2F96">
              <w:rPr>
                <w:rFonts w:asciiTheme="minorHAnsi" w:hAnsiTheme="minorHAnsi" w:cstheme="minorHAnsi"/>
                <w:sz w:val="22"/>
                <w:szCs w:val="22"/>
                <w:lang w:val="fr-FR"/>
              </w:rPr>
              <w:t xml:space="preserve">Nombre de ménages rapportant utiliser un certain </w:t>
            </w:r>
            <w:r w:rsidRPr="00CC2F96">
              <w:rPr>
                <w:rFonts w:asciiTheme="minorHAnsi" w:hAnsiTheme="minorHAnsi" w:cstheme="minorHAnsi"/>
                <w:bCs/>
                <w:sz w:val="22"/>
                <w:szCs w:val="22"/>
                <w:lang w:val="fr-FR"/>
              </w:rPr>
              <w:t>type de combustible pour la cuisson</w:t>
            </w:r>
          </w:p>
        </w:tc>
        <w:tc>
          <w:tcPr>
            <w:tcW w:w="2268" w:type="dxa"/>
            <w:gridSpan w:val="2"/>
            <w:shd w:val="clear" w:color="auto" w:fill="auto"/>
            <w:vAlign w:val="center"/>
          </w:tcPr>
          <w:p w14:paraId="0DFFF4AE" w14:textId="2BA0EEE5" w:rsidR="0040136A" w:rsidRPr="00CC2F96" w:rsidRDefault="0040136A" w:rsidP="0040136A">
            <w:pPr>
              <w:rPr>
                <w:rFonts w:asciiTheme="minorHAnsi" w:hAnsiTheme="minorHAnsi" w:cstheme="minorHAnsi"/>
                <w:sz w:val="22"/>
                <w:szCs w:val="22"/>
                <w:lang w:val="fr-FR"/>
              </w:rPr>
            </w:pPr>
            <w:r w:rsidRPr="00CC2F96">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F5A67FE" w14:textId="2852772D" w:rsidR="0040136A" w:rsidRPr="0077451A" w:rsidRDefault="0040136A" w:rsidP="0040136A">
            <w:pPr>
              <w:rPr>
                <w:rFonts w:asciiTheme="minorHAnsi" w:hAnsiTheme="minorHAnsi" w:cstheme="minorHAnsi"/>
                <w:bCs/>
                <w:sz w:val="22"/>
                <w:szCs w:val="22"/>
                <w:lang w:val="fr-FR"/>
              </w:rPr>
            </w:pPr>
            <w:r w:rsidRPr="00CC2F96">
              <w:rPr>
                <w:rFonts w:asciiTheme="minorHAnsi" w:hAnsiTheme="minorHAnsi" w:cstheme="minorHAnsi"/>
                <w:b/>
                <w:sz w:val="22"/>
                <w:szCs w:val="22"/>
                <w:lang w:val="fr-FR"/>
              </w:rPr>
              <w:t xml:space="preserve">Si applicable ; </w:t>
            </w:r>
            <w:r w:rsidRPr="00CC2F96">
              <w:rPr>
                <w:rFonts w:asciiTheme="minorHAnsi" w:hAnsiTheme="minorHAnsi" w:cstheme="minorHAnsi"/>
                <w:sz w:val="22"/>
                <w:szCs w:val="22"/>
                <w:lang w:val="fr-FR"/>
              </w:rPr>
              <w:t>indicateur standard spécifique aux enquêtes UNHCR. A</w:t>
            </w:r>
            <w:r w:rsidRPr="00CC2F96">
              <w:rPr>
                <w:rFonts w:asciiTheme="minorHAnsi" w:hAnsiTheme="minorHAnsi" w:cstheme="minorHAnsi"/>
                <w:bCs/>
                <w:sz w:val="22"/>
                <w:szCs w:val="22"/>
                <w:lang w:val="fr-FR"/>
              </w:rPr>
              <w:t xml:space="preserve"> rapporter uniquement dans les contextes où différents types de combustibles pour la cuisson sont disponibles</w:t>
            </w:r>
          </w:p>
        </w:tc>
        <w:tc>
          <w:tcPr>
            <w:tcW w:w="1683" w:type="dxa"/>
            <w:shd w:val="clear" w:color="auto" w:fill="auto"/>
            <w:vAlign w:val="center"/>
          </w:tcPr>
          <w:p w14:paraId="3A543844" w14:textId="6B7DCD60" w:rsidR="0040136A" w:rsidRPr="0077451A" w:rsidRDefault="0040136A" w:rsidP="0040136A">
            <w:pPr>
              <w:jc w:val="center"/>
              <w:rPr>
                <w:rFonts w:asciiTheme="minorHAnsi" w:hAnsiTheme="minorHAnsi" w:cstheme="minorHAnsi"/>
                <w:bCs/>
                <w:sz w:val="22"/>
                <w:szCs w:val="22"/>
                <w:highlight w:val="cyan"/>
                <w:lang w:val="fr-FR"/>
              </w:rPr>
            </w:pPr>
            <w:r w:rsidRPr="0077451A">
              <w:rPr>
                <w:rFonts w:asciiTheme="minorHAnsi" w:hAnsiTheme="minorHAnsi" w:cstheme="minorHAnsi"/>
                <w:bCs/>
                <w:sz w:val="22"/>
                <w:szCs w:val="22"/>
                <w:lang w:val="fr-FR"/>
              </w:rPr>
              <w:t>-</w:t>
            </w:r>
          </w:p>
        </w:tc>
      </w:tr>
      <w:tr w:rsidR="0040136A" w:rsidRPr="007B7862" w14:paraId="0B085147" w14:textId="77777777" w:rsidTr="00396FCF">
        <w:trPr>
          <w:gridAfter w:val="1"/>
          <w:wAfter w:w="12" w:type="dxa"/>
          <w:trHeight w:val="407"/>
        </w:trPr>
        <w:tc>
          <w:tcPr>
            <w:tcW w:w="2587" w:type="dxa"/>
            <w:shd w:val="clear" w:color="auto" w:fill="auto"/>
            <w:tcMar>
              <w:top w:w="28" w:type="dxa"/>
              <w:bottom w:w="28" w:type="dxa"/>
            </w:tcMar>
            <w:vAlign w:val="center"/>
          </w:tcPr>
          <w:p w14:paraId="35D5BEF5" w14:textId="762FECD0" w:rsidR="0040136A" w:rsidRPr="004C4DAA" w:rsidRDefault="0040136A" w:rsidP="0040136A">
            <w:pPr>
              <w:pStyle w:val="Standaardpersonnel"/>
              <w:widowControl/>
              <w:rPr>
                <w:rFonts w:asciiTheme="minorHAnsi" w:hAnsiTheme="minorHAnsi" w:cstheme="minorHAnsi"/>
                <w:bCs/>
                <w:lang w:val="fr-FR"/>
              </w:rPr>
            </w:pPr>
            <w:r w:rsidRPr="004C4DAA">
              <w:rPr>
                <w:rFonts w:asciiTheme="minorHAnsi" w:hAnsiTheme="minorHAnsi" w:cstheme="minorHAnsi"/>
                <w:bCs/>
                <w:lang w:val="fr-FR"/>
              </w:rPr>
              <w:t>Proportion de ménages ayant reçu de l’assistance pour le combustible de cuisson</w:t>
            </w:r>
          </w:p>
        </w:tc>
        <w:tc>
          <w:tcPr>
            <w:tcW w:w="1155" w:type="dxa"/>
            <w:shd w:val="clear" w:color="auto" w:fill="auto"/>
            <w:tcMar>
              <w:top w:w="28" w:type="dxa"/>
              <w:bottom w:w="28" w:type="dxa"/>
            </w:tcMar>
            <w:vAlign w:val="center"/>
          </w:tcPr>
          <w:p w14:paraId="640B980A" w14:textId="77777777" w:rsidR="0040136A" w:rsidRPr="004C4DAA" w:rsidRDefault="0040136A" w:rsidP="0040136A">
            <w:pPr>
              <w:rPr>
                <w:rFonts w:asciiTheme="minorHAnsi" w:hAnsiTheme="minorHAnsi" w:cstheme="minorHAnsi"/>
                <w:sz w:val="22"/>
                <w:szCs w:val="22"/>
                <w:lang w:val="fr-FR"/>
              </w:rPr>
            </w:pPr>
            <w:r w:rsidRPr="004C4DAA">
              <w:rPr>
                <w:rFonts w:asciiTheme="minorHAnsi" w:hAnsiTheme="minorHAnsi" w:cstheme="minorHAnsi"/>
                <w:sz w:val="22"/>
                <w:szCs w:val="22"/>
                <w:lang w:val="fr-FR"/>
              </w:rPr>
              <w:t>%</w:t>
            </w:r>
          </w:p>
        </w:tc>
        <w:tc>
          <w:tcPr>
            <w:tcW w:w="993" w:type="dxa"/>
            <w:shd w:val="clear" w:color="auto" w:fill="auto"/>
            <w:vAlign w:val="center"/>
          </w:tcPr>
          <w:p w14:paraId="2BD4AC13" w14:textId="77777777" w:rsidR="0040136A" w:rsidRPr="004C4DAA" w:rsidRDefault="0040136A" w:rsidP="0040136A">
            <w:pPr>
              <w:rPr>
                <w:rFonts w:asciiTheme="minorHAnsi" w:hAnsiTheme="minorHAnsi" w:cstheme="minorHAnsi"/>
                <w:sz w:val="22"/>
                <w:szCs w:val="22"/>
                <w:lang w:val="fr-FR"/>
              </w:rPr>
            </w:pPr>
            <w:r w:rsidRPr="004C4DAA">
              <w:rPr>
                <w:rFonts w:asciiTheme="minorHAnsi" w:hAnsiTheme="minorHAnsi" w:cstheme="minorHAnsi"/>
                <w:sz w:val="22"/>
                <w:szCs w:val="22"/>
                <w:lang w:val="fr-FR"/>
              </w:rPr>
              <w:t>5</w:t>
            </w:r>
          </w:p>
        </w:tc>
        <w:tc>
          <w:tcPr>
            <w:tcW w:w="3686" w:type="dxa"/>
            <w:shd w:val="clear" w:color="auto" w:fill="auto"/>
            <w:vAlign w:val="center"/>
          </w:tcPr>
          <w:p w14:paraId="18DA12B9" w14:textId="6AA5A2B5" w:rsidR="0040136A" w:rsidRPr="004C4DAA" w:rsidRDefault="0040136A" w:rsidP="0040136A">
            <w:pPr>
              <w:rPr>
                <w:rFonts w:asciiTheme="minorHAnsi" w:hAnsiTheme="minorHAnsi" w:cstheme="minorHAnsi"/>
                <w:sz w:val="22"/>
                <w:szCs w:val="22"/>
                <w:lang w:val="fr-FR"/>
              </w:rPr>
            </w:pPr>
            <w:r w:rsidRPr="004C4DAA">
              <w:rPr>
                <w:rFonts w:asciiTheme="minorHAnsi" w:hAnsiTheme="minorHAnsi" w:cstheme="minorHAnsi"/>
                <w:sz w:val="22"/>
                <w:szCs w:val="22"/>
                <w:lang w:val="fr-FR"/>
              </w:rPr>
              <w:t>Nombre de ménages ayant rapporté recevoir de l’assistance pour le combustible de cuisson</w:t>
            </w:r>
          </w:p>
        </w:tc>
        <w:tc>
          <w:tcPr>
            <w:tcW w:w="2268" w:type="dxa"/>
            <w:gridSpan w:val="2"/>
            <w:shd w:val="clear" w:color="auto" w:fill="auto"/>
            <w:vAlign w:val="center"/>
          </w:tcPr>
          <w:p w14:paraId="010CF111" w14:textId="6465B2F0" w:rsidR="0040136A" w:rsidRPr="004C4DAA" w:rsidRDefault="0040136A" w:rsidP="0040136A">
            <w:pPr>
              <w:rPr>
                <w:rFonts w:asciiTheme="minorHAnsi" w:hAnsiTheme="minorHAnsi" w:cstheme="minorHAnsi"/>
                <w:sz w:val="22"/>
                <w:szCs w:val="22"/>
                <w:lang w:val="fr-FR"/>
              </w:rPr>
            </w:pPr>
            <w:r w:rsidRPr="004C4DAA">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888D2F1" w14:textId="25B6AB64" w:rsidR="0040136A" w:rsidRPr="004C4DAA" w:rsidRDefault="0040136A" w:rsidP="0040136A">
            <w:pPr>
              <w:rPr>
                <w:rFonts w:asciiTheme="minorHAnsi" w:hAnsiTheme="minorHAnsi" w:cstheme="minorHAnsi"/>
                <w:bCs/>
                <w:sz w:val="22"/>
                <w:szCs w:val="22"/>
                <w:lang w:val="fr-FR"/>
              </w:rPr>
            </w:pPr>
            <w:r w:rsidRPr="004C4DAA">
              <w:rPr>
                <w:rFonts w:asciiTheme="minorHAnsi" w:hAnsiTheme="minorHAnsi" w:cstheme="minorHAnsi"/>
                <w:b/>
                <w:sz w:val="22"/>
                <w:szCs w:val="22"/>
                <w:lang w:val="fr-FR"/>
              </w:rPr>
              <w:t xml:space="preserve">Si applicable ; </w:t>
            </w:r>
            <w:r w:rsidRPr="004C4DAA">
              <w:rPr>
                <w:rFonts w:asciiTheme="minorHAnsi" w:hAnsiTheme="minorHAnsi" w:cstheme="minorHAnsi"/>
                <w:sz w:val="22"/>
                <w:szCs w:val="22"/>
                <w:lang w:val="fr-FR"/>
              </w:rPr>
              <w:t>indicateur standard spécifique aux enquêtes UNHCR. A</w:t>
            </w:r>
            <w:r w:rsidRPr="004C4DAA">
              <w:rPr>
                <w:rFonts w:asciiTheme="minorHAnsi" w:hAnsiTheme="minorHAnsi" w:cstheme="minorHAnsi"/>
                <w:bCs/>
                <w:sz w:val="22"/>
                <w:szCs w:val="22"/>
                <w:lang w:val="fr-FR"/>
              </w:rPr>
              <w:t xml:space="preserve"> rapporter uniquement dans les contextes où une assistance pour le combustible de cuisson est mise en œuvre</w:t>
            </w:r>
          </w:p>
        </w:tc>
        <w:tc>
          <w:tcPr>
            <w:tcW w:w="1683" w:type="dxa"/>
            <w:shd w:val="clear" w:color="auto" w:fill="auto"/>
            <w:vAlign w:val="center"/>
          </w:tcPr>
          <w:p w14:paraId="6411697A" w14:textId="77777777" w:rsidR="0040136A" w:rsidRPr="0077451A" w:rsidRDefault="0040136A" w:rsidP="0040136A">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t>-</w:t>
            </w:r>
          </w:p>
        </w:tc>
      </w:tr>
      <w:tr w:rsidR="0040136A" w:rsidRPr="007B7862" w14:paraId="67884BEA" w14:textId="77777777" w:rsidTr="00396FCF">
        <w:trPr>
          <w:gridAfter w:val="1"/>
          <w:wAfter w:w="12" w:type="dxa"/>
          <w:trHeight w:val="407"/>
        </w:trPr>
        <w:tc>
          <w:tcPr>
            <w:tcW w:w="2587" w:type="dxa"/>
            <w:shd w:val="clear" w:color="auto" w:fill="auto"/>
            <w:tcMar>
              <w:top w:w="28" w:type="dxa"/>
              <w:bottom w:w="28" w:type="dxa"/>
            </w:tcMar>
            <w:vAlign w:val="center"/>
          </w:tcPr>
          <w:p w14:paraId="5922D01B" w14:textId="3020A0A1" w:rsidR="0040136A" w:rsidRPr="003735D0" w:rsidRDefault="0040136A" w:rsidP="0040136A">
            <w:pPr>
              <w:pStyle w:val="Standaardpersonnel"/>
              <w:widowControl/>
              <w:rPr>
                <w:rFonts w:asciiTheme="minorHAnsi" w:hAnsiTheme="minorHAnsi" w:cstheme="minorHAnsi"/>
                <w:lang w:val="fr-FR"/>
              </w:rPr>
            </w:pPr>
            <w:r w:rsidRPr="003735D0">
              <w:rPr>
                <w:rFonts w:asciiTheme="minorHAnsi" w:hAnsiTheme="minorHAnsi" w:cstheme="minorHAnsi"/>
                <w:lang w:val="fr-FR"/>
              </w:rPr>
              <w:t>Durée moyenne - en nombre de jours - de l’assistance pour le combustible de cuisson</w:t>
            </w:r>
          </w:p>
        </w:tc>
        <w:tc>
          <w:tcPr>
            <w:tcW w:w="1155" w:type="dxa"/>
            <w:shd w:val="clear" w:color="auto" w:fill="auto"/>
            <w:tcMar>
              <w:top w:w="28" w:type="dxa"/>
              <w:bottom w:w="28" w:type="dxa"/>
            </w:tcMar>
            <w:vAlign w:val="center"/>
          </w:tcPr>
          <w:p w14:paraId="2796884E" w14:textId="77777777" w:rsidR="0040136A" w:rsidRPr="003735D0" w:rsidRDefault="0040136A" w:rsidP="0040136A">
            <w:pPr>
              <w:rPr>
                <w:rFonts w:asciiTheme="minorHAnsi" w:hAnsiTheme="minorHAnsi" w:cstheme="minorHAnsi"/>
                <w:sz w:val="22"/>
                <w:szCs w:val="22"/>
                <w:lang w:val="fr-FR"/>
              </w:rPr>
            </w:pPr>
            <w:r w:rsidRPr="003735D0">
              <w:rPr>
                <w:rFonts w:asciiTheme="minorHAnsi" w:hAnsiTheme="minorHAnsi" w:cstheme="minorHAnsi"/>
                <w:sz w:val="22"/>
                <w:szCs w:val="22"/>
                <w:lang w:val="fr-FR"/>
              </w:rPr>
              <w:t>jours</w:t>
            </w:r>
          </w:p>
        </w:tc>
        <w:tc>
          <w:tcPr>
            <w:tcW w:w="993" w:type="dxa"/>
            <w:shd w:val="clear" w:color="auto" w:fill="auto"/>
            <w:vAlign w:val="center"/>
          </w:tcPr>
          <w:p w14:paraId="54F7F2C6" w14:textId="77777777" w:rsidR="0040136A" w:rsidRPr="003735D0" w:rsidRDefault="0040136A" w:rsidP="0040136A">
            <w:pPr>
              <w:rPr>
                <w:rFonts w:asciiTheme="minorHAnsi" w:hAnsiTheme="minorHAnsi" w:cstheme="minorHAnsi"/>
                <w:sz w:val="22"/>
                <w:szCs w:val="22"/>
                <w:lang w:val="fr-FR"/>
              </w:rPr>
            </w:pPr>
            <w:r w:rsidRPr="003735D0">
              <w:rPr>
                <w:rFonts w:asciiTheme="minorHAnsi" w:hAnsiTheme="minorHAnsi" w:cstheme="minorHAnsi"/>
                <w:sz w:val="22"/>
                <w:szCs w:val="22"/>
                <w:lang w:val="fr-FR"/>
              </w:rPr>
              <w:t>5</w:t>
            </w:r>
          </w:p>
        </w:tc>
        <w:tc>
          <w:tcPr>
            <w:tcW w:w="3686" w:type="dxa"/>
            <w:shd w:val="clear" w:color="auto" w:fill="auto"/>
            <w:vAlign w:val="center"/>
          </w:tcPr>
          <w:p w14:paraId="472978FC" w14:textId="5BFA6576" w:rsidR="0040136A" w:rsidRPr="003735D0" w:rsidRDefault="0040136A" w:rsidP="0040136A">
            <w:pPr>
              <w:rPr>
                <w:rFonts w:asciiTheme="minorHAnsi" w:hAnsiTheme="minorHAnsi" w:cstheme="minorHAnsi"/>
                <w:sz w:val="22"/>
                <w:szCs w:val="22"/>
                <w:lang w:val="fr-FR"/>
              </w:rPr>
            </w:pPr>
            <w:r w:rsidRPr="003735D0">
              <w:rPr>
                <w:rFonts w:asciiTheme="minorHAnsi" w:hAnsiTheme="minorHAnsi" w:cstheme="minorHAnsi"/>
                <w:sz w:val="22"/>
                <w:szCs w:val="22"/>
                <w:lang w:val="fr-FR"/>
              </w:rPr>
              <w:t>Somme des périodes (exprimées en nombres de jours) pendant lesquelles l’assistance pour le combustible de cuisson a duré</w:t>
            </w:r>
          </w:p>
        </w:tc>
        <w:tc>
          <w:tcPr>
            <w:tcW w:w="2268" w:type="dxa"/>
            <w:gridSpan w:val="2"/>
            <w:shd w:val="clear" w:color="auto" w:fill="auto"/>
            <w:vAlign w:val="center"/>
          </w:tcPr>
          <w:p w14:paraId="1D133A55" w14:textId="7C198435" w:rsidR="0040136A" w:rsidRPr="003735D0" w:rsidRDefault="0040136A" w:rsidP="0040136A">
            <w:pPr>
              <w:rPr>
                <w:rFonts w:asciiTheme="minorHAnsi" w:hAnsiTheme="minorHAnsi" w:cstheme="minorHAnsi"/>
                <w:sz w:val="22"/>
                <w:szCs w:val="22"/>
                <w:lang w:val="fr-FR"/>
              </w:rPr>
            </w:pPr>
            <w:r w:rsidRPr="003735D0">
              <w:rPr>
                <w:rFonts w:asciiTheme="minorHAnsi" w:hAnsiTheme="minorHAnsi" w:cstheme="minorHAnsi"/>
                <w:sz w:val="22"/>
                <w:szCs w:val="22"/>
                <w:lang w:val="fr-FR"/>
              </w:rPr>
              <w:t>Nombre total de ménages ayant rapporté recevoir de l’assistance pour le combustible de cuisson</w:t>
            </w:r>
          </w:p>
        </w:tc>
        <w:tc>
          <w:tcPr>
            <w:tcW w:w="2854" w:type="dxa"/>
            <w:gridSpan w:val="2"/>
            <w:shd w:val="clear" w:color="auto" w:fill="auto"/>
            <w:tcMar>
              <w:top w:w="28" w:type="dxa"/>
              <w:bottom w:w="28" w:type="dxa"/>
            </w:tcMar>
            <w:vAlign w:val="center"/>
          </w:tcPr>
          <w:p w14:paraId="05B1A01B" w14:textId="61D5A3D1" w:rsidR="0040136A" w:rsidRPr="003735D0" w:rsidRDefault="0040136A" w:rsidP="0040136A">
            <w:pPr>
              <w:rPr>
                <w:rFonts w:asciiTheme="minorHAnsi" w:hAnsiTheme="minorHAnsi" w:cstheme="minorHAnsi"/>
                <w:sz w:val="22"/>
                <w:szCs w:val="22"/>
                <w:lang w:val="fr-FR"/>
              </w:rPr>
            </w:pPr>
            <w:r w:rsidRPr="003735D0">
              <w:rPr>
                <w:rFonts w:asciiTheme="minorHAnsi" w:hAnsiTheme="minorHAnsi" w:cstheme="minorHAnsi"/>
                <w:sz w:val="22"/>
                <w:szCs w:val="22"/>
                <w:lang w:val="fr-FR"/>
              </w:rPr>
              <w:t>Indicateur standard spécifique aux enquêtes UNHCR. A</w:t>
            </w:r>
            <w:r w:rsidRPr="003735D0">
              <w:rPr>
                <w:rFonts w:asciiTheme="minorHAnsi" w:hAnsiTheme="minorHAnsi" w:cstheme="minorHAnsi"/>
                <w:bCs/>
                <w:sz w:val="22"/>
                <w:szCs w:val="22"/>
                <w:lang w:val="fr-FR"/>
              </w:rPr>
              <w:t xml:space="preserve"> rapporter uniquement dans les contextes où du combustible pour la cuisson est distribué</w:t>
            </w:r>
          </w:p>
        </w:tc>
        <w:tc>
          <w:tcPr>
            <w:tcW w:w="1683" w:type="dxa"/>
            <w:shd w:val="clear" w:color="auto" w:fill="auto"/>
            <w:vAlign w:val="center"/>
          </w:tcPr>
          <w:p w14:paraId="0A57DB64" w14:textId="77777777" w:rsidR="0040136A" w:rsidRPr="0077451A" w:rsidRDefault="0040136A" w:rsidP="0040136A">
            <w:pPr>
              <w:jc w:val="center"/>
              <w:rPr>
                <w:rFonts w:asciiTheme="minorHAnsi" w:hAnsiTheme="minorHAnsi" w:cstheme="minorHAnsi"/>
                <w:bCs/>
                <w:sz w:val="22"/>
                <w:szCs w:val="22"/>
                <w:lang w:val="fr-FR"/>
              </w:rPr>
            </w:pPr>
            <w:r w:rsidRPr="0077451A">
              <w:rPr>
                <w:rFonts w:asciiTheme="minorHAnsi" w:hAnsiTheme="minorHAnsi" w:cstheme="minorHAnsi"/>
                <w:bCs/>
                <w:sz w:val="22"/>
                <w:szCs w:val="22"/>
                <w:lang w:val="fr-FR"/>
              </w:rPr>
              <w:t>-</w:t>
            </w:r>
          </w:p>
        </w:tc>
      </w:tr>
      <w:tr w:rsidR="0040136A" w:rsidRPr="007B7862" w14:paraId="7A00557B" w14:textId="77777777" w:rsidTr="007E4F09">
        <w:trPr>
          <w:trHeight w:val="147"/>
        </w:trPr>
        <w:tc>
          <w:tcPr>
            <w:tcW w:w="15238" w:type="dxa"/>
            <w:gridSpan w:val="10"/>
            <w:shd w:val="clear" w:color="auto" w:fill="E6E6E6"/>
            <w:tcMar>
              <w:top w:w="28" w:type="dxa"/>
              <w:bottom w:w="28" w:type="dxa"/>
            </w:tcMar>
            <w:vAlign w:val="center"/>
          </w:tcPr>
          <w:p w14:paraId="72D53FDF" w14:textId="77777777" w:rsidR="0040136A" w:rsidRPr="007B7862" w:rsidRDefault="0040136A" w:rsidP="0040136A">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lastRenderedPageBreak/>
              <w:t>Stratégies d’adaptation négatives</w:t>
            </w:r>
          </w:p>
        </w:tc>
      </w:tr>
      <w:tr w:rsidR="00396FCF" w:rsidRPr="00E874EF" w14:paraId="220F4A76" w14:textId="77777777" w:rsidTr="00396FCF">
        <w:trPr>
          <w:trHeight w:val="147"/>
        </w:trPr>
        <w:tc>
          <w:tcPr>
            <w:tcW w:w="2587" w:type="dxa"/>
            <w:shd w:val="clear" w:color="auto" w:fill="auto"/>
            <w:tcMar>
              <w:top w:w="28" w:type="dxa"/>
              <w:bottom w:w="28" w:type="dxa"/>
            </w:tcMar>
            <w:vAlign w:val="center"/>
          </w:tcPr>
          <w:p w14:paraId="56D4EDE3" w14:textId="53EAC940" w:rsidR="00396FCF" w:rsidRPr="007B7862" w:rsidRDefault="00396FCF"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Proportion de ménages déclarant utiliser les stratégies d’adaptation suivantes au cours </w:t>
            </w:r>
            <w:r>
              <w:rPr>
                <w:rFonts w:asciiTheme="minorHAnsi" w:hAnsiTheme="minorHAnsi" w:cstheme="minorHAnsi"/>
                <w:sz w:val="22"/>
                <w:szCs w:val="22"/>
                <w:lang w:val="fr-FR"/>
              </w:rPr>
              <w:t>des 4 dernières semaines</w:t>
            </w:r>
            <w:r w:rsidRPr="007B7862">
              <w:rPr>
                <w:rFonts w:asciiTheme="minorHAnsi" w:hAnsiTheme="minorHAnsi" w:cstheme="minorHAnsi"/>
                <w:bCs/>
                <w:sz w:val="22"/>
                <w:szCs w:val="22"/>
                <w:lang w:val="fr-FR"/>
              </w:rPr>
              <w:t>:</w:t>
            </w:r>
          </w:p>
        </w:tc>
        <w:tc>
          <w:tcPr>
            <w:tcW w:w="12651" w:type="dxa"/>
            <w:gridSpan w:val="9"/>
            <w:shd w:val="clear" w:color="auto" w:fill="auto"/>
            <w:tcMar>
              <w:top w:w="28" w:type="dxa"/>
              <w:bottom w:w="28" w:type="dxa"/>
            </w:tcMar>
            <w:vAlign w:val="center"/>
          </w:tcPr>
          <w:p w14:paraId="41B6EF83" w14:textId="77777777" w:rsidR="00396FCF" w:rsidRPr="007B7862" w:rsidRDefault="00396FCF" w:rsidP="0040136A">
            <w:pPr>
              <w:rPr>
                <w:rFonts w:asciiTheme="minorHAnsi" w:hAnsiTheme="minorHAnsi" w:cstheme="minorHAnsi"/>
                <w:sz w:val="22"/>
                <w:szCs w:val="22"/>
                <w:lang w:val="fr-FR"/>
              </w:rPr>
            </w:pPr>
          </w:p>
        </w:tc>
      </w:tr>
      <w:tr w:rsidR="00396FCF" w:rsidRPr="00B66443" w14:paraId="6952A07D" w14:textId="77777777" w:rsidTr="00926A1D">
        <w:trPr>
          <w:trHeight w:val="147"/>
        </w:trPr>
        <w:tc>
          <w:tcPr>
            <w:tcW w:w="2587" w:type="dxa"/>
            <w:shd w:val="clear" w:color="auto" w:fill="auto"/>
            <w:tcMar>
              <w:top w:w="28" w:type="dxa"/>
              <w:bottom w:w="28" w:type="dxa"/>
            </w:tcMar>
            <w:vAlign w:val="center"/>
          </w:tcPr>
          <w:p w14:paraId="6E1CB769" w14:textId="11CB1D59" w:rsidR="00396FCF" w:rsidRPr="007B7862" w:rsidRDefault="00396FCF" w:rsidP="00396FCF">
            <w:pPr>
              <w:rPr>
                <w:rFonts w:asciiTheme="minorHAnsi" w:hAnsiTheme="minorHAnsi" w:cstheme="minorHAnsi"/>
                <w:sz w:val="22"/>
                <w:szCs w:val="22"/>
                <w:lang w:val="fr-FR"/>
              </w:rPr>
            </w:pPr>
            <w:r>
              <w:rPr>
                <w:rFonts w:asciiTheme="minorHAnsi" w:hAnsiTheme="minorHAnsi" w:cstheme="minorHAnsi"/>
                <w:sz w:val="22"/>
                <w:szCs w:val="22"/>
                <w:lang w:val="fr-FR"/>
              </w:rPr>
              <w:t>E</w:t>
            </w:r>
            <w:r w:rsidRPr="00396FCF">
              <w:rPr>
                <w:rFonts w:asciiTheme="minorHAnsi" w:hAnsiTheme="minorHAnsi" w:cstheme="minorHAnsi"/>
                <w:sz w:val="22"/>
                <w:szCs w:val="22"/>
                <w:lang w:val="fr-FR"/>
              </w:rPr>
              <w:t>mpêch</w:t>
            </w:r>
            <w:r>
              <w:rPr>
                <w:rFonts w:asciiTheme="minorHAnsi" w:hAnsiTheme="minorHAnsi" w:cstheme="minorHAnsi"/>
                <w:sz w:val="22"/>
                <w:szCs w:val="22"/>
                <w:lang w:val="fr-FR"/>
              </w:rPr>
              <w:t>er</w:t>
            </w:r>
            <w:r w:rsidRPr="00396FCF">
              <w:rPr>
                <w:rFonts w:asciiTheme="minorHAnsi" w:hAnsiTheme="minorHAnsi" w:cstheme="minorHAnsi"/>
                <w:sz w:val="22"/>
                <w:szCs w:val="22"/>
                <w:lang w:val="fr-FR"/>
              </w:rPr>
              <w:t xml:space="preserve"> un enfant d’aller à l’école</w:t>
            </w:r>
          </w:p>
        </w:tc>
        <w:tc>
          <w:tcPr>
            <w:tcW w:w="1155" w:type="dxa"/>
            <w:shd w:val="clear" w:color="auto" w:fill="auto"/>
            <w:tcMar>
              <w:top w:w="28" w:type="dxa"/>
              <w:bottom w:w="28" w:type="dxa"/>
            </w:tcMar>
            <w:vAlign w:val="center"/>
          </w:tcPr>
          <w:p w14:paraId="50B07153" w14:textId="0699F3AF" w:rsidR="00396FCF" w:rsidRPr="007B7862" w:rsidRDefault="00396FCF" w:rsidP="00396FCF">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BF84C47" w14:textId="5B262477" w:rsidR="00396FCF" w:rsidRPr="007B7862" w:rsidRDefault="00396FCF" w:rsidP="00396FCF">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1F931271" w14:textId="54DB0AA5" w:rsidR="00396FCF" w:rsidRPr="007B7862" w:rsidRDefault="00396FCF" w:rsidP="00396FCF">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empêch</w:t>
            </w:r>
            <w:r w:rsidRPr="007B7862">
              <w:rPr>
                <w:rFonts w:asciiTheme="minorHAnsi" w:hAnsiTheme="minorHAnsi" w:cstheme="minorHAnsi"/>
                <w:sz w:val="22"/>
                <w:szCs w:val="22"/>
                <w:lang w:val="fr-FR"/>
              </w:rPr>
              <w:t>é</w:t>
            </w:r>
            <w:r w:rsidRPr="00795D42">
              <w:rPr>
                <w:rFonts w:asciiTheme="minorHAnsi" w:hAnsiTheme="minorHAnsi" w:cstheme="minorHAnsi"/>
                <w:sz w:val="22"/>
                <w:szCs w:val="22"/>
                <w:lang w:val="fr-FR"/>
              </w:rPr>
              <w:t xml:space="preserve"> </w:t>
            </w:r>
            <w:r>
              <w:rPr>
                <w:rFonts w:asciiTheme="minorHAnsi" w:hAnsiTheme="minorHAnsi" w:cstheme="minorHAnsi"/>
                <w:sz w:val="22"/>
                <w:szCs w:val="22"/>
                <w:lang w:val="fr-FR"/>
              </w:rPr>
              <w:t>un enfant d’aller à l’école</w:t>
            </w:r>
            <w:r w:rsidRPr="00795D4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 xml:space="preserve">au cours </w:t>
            </w:r>
            <w:r>
              <w:rPr>
                <w:rFonts w:asciiTheme="minorHAnsi" w:hAnsiTheme="minorHAnsi" w:cstheme="minorHAnsi"/>
                <w:sz w:val="22"/>
                <w:szCs w:val="22"/>
                <w:lang w:val="fr-FR"/>
              </w:rPr>
              <w:t>des 4 dernières semaines</w:t>
            </w:r>
          </w:p>
        </w:tc>
        <w:tc>
          <w:tcPr>
            <w:tcW w:w="2268" w:type="dxa"/>
            <w:gridSpan w:val="2"/>
            <w:shd w:val="clear" w:color="auto" w:fill="auto"/>
            <w:vAlign w:val="center"/>
          </w:tcPr>
          <w:p w14:paraId="683739F0" w14:textId="18BDFAD3" w:rsidR="00396FCF" w:rsidRPr="007B7862" w:rsidRDefault="00396FCF" w:rsidP="00926A1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35" w:type="dxa"/>
            <w:vMerge w:val="restart"/>
            <w:shd w:val="clear" w:color="auto" w:fill="auto"/>
            <w:vAlign w:val="center"/>
          </w:tcPr>
          <w:p w14:paraId="29B69191" w14:textId="7A8BC253" w:rsidR="00396FCF" w:rsidRPr="007B7862" w:rsidRDefault="00396FCF" w:rsidP="00396FCF">
            <w:pPr>
              <w:rPr>
                <w:rFonts w:asciiTheme="minorHAnsi" w:hAnsiTheme="minorHAnsi" w:cstheme="minorHAnsi"/>
                <w:sz w:val="22"/>
                <w:szCs w:val="22"/>
                <w:lang w:val="fr-FR"/>
              </w:rPr>
            </w:pPr>
            <w:r w:rsidRPr="003735D0">
              <w:rPr>
                <w:rFonts w:asciiTheme="minorHAnsi" w:hAnsiTheme="minorHAnsi" w:cstheme="minorHAnsi"/>
                <w:sz w:val="22"/>
                <w:szCs w:val="22"/>
                <w:lang w:val="fr-FR"/>
              </w:rPr>
              <w:t>Indicateur standard spécifique aux enquêtes UNHCR</w:t>
            </w:r>
          </w:p>
        </w:tc>
        <w:tc>
          <w:tcPr>
            <w:tcW w:w="1714" w:type="dxa"/>
            <w:gridSpan w:val="3"/>
            <w:vMerge w:val="restart"/>
            <w:shd w:val="clear" w:color="auto" w:fill="auto"/>
            <w:vAlign w:val="center"/>
          </w:tcPr>
          <w:p w14:paraId="5EB538D8" w14:textId="526AC364" w:rsidR="00396FCF" w:rsidRPr="007B7862" w:rsidRDefault="00396FCF" w:rsidP="00396FCF">
            <w:pPr>
              <w:jc w:val="center"/>
              <w:rPr>
                <w:rFonts w:asciiTheme="minorHAnsi" w:hAnsiTheme="minorHAnsi" w:cstheme="minorHAnsi"/>
                <w:sz w:val="22"/>
                <w:szCs w:val="22"/>
                <w:lang w:val="fr-FR"/>
              </w:rPr>
            </w:pPr>
            <w:r>
              <w:rPr>
                <w:rFonts w:asciiTheme="minorHAnsi" w:hAnsiTheme="minorHAnsi" w:cstheme="minorHAnsi"/>
                <w:sz w:val="22"/>
                <w:szCs w:val="22"/>
                <w:lang w:val="fr-FR"/>
              </w:rPr>
              <w:t>-</w:t>
            </w:r>
          </w:p>
        </w:tc>
      </w:tr>
      <w:tr w:rsidR="00AD65DD" w:rsidRPr="00E874EF" w14:paraId="7691E645" w14:textId="77777777" w:rsidTr="00036C63">
        <w:trPr>
          <w:trHeight w:val="147"/>
        </w:trPr>
        <w:tc>
          <w:tcPr>
            <w:tcW w:w="2587" w:type="dxa"/>
            <w:shd w:val="clear" w:color="auto" w:fill="auto"/>
            <w:tcMar>
              <w:top w:w="28" w:type="dxa"/>
              <w:bottom w:w="28" w:type="dxa"/>
            </w:tcMar>
            <w:vAlign w:val="center"/>
          </w:tcPr>
          <w:p w14:paraId="6F8D0CC9" w14:textId="5AA0F8D3"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Vente de biens qui n’auraient normalement pas été vendus</w:t>
            </w:r>
          </w:p>
        </w:tc>
        <w:tc>
          <w:tcPr>
            <w:tcW w:w="1155" w:type="dxa"/>
            <w:shd w:val="clear" w:color="auto" w:fill="auto"/>
            <w:tcMar>
              <w:top w:w="28" w:type="dxa"/>
              <w:bottom w:w="28" w:type="dxa"/>
            </w:tcMar>
            <w:vAlign w:val="center"/>
          </w:tcPr>
          <w:p w14:paraId="11305ED4" w14:textId="0B5BE6F4"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7B29C66" w14:textId="5FB7C8E6"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6A269D10" w14:textId="6151D5A8"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w:t>
            </w:r>
            <w:r>
              <w:rPr>
                <w:rFonts w:asciiTheme="minorHAnsi" w:hAnsiTheme="minorHAnsi" w:cstheme="minorHAnsi"/>
                <w:sz w:val="22"/>
                <w:szCs w:val="22"/>
                <w:lang w:val="fr-FR"/>
              </w:rPr>
              <w:t>déclaré avoir v</w:t>
            </w:r>
            <w:r w:rsidRPr="00AD65DD">
              <w:rPr>
                <w:rFonts w:asciiTheme="minorHAnsi" w:hAnsiTheme="minorHAnsi" w:cstheme="minorHAnsi"/>
                <w:sz w:val="22"/>
                <w:szCs w:val="22"/>
                <w:lang w:val="fr-FR"/>
              </w:rPr>
              <w:t>en</w:t>
            </w:r>
            <w:r>
              <w:rPr>
                <w:rFonts w:asciiTheme="minorHAnsi" w:hAnsiTheme="minorHAnsi" w:cstheme="minorHAnsi"/>
                <w:sz w:val="22"/>
                <w:szCs w:val="22"/>
                <w:lang w:val="fr-FR"/>
              </w:rPr>
              <w:t>du</w:t>
            </w:r>
            <w:r w:rsidRPr="00AD65DD">
              <w:rPr>
                <w:rFonts w:asciiTheme="minorHAnsi" w:hAnsiTheme="minorHAnsi" w:cstheme="minorHAnsi"/>
                <w:sz w:val="22"/>
                <w:szCs w:val="22"/>
                <w:lang w:val="fr-FR"/>
              </w:rPr>
              <w:t xml:space="preserve"> de</w:t>
            </w:r>
            <w:r>
              <w:rPr>
                <w:rFonts w:asciiTheme="minorHAnsi" w:hAnsiTheme="minorHAnsi" w:cstheme="minorHAnsi"/>
                <w:sz w:val="22"/>
                <w:szCs w:val="22"/>
                <w:lang w:val="fr-FR"/>
              </w:rPr>
              <w:t>s</w:t>
            </w:r>
            <w:r w:rsidRPr="00AD65DD">
              <w:rPr>
                <w:rFonts w:asciiTheme="minorHAnsi" w:hAnsiTheme="minorHAnsi" w:cstheme="minorHAnsi"/>
                <w:sz w:val="22"/>
                <w:szCs w:val="22"/>
                <w:lang w:val="fr-FR"/>
              </w:rPr>
              <w:t xml:space="preserve"> biens qu</w:t>
            </w:r>
            <w:r>
              <w:rPr>
                <w:rFonts w:asciiTheme="minorHAnsi" w:hAnsiTheme="minorHAnsi" w:cstheme="minorHAnsi"/>
                <w:sz w:val="22"/>
                <w:szCs w:val="22"/>
                <w:lang w:val="fr-FR"/>
              </w:rPr>
              <w:t>’ils</w:t>
            </w:r>
            <w:r w:rsidRPr="00AD65DD">
              <w:rPr>
                <w:rFonts w:asciiTheme="minorHAnsi" w:hAnsiTheme="minorHAnsi" w:cstheme="minorHAnsi"/>
                <w:sz w:val="22"/>
                <w:szCs w:val="22"/>
                <w:lang w:val="fr-FR"/>
              </w:rPr>
              <w:t xml:space="preserve"> n’auraient normalement pas vendus</w:t>
            </w:r>
            <w:r w:rsidRPr="006D36AD">
              <w:rPr>
                <w:rFonts w:asciiTheme="minorHAnsi" w:hAnsiTheme="minorHAnsi" w:cstheme="minorHAnsi"/>
                <w:sz w:val="22"/>
                <w:szCs w:val="22"/>
                <w:lang w:val="fr-FR"/>
              </w:rPr>
              <w:t xml:space="preserve"> au cours des 4 dernières semaines</w:t>
            </w:r>
          </w:p>
        </w:tc>
        <w:tc>
          <w:tcPr>
            <w:tcW w:w="2268" w:type="dxa"/>
            <w:gridSpan w:val="2"/>
            <w:shd w:val="clear" w:color="auto" w:fill="auto"/>
            <w:vAlign w:val="center"/>
          </w:tcPr>
          <w:p w14:paraId="66646EDD" w14:textId="00647706"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35FDFE62"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6C14D73B" w14:textId="77777777" w:rsidR="00AD65DD" w:rsidRDefault="00AD65DD" w:rsidP="00AD65DD">
            <w:pPr>
              <w:jc w:val="center"/>
              <w:rPr>
                <w:rFonts w:asciiTheme="minorHAnsi" w:hAnsiTheme="minorHAnsi" w:cstheme="minorHAnsi"/>
                <w:sz w:val="22"/>
                <w:szCs w:val="22"/>
                <w:lang w:val="fr-FR"/>
              </w:rPr>
            </w:pPr>
          </w:p>
        </w:tc>
      </w:tr>
      <w:tr w:rsidR="00AD65DD" w:rsidRPr="00E874EF" w14:paraId="0C7E9B18" w14:textId="77777777" w:rsidTr="00036C63">
        <w:trPr>
          <w:trHeight w:val="147"/>
        </w:trPr>
        <w:tc>
          <w:tcPr>
            <w:tcW w:w="2587" w:type="dxa"/>
            <w:shd w:val="clear" w:color="auto" w:fill="auto"/>
            <w:tcMar>
              <w:top w:w="28" w:type="dxa"/>
              <w:bottom w:w="28" w:type="dxa"/>
            </w:tcMar>
            <w:vAlign w:val="center"/>
          </w:tcPr>
          <w:p w14:paraId="198CE24C" w14:textId="703E3DEB"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Demander de l’argent à des étrangers (mendicité)</w:t>
            </w:r>
          </w:p>
        </w:tc>
        <w:tc>
          <w:tcPr>
            <w:tcW w:w="1155" w:type="dxa"/>
            <w:shd w:val="clear" w:color="auto" w:fill="auto"/>
            <w:tcMar>
              <w:top w:w="28" w:type="dxa"/>
              <w:bottom w:w="28" w:type="dxa"/>
            </w:tcMar>
            <w:vAlign w:val="center"/>
          </w:tcPr>
          <w:p w14:paraId="4CD24457" w14:textId="28A30A7B"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994A96E" w14:textId="11D5CBE1"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1734A30D" w14:textId="2FF2B9E7"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d</w:t>
            </w:r>
            <w:r w:rsidRPr="00AD65DD">
              <w:rPr>
                <w:rFonts w:asciiTheme="minorHAnsi" w:hAnsiTheme="minorHAnsi" w:cstheme="minorHAnsi"/>
                <w:sz w:val="22"/>
                <w:szCs w:val="22"/>
                <w:lang w:val="fr-FR"/>
              </w:rPr>
              <w:t>emandé de l’argent à des étrangers (mendicité)</w:t>
            </w:r>
            <w:r w:rsidRPr="006D36AD">
              <w:rPr>
                <w:rFonts w:asciiTheme="minorHAnsi" w:hAnsiTheme="minorHAnsi" w:cstheme="minorHAnsi"/>
                <w:sz w:val="22"/>
                <w:szCs w:val="22"/>
                <w:lang w:val="fr-FR"/>
              </w:rPr>
              <w:t xml:space="preserve"> au cours des 4 dernières semaines</w:t>
            </w:r>
          </w:p>
        </w:tc>
        <w:tc>
          <w:tcPr>
            <w:tcW w:w="2268" w:type="dxa"/>
            <w:gridSpan w:val="2"/>
            <w:shd w:val="clear" w:color="auto" w:fill="auto"/>
            <w:vAlign w:val="center"/>
          </w:tcPr>
          <w:p w14:paraId="595FE524" w14:textId="2936C0BA"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4EE6717D"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799CB953" w14:textId="77777777" w:rsidR="00AD65DD" w:rsidRDefault="00AD65DD" w:rsidP="00AD65DD">
            <w:pPr>
              <w:jc w:val="center"/>
              <w:rPr>
                <w:rFonts w:asciiTheme="minorHAnsi" w:hAnsiTheme="minorHAnsi" w:cstheme="minorHAnsi"/>
                <w:sz w:val="22"/>
                <w:szCs w:val="22"/>
                <w:lang w:val="fr-FR"/>
              </w:rPr>
            </w:pPr>
          </w:p>
        </w:tc>
      </w:tr>
      <w:tr w:rsidR="00AD65DD" w:rsidRPr="00E874EF" w14:paraId="4DA04012" w14:textId="77777777" w:rsidTr="00036C63">
        <w:trPr>
          <w:trHeight w:val="147"/>
        </w:trPr>
        <w:tc>
          <w:tcPr>
            <w:tcW w:w="2587" w:type="dxa"/>
            <w:shd w:val="clear" w:color="auto" w:fill="auto"/>
            <w:tcMar>
              <w:top w:w="28" w:type="dxa"/>
              <w:bottom w:w="28" w:type="dxa"/>
            </w:tcMar>
            <w:vAlign w:val="center"/>
          </w:tcPr>
          <w:p w14:paraId="440D7016" w14:textId="4429C906"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Déménager dans un logement de qualité inférieure</w:t>
            </w:r>
          </w:p>
        </w:tc>
        <w:tc>
          <w:tcPr>
            <w:tcW w:w="1155" w:type="dxa"/>
            <w:shd w:val="clear" w:color="auto" w:fill="auto"/>
            <w:tcMar>
              <w:top w:w="28" w:type="dxa"/>
              <w:bottom w:w="28" w:type="dxa"/>
            </w:tcMar>
            <w:vAlign w:val="center"/>
          </w:tcPr>
          <w:p w14:paraId="5291D8C1" w14:textId="51FB3D3F"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0353902" w14:textId="2E6970CE"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54D8D3D9" w14:textId="3650C822"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d</w:t>
            </w:r>
            <w:r w:rsidRPr="00AD65DD">
              <w:rPr>
                <w:rFonts w:asciiTheme="minorHAnsi" w:hAnsiTheme="minorHAnsi" w:cstheme="minorHAnsi"/>
                <w:sz w:val="22"/>
                <w:szCs w:val="22"/>
                <w:lang w:val="fr-FR"/>
              </w:rPr>
              <w:t xml:space="preserve">éménagé dans un logement de qualité inférieure </w:t>
            </w:r>
            <w:r w:rsidRPr="006D36AD">
              <w:rPr>
                <w:rFonts w:asciiTheme="minorHAnsi" w:hAnsiTheme="minorHAnsi" w:cstheme="minorHAnsi"/>
                <w:sz w:val="22"/>
                <w:szCs w:val="22"/>
                <w:lang w:val="fr-FR"/>
              </w:rPr>
              <w:t>au cours des 4 dernières semaines</w:t>
            </w:r>
          </w:p>
        </w:tc>
        <w:tc>
          <w:tcPr>
            <w:tcW w:w="2268" w:type="dxa"/>
            <w:gridSpan w:val="2"/>
            <w:shd w:val="clear" w:color="auto" w:fill="auto"/>
            <w:vAlign w:val="center"/>
          </w:tcPr>
          <w:p w14:paraId="1D4408AC" w14:textId="348C651B"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560D63FB"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5AC1888C" w14:textId="77777777" w:rsidR="00AD65DD" w:rsidRDefault="00AD65DD" w:rsidP="00AD65DD">
            <w:pPr>
              <w:jc w:val="center"/>
              <w:rPr>
                <w:rFonts w:asciiTheme="minorHAnsi" w:hAnsiTheme="minorHAnsi" w:cstheme="minorHAnsi"/>
                <w:sz w:val="22"/>
                <w:szCs w:val="22"/>
                <w:lang w:val="fr-FR"/>
              </w:rPr>
            </w:pPr>
          </w:p>
        </w:tc>
      </w:tr>
      <w:tr w:rsidR="00AD65DD" w:rsidRPr="00E874EF" w14:paraId="25BCC604" w14:textId="77777777" w:rsidTr="00036C63">
        <w:trPr>
          <w:trHeight w:val="147"/>
        </w:trPr>
        <w:tc>
          <w:tcPr>
            <w:tcW w:w="2587" w:type="dxa"/>
            <w:shd w:val="clear" w:color="auto" w:fill="auto"/>
            <w:tcMar>
              <w:top w:w="28" w:type="dxa"/>
              <w:bottom w:w="28" w:type="dxa"/>
            </w:tcMar>
            <w:vAlign w:val="center"/>
          </w:tcPr>
          <w:p w14:paraId="02975DE8" w14:textId="2B09BFA4"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Envoyer travailler des membres du ménage âgés de moins de 16 ans</w:t>
            </w:r>
          </w:p>
        </w:tc>
        <w:tc>
          <w:tcPr>
            <w:tcW w:w="1155" w:type="dxa"/>
            <w:shd w:val="clear" w:color="auto" w:fill="auto"/>
            <w:tcMar>
              <w:top w:w="28" w:type="dxa"/>
              <w:bottom w:w="28" w:type="dxa"/>
            </w:tcMar>
            <w:vAlign w:val="center"/>
          </w:tcPr>
          <w:p w14:paraId="03FA317A" w14:textId="1E195D4A"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048BE89" w14:textId="4E1C9A2D"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71C2547D" w14:textId="41AA3B4B"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e</w:t>
            </w:r>
            <w:r w:rsidRPr="00AD65DD">
              <w:rPr>
                <w:rFonts w:asciiTheme="minorHAnsi" w:hAnsiTheme="minorHAnsi" w:cstheme="minorHAnsi"/>
                <w:sz w:val="22"/>
                <w:szCs w:val="22"/>
                <w:lang w:val="fr-FR"/>
              </w:rPr>
              <w:t>nvoy</w:t>
            </w:r>
            <w:r w:rsidRPr="006D36AD">
              <w:rPr>
                <w:rFonts w:asciiTheme="minorHAnsi" w:hAnsiTheme="minorHAnsi" w:cstheme="minorHAnsi"/>
                <w:sz w:val="22"/>
                <w:szCs w:val="22"/>
                <w:lang w:val="fr-FR"/>
              </w:rPr>
              <w:t>é</w:t>
            </w:r>
            <w:r w:rsidRPr="00AD65DD">
              <w:rPr>
                <w:rFonts w:asciiTheme="minorHAnsi" w:hAnsiTheme="minorHAnsi" w:cstheme="minorHAnsi"/>
                <w:sz w:val="22"/>
                <w:szCs w:val="22"/>
                <w:lang w:val="fr-FR"/>
              </w:rPr>
              <w:t xml:space="preserve"> travailler des membres </w:t>
            </w:r>
            <w:r w:rsidRPr="00AD65DD">
              <w:rPr>
                <w:rFonts w:asciiTheme="minorHAnsi" w:hAnsiTheme="minorHAnsi" w:cstheme="minorHAnsi"/>
                <w:sz w:val="22"/>
                <w:szCs w:val="22"/>
                <w:lang w:val="fr-FR"/>
              </w:rPr>
              <w:lastRenderedPageBreak/>
              <w:t xml:space="preserve">du ménage âgés de moins de 16 ans </w:t>
            </w:r>
            <w:r w:rsidRPr="006D36AD">
              <w:rPr>
                <w:rFonts w:asciiTheme="minorHAnsi" w:hAnsiTheme="minorHAnsi" w:cstheme="minorHAnsi"/>
                <w:sz w:val="22"/>
                <w:szCs w:val="22"/>
                <w:lang w:val="fr-FR"/>
              </w:rPr>
              <w:t>au cours des 4 dernières semaines</w:t>
            </w:r>
          </w:p>
        </w:tc>
        <w:tc>
          <w:tcPr>
            <w:tcW w:w="2268" w:type="dxa"/>
            <w:gridSpan w:val="2"/>
            <w:shd w:val="clear" w:color="auto" w:fill="auto"/>
            <w:vAlign w:val="center"/>
          </w:tcPr>
          <w:p w14:paraId="47304259" w14:textId="090F9441"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lastRenderedPageBreak/>
              <w:t>Nombre total de ménages enquêtés</w:t>
            </w:r>
          </w:p>
        </w:tc>
        <w:tc>
          <w:tcPr>
            <w:tcW w:w="2835" w:type="dxa"/>
            <w:vMerge/>
            <w:shd w:val="clear" w:color="auto" w:fill="auto"/>
            <w:vAlign w:val="center"/>
          </w:tcPr>
          <w:p w14:paraId="216E2707"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19DBF117" w14:textId="77777777" w:rsidR="00AD65DD" w:rsidRDefault="00AD65DD" w:rsidP="00AD65DD">
            <w:pPr>
              <w:jc w:val="center"/>
              <w:rPr>
                <w:rFonts w:asciiTheme="minorHAnsi" w:hAnsiTheme="minorHAnsi" w:cstheme="minorHAnsi"/>
                <w:sz w:val="22"/>
                <w:szCs w:val="22"/>
                <w:lang w:val="fr-FR"/>
              </w:rPr>
            </w:pPr>
          </w:p>
        </w:tc>
      </w:tr>
      <w:tr w:rsidR="00AD65DD" w:rsidRPr="00E874EF" w14:paraId="1DA0747B" w14:textId="77777777" w:rsidTr="00036C63">
        <w:trPr>
          <w:trHeight w:val="147"/>
        </w:trPr>
        <w:tc>
          <w:tcPr>
            <w:tcW w:w="2587" w:type="dxa"/>
            <w:shd w:val="clear" w:color="auto" w:fill="auto"/>
            <w:tcMar>
              <w:top w:w="28" w:type="dxa"/>
              <w:bottom w:w="28" w:type="dxa"/>
            </w:tcMar>
            <w:vAlign w:val="center"/>
          </w:tcPr>
          <w:p w14:paraId="348DC0A0" w14:textId="03EF2626"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Envoyer un membre du ménage travailler loin</w:t>
            </w:r>
          </w:p>
        </w:tc>
        <w:tc>
          <w:tcPr>
            <w:tcW w:w="1155" w:type="dxa"/>
            <w:shd w:val="clear" w:color="auto" w:fill="auto"/>
            <w:tcMar>
              <w:top w:w="28" w:type="dxa"/>
              <w:bottom w:w="28" w:type="dxa"/>
            </w:tcMar>
            <w:vAlign w:val="center"/>
          </w:tcPr>
          <w:p w14:paraId="3D239863" w14:textId="3A539653"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999D4C6" w14:textId="33BAD029"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3D847C5B" w14:textId="0BF1B353"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déclaré avoir </w:t>
            </w:r>
            <w:r w:rsidRPr="00AD65DD">
              <w:rPr>
                <w:rFonts w:asciiTheme="minorHAnsi" w:hAnsiTheme="minorHAnsi" w:cstheme="minorHAnsi"/>
                <w:sz w:val="22"/>
                <w:szCs w:val="22"/>
                <w:lang w:val="fr-FR"/>
              </w:rPr>
              <w:t xml:space="preserve">envoyé </w:t>
            </w:r>
            <w:r>
              <w:rPr>
                <w:rFonts w:asciiTheme="minorHAnsi" w:hAnsiTheme="minorHAnsi" w:cstheme="minorHAnsi"/>
                <w:sz w:val="22"/>
                <w:szCs w:val="22"/>
                <w:lang w:val="fr-FR"/>
              </w:rPr>
              <w:t>un membre du ménage travailler loin</w:t>
            </w:r>
            <w:r w:rsidRPr="006D36AD">
              <w:rPr>
                <w:rFonts w:asciiTheme="minorHAnsi" w:hAnsiTheme="minorHAnsi" w:cstheme="minorHAnsi"/>
                <w:sz w:val="22"/>
                <w:szCs w:val="22"/>
                <w:lang w:val="fr-FR"/>
              </w:rPr>
              <w:t xml:space="preserve"> au cours des 4 dernières semaines</w:t>
            </w:r>
          </w:p>
        </w:tc>
        <w:tc>
          <w:tcPr>
            <w:tcW w:w="2268" w:type="dxa"/>
            <w:gridSpan w:val="2"/>
            <w:shd w:val="clear" w:color="auto" w:fill="auto"/>
            <w:vAlign w:val="center"/>
          </w:tcPr>
          <w:p w14:paraId="1EA39364" w14:textId="35B7341E"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045A1F20"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1068C028" w14:textId="77777777" w:rsidR="00AD65DD" w:rsidRDefault="00AD65DD" w:rsidP="00AD65DD">
            <w:pPr>
              <w:jc w:val="center"/>
              <w:rPr>
                <w:rFonts w:asciiTheme="minorHAnsi" w:hAnsiTheme="minorHAnsi" w:cstheme="minorHAnsi"/>
                <w:sz w:val="22"/>
                <w:szCs w:val="22"/>
                <w:lang w:val="fr-FR"/>
              </w:rPr>
            </w:pPr>
          </w:p>
        </w:tc>
      </w:tr>
      <w:tr w:rsidR="00AD65DD" w:rsidRPr="00E874EF" w14:paraId="63B10F58" w14:textId="77777777" w:rsidTr="00036C63">
        <w:trPr>
          <w:trHeight w:val="147"/>
        </w:trPr>
        <w:tc>
          <w:tcPr>
            <w:tcW w:w="2587" w:type="dxa"/>
            <w:shd w:val="clear" w:color="auto" w:fill="auto"/>
            <w:tcMar>
              <w:top w:w="28" w:type="dxa"/>
              <w:bottom w:w="28" w:type="dxa"/>
            </w:tcMar>
            <w:vAlign w:val="center"/>
          </w:tcPr>
          <w:p w14:paraId="74D586C0" w14:textId="0A8E8A33"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Engagement dans des activités potentiellement dangereuses ou nuisibles</w:t>
            </w:r>
          </w:p>
        </w:tc>
        <w:tc>
          <w:tcPr>
            <w:tcW w:w="1155" w:type="dxa"/>
            <w:shd w:val="clear" w:color="auto" w:fill="auto"/>
            <w:tcMar>
              <w:top w:w="28" w:type="dxa"/>
              <w:bottom w:w="28" w:type="dxa"/>
            </w:tcMar>
            <w:vAlign w:val="center"/>
          </w:tcPr>
          <w:p w14:paraId="3E9F5F1F" w14:textId="20D07EDA"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3110D58" w14:textId="799F2F62"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40399DB8" w14:textId="01E609F0" w:rsidR="00AD65DD" w:rsidRPr="007B7862" w:rsidRDefault="00AD65DD" w:rsidP="00AD65DD">
            <w:pPr>
              <w:rPr>
                <w:rFonts w:asciiTheme="minorHAnsi" w:hAnsiTheme="minorHAnsi" w:cstheme="minorHAnsi"/>
                <w:sz w:val="22"/>
                <w:szCs w:val="22"/>
                <w:lang w:val="fr-FR"/>
              </w:rPr>
            </w:pPr>
            <w:r w:rsidRPr="006D36AD">
              <w:rPr>
                <w:rFonts w:asciiTheme="minorHAnsi" w:hAnsiTheme="minorHAnsi" w:cstheme="minorHAnsi"/>
                <w:sz w:val="22"/>
                <w:szCs w:val="22"/>
                <w:lang w:val="fr-FR"/>
              </w:rPr>
              <w:t xml:space="preserve">Nombre de ménages ayant déclaré </w:t>
            </w:r>
            <w:r>
              <w:rPr>
                <w:rFonts w:asciiTheme="minorHAnsi" w:hAnsiTheme="minorHAnsi" w:cstheme="minorHAnsi"/>
                <w:sz w:val="22"/>
                <w:szCs w:val="22"/>
                <w:lang w:val="fr-FR"/>
              </w:rPr>
              <w:t>s’être engag</w:t>
            </w:r>
            <w:r w:rsidRPr="006D36AD">
              <w:rPr>
                <w:rFonts w:asciiTheme="minorHAnsi" w:hAnsiTheme="minorHAnsi" w:cstheme="minorHAnsi"/>
                <w:sz w:val="22"/>
                <w:szCs w:val="22"/>
                <w:lang w:val="fr-FR"/>
              </w:rPr>
              <w:t xml:space="preserve">é </w:t>
            </w:r>
            <w:r w:rsidRPr="00AD65DD">
              <w:rPr>
                <w:rFonts w:asciiTheme="minorHAnsi" w:hAnsiTheme="minorHAnsi" w:cstheme="minorHAnsi"/>
                <w:sz w:val="22"/>
                <w:szCs w:val="22"/>
                <w:lang w:val="fr-FR"/>
              </w:rPr>
              <w:t>dans des activités potentiellement dangereuses ou nuisibles</w:t>
            </w:r>
            <w:r w:rsidRPr="006D36AD">
              <w:rPr>
                <w:rFonts w:asciiTheme="minorHAnsi" w:hAnsiTheme="minorHAnsi" w:cstheme="minorHAnsi"/>
                <w:sz w:val="22"/>
                <w:szCs w:val="22"/>
                <w:lang w:val="fr-FR"/>
              </w:rPr>
              <w:t xml:space="preserve"> au cours des 4 dernières semaines</w:t>
            </w:r>
          </w:p>
        </w:tc>
        <w:tc>
          <w:tcPr>
            <w:tcW w:w="2268" w:type="dxa"/>
            <w:gridSpan w:val="2"/>
            <w:shd w:val="clear" w:color="auto" w:fill="auto"/>
            <w:vAlign w:val="center"/>
          </w:tcPr>
          <w:p w14:paraId="7D6470E3" w14:textId="505726B5"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114BAB87"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1F0025A6" w14:textId="77777777" w:rsidR="00AD65DD" w:rsidRDefault="00AD65DD" w:rsidP="00AD65DD">
            <w:pPr>
              <w:jc w:val="center"/>
              <w:rPr>
                <w:rFonts w:asciiTheme="minorHAnsi" w:hAnsiTheme="minorHAnsi" w:cstheme="minorHAnsi"/>
                <w:sz w:val="22"/>
                <w:szCs w:val="22"/>
                <w:lang w:val="fr-FR"/>
              </w:rPr>
            </w:pPr>
          </w:p>
        </w:tc>
      </w:tr>
      <w:tr w:rsidR="00AD65DD" w:rsidRPr="00E874EF" w14:paraId="61A30D8A" w14:textId="77777777" w:rsidTr="00036C63">
        <w:trPr>
          <w:trHeight w:val="147"/>
        </w:trPr>
        <w:tc>
          <w:tcPr>
            <w:tcW w:w="2587" w:type="dxa"/>
            <w:shd w:val="clear" w:color="auto" w:fill="auto"/>
            <w:tcMar>
              <w:top w:w="28" w:type="dxa"/>
              <w:bottom w:w="28" w:type="dxa"/>
            </w:tcMar>
            <w:vAlign w:val="center"/>
          </w:tcPr>
          <w:p w14:paraId="3D9E45F3" w14:textId="3641219F"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Ignorer le paiement du loyer ou le remboursement de dettes pour répondre à d’autres besoins</w:t>
            </w:r>
          </w:p>
        </w:tc>
        <w:tc>
          <w:tcPr>
            <w:tcW w:w="1155" w:type="dxa"/>
            <w:shd w:val="clear" w:color="auto" w:fill="auto"/>
            <w:tcMar>
              <w:top w:w="28" w:type="dxa"/>
              <w:bottom w:w="28" w:type="dxa"/>
            </w:tcMar>
            <w:vAlign w:val="center"/>
          </w:tcPr>
          <w:p w14:paraId="7BEE4FA5" w14:textId="6AE9B9A9"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0725B04" w14:textId="23847A5D"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3E1A557C" w14:textId="4D4C5755" w:rsidR="00AD65DD" w:rsidRPr="007B7862" w:rsidRDefault="00AD65DD" w:rsidP="00AD65DD">
            <w:pPr>
              <w:rPr>
                <w:rFonts w:asciiTheme="minorHAnsi" w:hAnsiTheme="minorHAnsi" w:cstheme="minorHAnsi"/>
                <w:sz w:val="22"/>
                <w:szCs w:val="22"/>
                <w:lang w:val="fr-FR"/>
              </w:rPr>
            </w:pPr>
            <w:r w:rsidRPr="007E6851">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ignor</w:t>
            </w:r>
            <w:r w:rsidRPr="007E6851">
              <w:rPr>
                <w:rFonts w:asciiTheme="minorHAnsi" w:hAnsiTheme="minorHAnsi" w:cstheme="minorHAnsi"/>
                <w:sz w:val="22"/>
                <w:szCs w:val="22"/>
                <w:lang w:val="fr-FR"/>
              </w:rPr>
              <w:t xml:space="preserve">é </w:t>
            </w:r>
            <w:r w:rsidRPr="00AD65DD">
              <w:rPr>
                <w:rFonts w:asciiTheme="minorHAnsi" w:hAnsiTheme="minorHAnsi" w:cstheme="minorHAnsi"/>
                <w:sz w:val="22"/>
                <w:szCs w:val="22"/>
                <w:lang w:val="fr-FR"/>
              </w:rPr>
              <w:t xml:space="preserve">le paiement du loyer ou le remboursement de dettes pour répondre à d’autres besoins </w:t>
            </w:r>
            <w:r w:rsidRPr="007E6851">
              <w:rPr>
                <w:rFonts w:asciiTheme="minorHAnsi" w:hAnsiTheme="minorHAnsi" w:cstheme="minorHAnsi"/>
                <w:sz w:val="22"/>
                <w:szCs w:val="22"/>
                <w:lang w:val="fr-FR"/>
              </w:rPr>
              <w:t>au cours des 4 dernières semaines</w:t>
            </w:r>
          </w:p>
        </w:tc>
        <w:tc>
          <w:tcPr>
            <w:tcW w:w="2268" w:type="dxa"/>
            <w:gridSpan w:val="2"/>
            <w:shd w:val="clear" w:color="auto" w:fill="auto"/>
            <w:vAlign w:val="center"/>
          </w:tcPr>
          <w:p w14:paraId="134E5642" w14:textId="3A74D65B"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3F4FE99C"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77C1D205" w14:textId="77777777" w:rsidR="00AD65DD" w:rsidRDefault="00AD65DD" w:rsidP="00AD65DD">
            <w:pPr>
              <w:jc w:val="center"/>
              <w:rPr>
                <w:rFonts w:asciiTheme="minorHAnsi" w:hAnsiTheme="minorHAnsi" w:cstheme="minorHAnsi"/>
                <w:sz w:val="22"/>
                <w:szCs w:val="22"/>
                <w:lang w:val="fr-FR"/>
              </w:rPr>
            </w:pPr>
          </w:p>
        </w:tc>
      </w:tr>
      <w:tr w:rsidR="00AD65DD" w:rsidRPr="00E874EF" w14:paraId="6CAC2EEE" w14:textId="77777777" w:rsidTr="00036C63">
        <w:trPr>
          <w:trHeight w:val="147"/>
        </w:trPr>
        <w:tc>
          <w:tcPr>
            <w:tcW w:w="2587" w:type="dxa"/>
            <w:shd w:val="clear" w:color="auto" w:fill="auto"/>
            <w:tcMar>
              <w:top w:w="28" w:type="dxa"/>
              <w:bottom w:w="28" w:type="dxa"/>
            </w:tcMar>
            <w:vAlign w:val="center"/>
          </w:tcPr>
          <w:p w14:paraId="0BF2D3EB" w14:textId="6E85933D"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Contracter de nouveaux emprunts ou emprunter de l’argent</w:t>
            </w:r>
          </w:p>
        </w:tc>
        <w:tc>
          <w:tcPr>
            <w:tcW w:w="1155" w:type="dxa"/>
            <w:shd w:val="clear" w:color="auto" w:fill="auto"/>
            <w:tcMar>
              <w:top w:w="28" w:type="dxa"/>
              <w:bottom w:w="28" w:type="dxa"/>
            </w:tcMar>
            <w:vAlign w:val="center"/>
          </w:tcPr>
          <w:p w14:paraId="7DB8870E" w14:textId="2C56FFE7"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2B221621" w14:textId="20A40AA6"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55B7B525" w14:textId="12840675" w:rsidR="00AD65DD" w:rsidRPr="007B7862" w:rsidRDefault="00AD65DD" w:rsidP="00AD65DD">
            <w:pPr>
              <w:rPr>
                <w:rFonts w:asciiTheme="minorHAnsi" w:hAnsiTheme="minorHAnsi" w:cstheme="minorHAnsi"/>
                <w:sz w:val="22"/>
                <w:szCs w:val="22"/>
                <w:lang w:val="fr-FR"/>
              </w:rPr>
            </w:pPr>
            <w:r w:rsidRPr="007E6851">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contract</w:t>
            </w:r>
            <w:r w:rsidRPr="007E6851">
              <w:rPr>
                <w:rFonts w:asciiTheme="minorHAnsi" w:hAnsiTheme="minorHAnsi" w:cstheme="minorHAnsi"/>
                <w:sz w:val="22"/>
                <w:szCs w:val="22"/>
                <w:lang w:val="fr-FR"/>
              </w:rPr>
              <w:t xml:space="preserve">é </w:t>
            </w:r>
            <w:r w:rsidRPr="00AD65DD">
              <w:rPr>
                <w:rFonts w:asciiTheme="minorHAnsi" w:hAnsiTheme="minorHAnsi" w:cstheme="minorHAnsi"/>
                <w:sz w:val="22"/>
                <w:szCs w:val="22"/>
                <w:lang w:val="fr-FR"/>
              </w:rPr>
              <w:t xml:space="preserve">de nouveaux emprunts ou emprunter de l’argent </w:t>
            </w:r>
            <w:r w:rsidRPr="007E6851">
              <w:rPr>
                <w:rFonts w:asciiTheme="minorHAnsi" w:hAnsiTheme="minorHAnsi" w:cstheme="minorHAnsi"/>
                <w:sz w:val="22"/>
                <w:szCs w:val="22"/>
                <w:lang w:val="fr-FR"/>
              </w:rPr>
              <w:t>au cours des 4 dernières semaines</w:t>
            </w:r>
          </w:p>
        </w:tc>
        <w:tc>
          <w:tcPr>
            <w:tcW w:w="2268" w:type="dxa"/>
            <w:gridSpan w:val="2"/>
            <w:shd w:val="clear" w:color="auto" w:fill="auto"/>
            <w:vAlign w:val="center"/>
          </w:tcPr>
          <w:p w14:paraId="03AD3F63" w14:textId="2F502A6A"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t>Nombre total de ménages enquêtés</w:t>
            </w:r>
          </w:p>
        </w:tc>
        <w:tc>
          <w:tcPr>
            <w:tcW w:w="2835" w:type="dxa"/>
            <w:vMerge/>
            <w:shd w:val="clear" w:color="auto" w:fill="auto"/>
            <w:vAlign w:val="center"/>
          </w:tcPr>
          <w:p w14:paraId="28655E81"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53E754C7" w14:textId="77777777" w:rsidR="00AD65DD" w:rsidRDefault="00AD65DD" w:rsidP="00AD65DD">
            <w:pPr>
              <w:jc w:val="center"/>
              <w:rPr>
                <w:rFonts w:asciiTheme="minorHAnsi" w:hAnsiTheme="minorHAnsi" w:cstheme="minorHAnsi"/>
                <w:sz w:val="22"/>
                <w:szCs w:val="22"/>
                <w:lang w:val="fr-FR"/>
              </w:rPr>
            </w:pPr>
          </w:p>
        </w:tc>
      </w:tr>
      <w:tr w:rsidR="00AD65DD" w:rsidRPr="00E874EF" w14:paraId="13DA7E5B" w14:textId="77777777" w:rsidTr="00036C63">
        <w:trPr>
          <w:trHeight w:val="147"/>
        </w:trPr>
        <w:tc>
          <w:tcPr>
            <w:tcW w:w="2587" w:type="dxa"/>
            <w:shd w:val="clear" w:color="auto" w:fill="auto"/>
            <w:tcMar>
              <w:top w:w="28" w:type="dxa"/>
              <w:bottom w:w="28" w:type="dxa"/>
            </w:tcMar>
            <w:vAlign w:val="center"/>
          </w:tcPr>
          <w:p w14:paraId="66608C17" w14:textId="1F7048F9" w:rsidR="00AD65DD" w:rsidRDefault="00AD65DD" w:rsidP="00AD65DD">
            <w:pPr>
              <w:rPr>
                <w:rFonts w:asciiTheme="minorHAnsi" w:hAnsiTheme="minorHAnsi" w:cstheme="minorHAnsi"/>
                <w:sz w:val="22"/>
                <w:szCs w:val="22"/>
                <w:lang w:val="fr-FR"/>
              </w:rPr>
            </w:pPr>
            <w:r>
              <w:rPr>
                <w:rFonts w:asciiTheme="minorHAnsi" w:hAnsiTheme="minorHAnsi" w:cstheme="minorHAnsi"/>
                <w:sz w:val="22"/>
                <w:szCs w:val="22"/>
                <w:lang w:val="fr-FR"/>
              </w:rPr>
              <w:t xml:space="preserve">Réduire les dépenses en article d’hygiène, en eau, en articles pour bébés, en soins de santé ou en éducation afin de </w:t>
            </w:r>
            <w:r>
              <w:rPr>
                <w:rFonts w:asciiTheme="minorHAnsi" w:hAnsiTheme="minorHAnsi" w:cstheme="minorHAnsi"/>
                <w:sz w:val="22"/>
                <w:szCs w:val="22"/>
                <w:lang w:val="fr-FR"/>
              </w:rPr>
              <w:lastRenderedPageBreak/>
              <w:t>répondre aux besoins alimentaires du ménage</w:t>
            </w:r>
          </w:p>
        </w:tc>
        <w:tc>
          <w:tcPr>
            <w:tcW w:w="1155" w:type="dxa"/>
            <w:shd w:val="clear" w:color="auto" w:fill="auto"/>
            <w:tcMar>
              <w:top w:w="28" w:type="dxa"/>
              <w:bottom w:w="28" w:type="dxa"/>
            </w:tcMar>
            <w:vAlign w:val="center"/>
          </w:tcPr>
          <w:p w14:paraId="20EB3456" w14:textId="3CE901B9"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w:t>
            </w:r>
          </w:p>
        </w:tc>
        <w:tc>
          <w:tcPr>
            <w:tcW w:w="993" w:type="dxa"/>
            <w:shd w:val="clear" w:color="auto" w:fill="auto"/>
            <w:vAlign w:val="center"/>
          </w:tcPr>
          <w:p w14:paraId="7A4382E2" w14:textId="51F3E3FB" w:rsidR="00AD65DD" w:rsidRPr="007B7862" w:rsidRDefault="00AD65DD" w:rsidP="00AD65D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tcPr>
          <w:p w14:paraId="0B01086C" w14:textId="043E307F" w:rsidR="00AD65DD" w:rsidRPr="007B7862" w:rsidRDefault="00AD65DD" w:rsidP="00AD65DD">
            <w:pPr>
              <w:rPr>
                <w:rFonts w:asciiTheme="minorHAnsi" w:hAnsiTheme="minorHAnsi" w:cstheme="minorHAnsi"/>
                <w:sz w:val="22"/>
                <w:szCs w:val="22"/>
                <w:lang w:val="fr-FR"/>
              </w:rPr>
            </w:pPr>
            <w:r w:rsidRPr="007E6851">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réduit</w:t>
            </w:r>
            <w:r w:rsidRPr="007E6851">
              <w:rPr>
                <w:rFonts w:asciiTheme="minorHAnsi" w:hAnsiTheme="minorHAnsi" w:cstheme="minorHAnsi"/>
                <w:sz w:val="22"/>
                <w:szCs w:val="22"/>
                <w:lang w:val="fr-FR"/>
              </w:rPr>
              <w:t xml:space="preserve"> </w:t>
            </w:r>
            <w:r w:rsidRPr="00AD65DD">
              <w:rPr>
                <w:rFonts w:asciiTheme="minorHAnsi" w:hAnsiTheme="minorHAnsi" w:cstheme="minorHAnsi"/>
                <w:sz w:val="22"/>
                <w:szCs w:val="22"/>
                <w:lang w:val="fr-FR"/>
              </w:rPr>
              <w:t xml:space="preserve">les dépenses en article d’hygiène, en eau, en articles pour bébés, en soins de santé ou en éducation afin de répondre aux </w:t>
            </w:r>
            <w:r w:rsidRPr="00AD65DD">
              <w:rPr>
                <w:rFonts w:asciiTheme="minorHAnsi" w:hAnsiTheme="minorHAnsi" w:cstheme="minorHAnsi"/>
                <w:sz w:val="22"/>
                <w:szCs w:val="22"/>
                <w:lang w:val="fr-FR"/>
              </w:rPr>
              <w:lastRenderedPageBreak/>
              <w:t xml:space="preserve">besoins alimentaires du ménage </w:t>
            </w:r>
            <w:r w:rsidRPr="007E6851">
              <w:rPr>
                <w:rFonts w:asciiTheme="minorHAnsi" w:hAnsiTheme="minorHAnsi" w:cstheme="minorHAnsi"/>
                <w:sz w:val="22"/>
                <w:szCs w:val="22"/>
                <w:lang w:val="fr-FR"/>
              </w:rPr>
              <w:t>au cours des 4 dernières semaines</w:t>
            </w:r>
          </w:p>
        </w:tc>
        <w:tc>
          <w:tcPr>
            <w:tcW w:w="2268" w:type="dxa"/>
            <w:gridSpan w:val="2"/>
            <w:shd w:val="clear" w:color="auto" w:fill="auto"/>
            <w:vAlign w:val="center"/>
          </w:tcPr>
          <w:p w14:paraId="41ACD580" w14:textId="3177F7AE" w:rsidR="00AD65DD" w:rsidRPr="007B7862" w:rsidRDefault="00AD65DD" w:rsidP="00AD65DD">
            <w:pPr>
              <w:rPr>
                <w:rFonts w:asciiTheme="minorHAnsi" w:hAnsiTheme="minorHAnsi" w:cstheme="minorHAnsi"/>
                <w:sz w:val="22"/>
                <w:szCs w:val="22"/>
                <w:lang w:val="fr-FR"/>
              </w:rPr>
            </w:pPr>
            <w:r w:rsidRPr="00591E1E">
              <w:rPr>
                <w:rFonts w:asciiTheme="minorHAnsi" w:hAnsiTheme="minorHAnsi" w:cstheme="minorHAnsi"/>
                <w:sz w:val="22"/>
                <w:szCs w:val="22"/>
                <w:lang w:val="fr-FR"/>
              </w:rPr>
              <w:lastRenderedPageBreak/>
              <w:t>Nombre total de ménages enquêtés</w:t>
            </w:r>
          </w:p>
        </w:tc>
        <w:tc>
          <w:tcPr>
            <w:tcW w:w="2835" w:type="dxa"/>
            <w:vMerge/>
            <w:shd w:val="clear" w:color="auto" w:fill="auto"/>
            <w:vAlign w:val="center"/>
          </w:tcPr>
          <w:p w14:paraId="1E87672B" w14:textId="77777777" w:rsidR="00AD65DD" w:rsidRPr="003735D0" w:rsidRDefault="00AD65DD" w:rsidP="00AD65DD">
            <w:pPr>
              <w:rPr>
                <w:rFonts w:asciiTheme="minorHAnsi" w:hAnsiTheme="minorHAnsi" w:cstheme="minorHAnsi"/>
                <w:sz w:val="22"/>
                <w:szCs w:val="22"/>
                <w:lang w:val="fr-FR"/>
              </w:rPr>
            </w:pPr>
          </w:p>
        </w:tc>
        <w:tc>
          <w:tcPr>
            <w:tcW w:w="1714" w:type="dxa"/>
            <w:gridSpan w:val="3"/>
            <w:vMerge/>
            <w:shd w:val="clear" w:color="auto" w:fill="auto"/>
            <w:vAlign w:val="center"/>
          </w:tcPr>
          <w:p w14:paraId="4B8DA407" w14:textId="77777777" w:rsidR="00AD65DD" w:rsidRDefault="00AD65DD" w:rsidP="00AD65DD">
            <w:pPr>
              <w:jc w:val="center"/>
              <w:rPr>
                <w:rFonts w:asciiTheme="minorHAnsi" w:hAnsiTheme="minorHAnsi" w:cstheme="minorHAnsi"/>
                <w:sz w:val="22"/>
                <w:szCs w:val="22"/>
                <w:lang w:val="fr-FR"/>
              </w:rPr>
            </w:pPr>
          </w:p>
        </w:tc>
      </w:tr>
      <w:tr w:rsidR="00AB5D0C" w:rsidRPr="00B66443" w14:paraId="0840F53F" w14:textId="77777777" w:rsidTr="00926A1D">
        <w:trPr>
          <w:trHeight w:val="147"/>
        </w:trPr>
        <w:tc>
          <w:tcPr>
            <w:tcW w:w="2587" w:type="dxa"/>
            <w:shd w:val="clear" w:color="auto" w:fill="auto"/>
            <w:tcMar>
              <w:top w:w="28" w:type="dxa"/>
              <w:bottom w:w="28" w:type="dxa"/>
            </w:tcMar>
            <w:vAlign w:val="center"/>
          </w:tcPr>
          <w:p w14:paraId="3701FF58" w14:textId="71240E0D" w:rsidR="00AB5D0C" w:rsidRPr="00FE1527" w:rsidRDefault="00926A1D" w:rsidP="00AB5D0C">
            <w:pPr>
              <w:rPr>
                <w:rFonts w:asciiTheme="minorHAnsi" w:hAnsiTheme="minorHAnsi" w:cstheme="minorHAnsi"/>
                <w:sz w:val="22"/>
                <w:szCs w:val="22"/>
                <w:lang w:val="fr-FR"/>
              </w:rPr>
            </w:pPr>
            <w:r w:rsidRPr="00FE1527">
              <w:rPr>
                <w:rFonts w:asciiTheme="minorHAnsi" w:hAnsiTheme="minorHAnsi" w:cstheme="minorHAnsi"/>
                <w:sz w:val="22"/>
                <w:szCs w:val="22"/>
                <w:lang w:val="fr-FR"/>
              </w:rPr>
              <w:t>Proportion de ménages déclarant avoir utilisé une ou plusieurs stratégies d’adaptation au cours des 4 dernières semaines</w:t>
            </w:r>
          </w:p>
        </w:tc>
        <w:tc>
          <w:tcPr>
            <w:tcW w:w="1155" w:type="dxa"/>
            <w:shd w:val="clear" w:color="auto" w:fill="auto"/>
            <w:tcMar>
              <w:top w:w="28" w:type="dxa"/>
              <w:bottom w:w="28" w:type="dxa"/>
            </w:tcMar>
            <w:vAlign w:val="center"/>
          </w:tcPr>
          <w:p w14:paraId="62AD9BB9" w14:textId="0C51EC2E" w:rsidR="00AB5D0C" w:rsidRPr="00FE1527" w:rsidRDefault="00AB5D0C" w:rsidP="00AB5D0C">
            <w:pPr>
              <w:rPr>
                <w:rFonts w:asciiTheme="minorHAnsi" w:hAnsiTheme="minorHAnsi" w:cstheme="minorHAnsi"/>
                <w:sz w:val="22"/>
                <w:szCs w:val="22"/>
                <w:lang w:val="fr-FR"/>
              </w:rPr>
            </w:pPr>
            <w:r w:rsidRPr="00FE1527">
              <w:rPr>
                <w:rFonts w:asciiTheme="minorHAnsi" w:hAnsiTheme="minorHAnsi" w:cstheme="minorHAnsi"/>
                <w:sz w:val="22"/>
                <w:szCs w:val="22"/>
                <w:lang w:val="fr-FR"/>
              </w:rPr>
              <w:t>%</w:t>
            </w:r>
          </w:p>
        </w:tc>
        <w:tc>
          <w:tcPr>
            <w:tcW w:w="993" w:type="dxa"/>
            <w:shd w:val="clear" w:color="auto" w:fill="auto"/>
            <w:vAlign w:val="center"/>
          </w:tcPr>
          <w:p w14:paraId="393BF05C" w14:textId="3DDE608D" w:rsidR="00AB5D0C" w:rsidRPr="00FE1527" w:rsidRDefault="00AB5D0C" w:rsidP="00AB5D0C">
            <w:pPr>
              <w:rPr>
                <w:rFonts w:asciiTheme="minorHAnsi" w:hAnsiTheme="minorHAnsi" w:cstheme="minorHAnsi"/>
                <w:sz w:val="22"/>
                <w:szCs w:val="22"/>
                <w:lang w:val="fr-FR"/>
              </w:rPr>
            </w:pPr>
            <w:r w:rsidRPr="00FE1527">
              <w:rPr>
                <w:rFonts w:asciiTheme="minorHAnsi" w:hAnsiTheme="minorHAnsi" w:cstheme="minorHAnsi"/>
                <w:sz w:val="22"/>
                <w:szCs w:val="22"/>
                <w:lang w:val="fr-FR"/>
              </w:rPr>
              <w:t>5</w:t>
            </w:r>
          </w:p>
        </w:tc>
        <w:tc>
          <w:tcPr>
            <w:tcW w:w="3686" w:type="dxa"/>
            <w:shd w:val="clear" w:color="auto" w:fill="auto"/>
            <w:vAlign w:val="center"/>
          </w:tcPr>
          <w:p w14:paraId="4B80BF54" w14:textId="5C9D94B0" w:rsidR="00AB5D0C" w:rsidRPr="00FE1527" w:rsidRDefault="00FE1527" w:rsidP="00926A1D">
            <w:pPr>
              <w:rPr>
                <w:rFonts w:asciiTheme="minorHAnsi" w:hAnsiTheme="minorHAnsi" w:cstheme="minorHAnsi"/>
                <w:sz w:val="22"/>
                <w:szCs w:val="22"/>
                <w:lang w:val="fr-FR"/>
              </w:rPr>
            </w:pPr>
            <w:r w:rsidRPr="00FE1527">
              <w:rPr>
                <w:rFonts w:asciiTheme="minorHAnsi" w:hAnsiTheme="minorHAnsi" w:cstheme="minorHAnsi"/>
                <w:sz w:val="22"/>
                <w:szCs w:val="22"/>
                <w:lang w:val="fr-FR"/>
              </w:rPr>
              <w:t>Nombre de ménages ayant déclaré avoir utilisé une ou plusieurs stratégies d’adaptation au cours des 4 dernières semaines</w:t>
            </w:r>
          </w:p>
        </w:tc>
        <w:tc>
          <w:tcPr>
            <w:tcW w:w="2268" w:type="dxa"/>
            <w:gridSpan w:val="2"/>
            <w:shd w:val="clear" w:color="auto" w:fill="auto"/>
            <w:vAlign w:val="center"/>
          </w:tcPr>
          <w:p w14:paraId="2538E56A" w14:textId="6AA779D7" w:rsidR="00AB5D0C" w:rsidRPr="00FE1527" w:rsidRDefault="00FE1527" w:rsidP="00926A1D">
            <w:pPr>
              <w:rPr>
                <w:rFonts w:asciiTheme="minorHAnsi" w:hAnsiTheme="minorHAnsi" w:cstheme="minorHAnsi"/>
                <w:sz w:val="22"/>
                <w:szCs w:val="22"/>
                <w:lang w:val="fr-FR"/>
              </w:rPr>
            </w:pPr>
            <w:r w:rsidRPr="00FE1527">
              <w:rPr>
                <w:rFonts w:asciiTheme="minorHAnsi" w:hAnsiTheme="minorHAnsi" w:cstheme="minorHAnsi"/>
                <w:sz w:val="22"/>
                <w:szCs w:val="22"/>
                <w:lang w:val="fr-FR"/>
              </w:rPr>
              <w:t>Nombre total de ménages enquêtés</w:t>
            </w:r>
          </w:p>
        </w:tc>
        <w:tc>
          <w:tcPr>
            <w:tcW w:w="2835" w:type="dxa"/>
            <w:shd w:val="clear" w:color="auto" w:fill="auto"/>
            <w:vAlign w:val="center"/>
          </w:tcPr>
          <w:p w14:paraId="12C5DC91" w14:textId="7AFF78E3" w:rsidR="00AB5D0C" w:rsidRPr="00FE1527" w:rsidRDefault="00FE1527" w:rsidP="00AB5D0C">
            <w:pPr>
              <w:rPr>
                <w:rFonts w:asciiTheme="minorHAnsi" w:hAnsiTheme="minorHAnsi" w:cstheme="minorHAnsi"/>
                <w:sz w:val="22"/>
                <w:szCs w:val="22"/>
                <w:lang w:val="fr-FR"/>
              </w:rPr>
            </w:pPr>
            <w:r w:rsidRPr="00FE1527">
              <w:rPr>
                <w:rFonts w:asciiTheme="minorHAnsi" w:hAnsiTheme="minorHAnsi" w:cstheme="minorHAnsi"/>
                <w:sz w:val="22"/>
                <w:szCs w:val="22"/>
                <w:lang w:val="fr-FR"/>
              </w:rPr>
              <w:t>Indicateur standard spécifique aux enquêtes UNHCR</w:t>
            </w:r>
          </w:p>
        </w:tc>
        <w:tc>
          <w:tcPr>
            <w:tcW w:w="1714" w:type="dxa"/>
            <w:gridSpan w:val="3"/>
            <w:shd w:val="clear" w:color="auto" w:fill="auto"/>
            <w:vAlign w:val="center"/>
          </w:tcPr>
          <w:p w14:paraId="4BAB5DF9" w14:textId="35FA10C3" w:rsidR="00AB5D0C" w:rsidRDefault="00FE1527" w:rsidP="00AB5D0C">
            <w:pPr>
              <w:jc w:val="center"/>
              <w:rPr>
                <w:rFonts w:asciiTheme="minorHAnsi" w:hAnsiTheme="minorHAnsi" w:cstheme="minorHAnsi"/>
                <w:sz w:val="22"/>
                <w:szCs w:val="22"/>
                <w:lang w:val="fr-FR"/>
              </w:rPr>
            </w:pPr>
            <w:r>
              <w:rPr>
                <w:rFonts w:asciiTheme="minorHAnsi" w:hAnsiTheme="minorHAnsi" w:cstheme="minorHAnsi"/>
                <w:sz w:val="22"/>
                <w:szCs w:val="22"/>
                <w:lang w:val="fr-FR"/>
              </w:rPr>
              <w:t>-</w:t>
            </w:r>
          </w:p>
        </w:tc>
      </w:tr>
      <w:tr w:rsidR="0040136A" w:rsidRPr="00E874EF" w14:paraId="408BFE4A" w14:textId="77777777" w:rsidTr="00396FCF">
        <w:trPr>
          <w:trHeight w:val="147"/>
        </w:trPr>
        <w:tc>
          <w:tcPr>
            <w:tcW w:w="2587" w:type="dxa"/>
            <w:shd w:val="clear" w:color="auto" w:fill="auto"/>
            <w:tcMar>
              <w:top w:w="28" w:type="dxa"/>
              <w:bottom w:w="28" w:type="dxa"/>
            </w:tcMar>
            <w:vAlign w:val="center"/>
          </w:tcPr>
          <w:p w14:paraId="79DC391B" w14:textId="424773B2"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Proportion de ménages déclarant utiliser les stratégies d’adaptation suivantes au cours </w:t>
            </w:r>
            <w:r w:rsidR="007F129A">
              <w:rPr>
                <w:rFonts w:asciiTheme="minorHAnsi" w:hAnsiTheme="minorHAnsi" w:cstheme="minorHAnsi"/>
                <w:sz w:val="22"/>
                <w:szCs w:val="22"/>
                <w:lang w:val="fr-FR"/>
              </w:rPr>
              <w:t>des 7 derniers jours</w:t>
            </w:r>
            <w:r w:rsidRPr="007B7862">
              <w:rPr>
                <w:rFonts w:asciiTheme="minorHAnsi" w:hAnsiTheme="minorHAnsi" w:cstheme="minorHAnsi"/>
                <w:bCs/>
                <w:sz w:val="22"/>
                <w:szCs w:val="22"/>
                <w:lang w:val="fr-FR"/>
              </w:rPr>
              <w:t>:</w:t>
            </w:r>
          </w:p>
        </w:tc>
        <w:tc>
          <w:tcPr>
            <w:tcW w:w="12651" w:type="dxa"/>
            <w:gridSpan w:val="9"/>
            <w:shd w:val="clear" w:color="auto" w:fill="auto"/>
            <w:tcMar>
              <w:top w:w="28" w:type="dxa"/>
              <w:bottom w:w="28" w:type="dxa"/>
            </w:tcMar>
            <w:vAlign w:val="center"/>
          </w:tcPr>
          <w:p w14:paraId="1087B088" w14:textId="77777777" w:rsidR="0040136A" w:rsidRPr="007B7862" w:rsidRDefault="0040136A" w:rsidP="0040136A">
            <w:pPr>
              <w:rPr>
                <w:rFonts w:asciiTheme="minorHAnsi" w:hAnsiTheme="minorHAnsi" w:cstheme="minorHAnsi"/>
                <w:sz w:val="22"/>
                <w:szCs w:val="22"/>
                <w:lang w:val="fr-FR"/>
              </w:rPr>
            </w:pPr>
          </w:p>
        </w:tc>
      </w:tr>
      <w:tr w:rsidR="007E4F09" w:rsidRPr="007B7862" w14:paraId="5E27D88D" w14:textId="77777777" w:rsidTr="00396FCF">
        <w:trPr>
          <w:gridAfter w:val="1"/>
          <w:wAfter w:w="12" w:type="dxa"/>
          <w:trHeight w:val="678"/>
        </w:trPr>
        <w:tc>
          <w:tcPr>
            <w:tcW w:w="2587" w:type="dxa"/>
            <w:shd w:val="clear" w:color="auto" w:fill="auto"/>
            <w:tcMar>
              <w:top w:w="28" w:type="dxa"/>
              <w:bottom w:w="28" w:type="dxa"/>
            </w:tcMar>
            <w:vAlign w:val="center"/>
          </w:tcPr>
          <w:p w14:paraId="55A72F27" w14:textId="754B0482" w:rsidR="007E4F09" w:rsidRPr="007B7862" w:rsidRDefault="007E4F09" w:rsidP="0040136A">
            <w:pPr>
              <w:pStyle w:val="En-tte"/>
              <w:rPr>
                <w:rFonts w:asciiTheme="minorHAnsi" w:hAnsiTheme="minorHAnsi" w:cstheme="minorHAnsi"/>
                <w:bCs/>
                <w:sz w:val="22"/>
                <w:szCs w:val="22"/>
                <w:lang w:val="fr-FR"/>
              </w:rPr>
            </w:pPr>
            <w:r w:rsidRPr="00795D42">
              <w:rPr>
                <w:rFonts w:asciiTheme="minorHAnsi" w:hAnsiTheme="minorHAnsi" w:cstheme="minorHAnsi"/>
                <w:iCs/>
                <w:sz w:val="22"/>
                <w:szCs w:val="22"/>
                <w:lang w:val="fr-FR"/>
              </w:rPr>
              <w:t>Compter sur des aliments moins chers et/ou non-favoris</w:t>
            </w:r>
          </w:p>
        </w:tc>
        <w:tc>
          <w:tcPr>
            <w:tcW w:w="1155" w:type="dxa"/>
            <w:shd w:val="clear" w:color="auto" w:fill="auto"/>
            <w:tcMar>
              <w:top w:w="28" w:type="dxa"/>
              <w:bottom w:w="28" w:type="dxa"/>
            </w:tcMar>
            <w:vAlign w:val="center"/>
          </w:tcPr>
          <w:p w14:paraId="09C8D5F2" w14:textId="77777777"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8C4522B" w14:textId="77777777"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1E9130BD" w14:textId="2B224CC0"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c</w:t>
            </w:r>
            <w:r w:rsidRPr="00795D42">
              <w:rPr>
                <w:rFonts w:asciiTheme="minorHAnsi" w:hAnsiTheme="minorHAnsi" w:cstheme="minorHAnsi"/>
                <w:sz w:val="22"/>
                <w:szCs w:val="22"/>
                <w:lang w:val="fr-FR"/>
              </w:rPr>
              <w:t>ompt</w:t>
            </w:r>
            <w:r w:rsidRPr="007B7862">
              <w:rPr>
                <w:rFonts w:asciiTheme="minorHAnsi" w:hAnsiTheme="minorHAnsi" w:cstheme="minorHAnsi"/>
                <w:sz w:val="22"/>
                <w:szCs w:val="22"/>
                <w:lang w:val="fr-FR"/>
              </w:rPr>
              <w:t>é</w:t>
            </w:r>
            <w:r w:rsidRPr="00795D42">
              <w:rPr>
                <w:rFonts w:asciiTheme="minorHAnsi" w:hAnsiTheme="minorHAnsi" w:cstheme="minorHAnsi"/>
                <w:sz w:val="22"/>
                <w:szCs w:val="22"/>
                <w:lang w:val="fr-FR"/>
              </w:rPr>
              <w:t xml:space="preserve"> sur des aliments moins chers et/ou non-favoris </w:t>
            </w:r>
            <w:r w:rsidRPr="007B7862">
              <w:rPr>
                <w:rFonts w:asciiTheme="minorHAnsi" w:hAnsiTheme="minorHAnsi" w:cstheme="minorHAnsi"/>
                <w:sz w:val="22"/>
                <w:szCs w:val="22"/>
                <w:lang w:val="fr-FR"/>
              </w:rPr>
              <w:t xml:space="preserve">au cours </w:t>
            </w:r>
            <w:r>
              <w:rPr>
                <w:rFonts w:asciiTheme="minorHAnsi" w:hAnsiTheme="minorHAnsi" w:cstheme="minorHAnsi"/>
                <w:sz w:val="22"/>
                <w:szCs w:val="22"/>
                <w:lang w:val="fr-FR"/>
              </w:rPr>
              <w:t>des 7 derniers jours</w:t>
            </w:r>
          </w:p>
        </w:tc>
        <w:tc>
          <w:tcPr>
            <w:tcW w:w="2268" w:type="dxa"/>
            <w:gridSpan w:val="2"/>
            <w:shd w:val="clear" w:color="auto" w:fill="auto"/>
            <w:vAlign w:val="center"/>
          </w:tcPr>
          <w:p w14:paraId="4307728A" w14:textId="13BD9871"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Merge w:val="restart"/>
            <w:shd w:val="clear" w:color="auto" w:fill="auto"/>
            <w:tcMar>
              <w:top w:w="28" w:type="dxa"/>
              <w:bottom w:w="28" w:type="dxa"/>
            </w:tcMar>
            <w:vAlign w:val="center"/>
          </w:tcPr>
          <w:p w14:paraId="0FC1F499" w14:textId="4A2E4928" w:rsidR="007E4F09" w:rsidRPr="007B7862" w:rsidRDefault="007E4F09" w:rsidP="0040136A">
            <w:pPr>
              <w:rPr>
                <w:rFonts w:asciiTheme="minorHAnsi" w:hAnsiTheme="minorHAnsi" w:cstheme="minorHAnsi"/>
                <w:sz w:val="22"/>
                <w:szCs w:val="22"/>
                <w:lang w:val="fr-FR"/>
              </w:rPr>
            </w:pPr>
          </w:p>
        </w:tc>
        <w:tc>
          <w:tcPr>
            <w:tcW w:w="1683" w:type="dxa"/>
            <w:vMerge w:val="restart"/>
            <w:shd w:val="clear" w:color="auto" w:fill="auto"/>
            <w:vAlign w:val="center"/>
          </w:tcPr>
          <w:p w14:paraId="1ED14A9B" w14:textId="77777777" w:rsidR="007E4F09" w:rsidRPr="007B7862" w:rsidRDefault="007E4F09" w:rsidP="0040136A">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E4F09" w:rsidRPr="00E874EF" w14:paraId="6EA44F67" w14:textId="77777777" w:rsidTr="00396FCF">
        <w:trPr>
          <w:gridAfter w:val="1"/>
          <w:wAfter w:w="12" w:type="dxa"/>
          <w:trHeight w:val="147"/>
        </w:trPr>
        <w:tc>
          <w:tcPr>
            <w:tcW w:w="2587" w:type="dxa"/>
            <w:shd w:val="clear" w:color="auto" w:fill="auto"/>
            <w:tcMar>
              <w:top w:w="28" w:type="dxa"/>
              <w:bottom w:w="28" w:type="dxa"/>
            </w:tcMar>
            <w:vAlign w:val="center"/>
          </w:tcPr>
          <w:p w14:paraId="39AB7490" w14:textId="22DBBDCB" w:rsidR="007E4F09" w:rsidRPr="007B7862" w:rsidRDefault="007E4F09" w:rsidP="0040136A">
            <w:pPr>
              <w:pStyle w:val="En-tte"/>
              <w:rPr>
                <w:rFonts w:asciiTheme="minorHAnsi" w:hAnsiTheme="minorHAnsi" w:cstheme="minorHAnsi"/>
                <w:bCs/>
                <w:sz w:val="22"/>
                <w:szCs w:val="22"/>
                <w:lang w:val="fr-FR"/>
              </w:rPr>
            </w:pPr>
            <w:r w:rsidRPr="00795D42">
              <w:rPr>
                <w:rFonts w:asciiTheme="minorHAnsi" w:hAnsiTheme="minorHAnsi" w:cstheme="minorHAnsi"/>
                <w:sz w:val="22"/>
                <w:szCs w:val="22"/>
                <w:lang w:val="fr-FR"/>
              </w:rPr>
              <w:t>Emprunter de la nourriture ou compter sur l’aide d’un ami ou d’un membre de la famille</w:t>
            </w:r>
          </w:p>
        </w:tc>
        <w:tc>
          <w:tcPr>
            <w:tcW w:w="1155" w:type="dxa"/>
            <w:shd w:val="clear" w:color="auto" w:fill="auto"/>
            <w:tcMar>
              <w:top w:w="28" w:type="dxa"/>
              <w:bottom w:w="28" w:type="dxa"/>
            </w:tcMar>
            <w:vAlign w:val="center"/>
          </w:tcPr>
          <w:p w14:paraId="01A37BE7" w14:textId="77777777"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7D4FA3F" w14:textId="77777777"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40913EF8" w14:textId="596F93BF"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emprun</w:t>
            </w:r>
            <w:r w:rsidRPr="00795D42">
              <w:rPr>
                <w:rFonts w:asciiTheme="minorHAnsi" w:hAnsiTheme="minorHAnsi" w:cstheme="minorHAnsi"/>
                <w:sz w:val="22"/>
                <w:szCs w:val="22"/>
                <w:lang w:val="fr-FR"/>
              </w:rPr>
              <w:t>t</w:t>
            </w:r>
            <w:r w:rsidRPr="007B7862">
              <w:rPr>
                <w:rFonts w:asciiTheme="minorHAnsi" w:hAnsiTheme="minorHAnsi" w:cstheme="minorHAnsi"/>
                <w:sz w:val="22"/>
                <w:szCs w:val="22"/>
                <w:lang w:val="fr-FR"/>
              </w:rPr>
              <w:t>é</w:t>
            </w:r>
            <w:r w:rsidRPr="00795D42">
              <w:rPr>
                <w:rFonts w:asciiTheme="minorHAnsi" w:hAnsiTheme="minorHAnsi" w:cstheme="minorHAnsi"/>
                <w:sz w:val="22"/>
                <w:szCs w:val="22"/>
                <w:lang w:val="fr-FR"/>
              </w:rPr>
              <w:t xml:space="preserve"> de la nourriture ou compter sur l’aide d’un ami ou d’un membre de la famille </w:t>
            </w:r>
            <w:r w:rsidRPr="007B7862">
              <w:rPr>
                <w:rFonts w:asciiTheme="minorHAnsi" w:hAnsiTheme="minorHAnsi" w:cstheme="minorHAnsi"/>
                <w:sz w:val="22"/>
                <w:szCs w:val="22"/>
                <w:lang w:val="fr-FR"/>
              </w:rPr>
              <w:t xml:space="preserve">au cours </w:t>
            </w:r>
            <w:r>
              <w:rPr>
                <w:rFonts w:asciiTheme="minorHAnsi" w:hAnsiTheme="minorHAnsi" w:cstheme="minorHAnsi"/>
                <w:sz w:val="22"/>
                <w:szCs w:val="22"/>
                <w:lang w:val="fr-FR"/>
              </w:rPr>
              <w:t>des 7 derniers jours</w:t>
            </w:r>
          </w:p>
        </w:tc>
        <w:tc>
          <w:tcPr>
            <w:tcW w:w="2268" w:type="dxa"/>
            <w:gridSpan w:val="2"/>
            <w:shd w:val="clear" w:color="auto" w:fill="auto"/>
            <w:vAlign w:val="center"/>
          </w:tcPr>
          <w:p w14:paraId="1F298DAE" w14:textId="10243A31" w:rsidR="007E4F09" w:rsidRPr="007B7862" w:rsidRDefault="007E4F09"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Merge/>
            <w:shd w:val="clear" w:color="auto" w:fill="auto"/>
            <w:tcMar>
              <w:top w:w="28" w:type="dxa"/>
              <w:bottom w:w="28" w:type="dxa"/>
            </w:tcMar>
            <w:vAlign w:val="center"/>
          </w:tcPr>
          <w:p w14:paraId="182D2108" w14:textId="77777777" w:rsidR="007E4F09" w:rsidRPr="007B7862" w:rsidRDefault="007E4F09" w:rsidP="0040136A">
            <w:pPr>
              <w:rPr>
                <w:rFonts w:asciiTheme="minorHAnsi" w:hAnsiTheme="minorHAnsi" w:cstheme="minorHAnsi"/>
                <w:b/>
                <w:sz w:val="22"/>
                <w:szCs w:val="22"/>
                <w:lang w:val="fr-FR"/>
              </w:rPr>
            </w:pPr>
          </w:p>
        </w:tc>
        <w:tc>
          <w:tcPr>
            <w:tcW w:w="1683" w:type="dxa"/>
            <w:vMerge/>
            <w:shd w:val="clear" w:color="auto" w:fill="auto"/>
            <w:vAlign w:val="center"/>
          </w:tcPr>
          <w:p w14:paraId="1658FB10" w14:textId="77777777" w:rsidR="007E4F09" w:rsidRPr="007B7862" w:rsidRDefault="007E4F09" w:rsidP="0040136A">
            <w:pPr>
              <w:rPr>
                <w:rFonts w:asciiTheme="minorHAnsi" w:hAnsiTheme="minorHAnsi" w:cstheme="minorHAnsi"/>
                <w:b/>
                <w:sz w:val="22"/>
                <w:szCs w:val="22"/>
                <w:lang w:val="fr-FR"/>
              </w:rPr>
            </w:pPr>
          </w:p>
        </w:tc>
      </w:tr>
      <w:tr w:rsidR="007E4F09" w:rsidRPr="00E874EF" w14:paraId="3DA2B1E9" w14:textId="77777777" w:rsidTr="00396FCF">
        <w:trPr>
          <w:gridAfter w:val="1"/>
          <w:wAfter w:w="12" w:type="dxa"/>
          <w:trHeight w:val="311"/>
        </w:trPr>
        <w:tc>
          <w:tcPr>
            <w:tcW w:w="2587" w:type="dxa"/>
            <w:shd w:val="clear" w:color="auto" w:fill="auto"/>
            <w:tcMar>
              <w:top w:w="28" w:type="dxa"/>
              <w:bottom w:w="28" w:type="dxa"/>
            </w:tcMar>
            <w:vAlign w:val="center"/>
          </w:tcPr>
          <w:p w14:paraId="30872445" w14:textId="285CBC15" w:rsidR="007E4F09" w:rsidRPr="00795D42" w:rsidRDefault="007E4F09" w:rsidP="00795D42">
            <w:pPr>
              <w:pStyle w:val="En-tte"/>
              <w:rPr>
                <w:rFonts w:asciiTheme="minorHAnsi" w:hAnsiTheme="minorHAnsi" w:cstheme="minorHAnsi"/>
                <w:bCs/>
                <w:sz w:val="22"/>
                <w:szCs w:val="22"/>
                <w:lang w:val="fr-FR"/>
              </w:rPr>
            </w:pPr>
            <w:r w:rsidRPr="00795D42">
              <w:rPr>
                <w:rFonts w:ascii="Calibri" w:hAnsi="Calibri"/>
                <w:sz w:val="22"/>
                <w:szCs w:val="22"/>
                <w:lang w:val="fr-FR"/>
              </w:rPr>
              <w:t>Réduire le nombre de repas pris dans une journée</w:t>
            </w:r>
          </w:p>
        </w:tc>
        <w:tc>
          <w:tcPr>
            <w:tcW w:w="1155" w:type="dxa"/>
            <w:shd w:val="clear" w:color="auto" w:fill="auto"/>
            <w:tcMar>
              <w:top w:w="28" w:type="dxa"/>
              <w:bottom w:w="28" w:type="dxa"/>
            </w:tcMar>
            <w:vAlign w:val="center"/>
          </w:tcPr>
          <w:p w14:paraId="4B873CAA"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1E2F182E"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0FBF6F0F" w14:textId="4B804003"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réduit</w:t>
            </w:r>
            <w:r w:rsidRPr="00795D42">
              <w:rPr>
                <w:rFonts w:asciiTheme="minorHAnsi" w:hAnsiTheme="minorHAnsi" w:cstheme="minorHAnsi"/>
                <w:sz w:val="22"/>
                <w:szCs w:val="22"/>
                <w:lang w:val="fr-FR"/>
              </w:rPr>
              <w:t xml:space="preserve"> </w:t>
            </w:r>
            <w:r w:rsidRPr="00795D42">
              <w:rPr>
                <w:rFonts w:ascii="Calibri" w:hAnsi="Calibri"/>
                <w:sz w:val="22"/>
                <w:szCs w:val="22"/>
                <w:lang w:val="fr-FR"/>
              </w:rPr>
              <w:t>le nombre de repas pris dans une journée</w:t>
            </w:r>
          </w:p>
        </w:tc>
        <w:tc>
          <w:tcPr>
            <w:tcW w:w="2268" w:type="dxa"/>
            <w:gridSpan w:val="2"/>
            <w:shd w:val="clear" w:color="auto" w:fill="auto"/>
            <w:vAlign w:val="center"/>
          </w:tcPr>
          <w:p w14:paraId="3E145DD4" w14:textId="4C2DFF4E"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Merge/>
            <w:shd w:val="clear" w:color="auto" w:fill="auto"/>
            <w:tcMar>
              <w:top w:w="28" w:type="dxa"/>
              <w:bottom w:w="28" w:type="dxa"/>
            </w:tcMar>
            <w:vAlign w:val="center"/>
          </w:tcPr>
          <w:p w14:paraId="2E605D84" w14:textId="77777777" w:rsidR="007E4F09" w:rsidRPr="007B7862" w:rsidRDefault="007E4F09" w:rsidP="00795D42">
            <w:pPr>
              <w:rPr>
                <w:rFonts w:asciiTheme="minorHAnsi" w:hAnsiTheme="minorHAnsi" w:cstheme="minorHAnsi"/>
                <w:b/>
                <w:sz w:val="22"/>
                <w:szCs w:val="22"/>
                <w:lang w:val="fr-FR"/>
              </w:rPr>
            </w:pPr>
          </w:p>
        </w:tc>
        <w:tc>
          <w:tcPr>
            <w:tcW w:w="1683" w:type="dxa"/>
            <w:vMerge/>
            <w:shd w:val="clear" w:color="auto" w:fill="auto"/>
            <w:vAlign w:val="center"/>
          </w:tcPr>
          <w:p w14:paraId="41F06014" w14:textId="77777777" w:rsidR="007E4F09" w:rsidRPr="007B7862" w:rsidRDefault="007E4F09" w:rsidP="00795D42">
            <w:pPr>
              <w:rPr>
                <w:rFonts w:asciiTheme="minorHAnsi" w:hAnsiTheme="minorHAnsi" w:cstheme="minorHAnsi"/>
                <w:b/>
                <w:sz w:val="22"/>
                <w:szCs w:val="22"/>
                <w:lang w:val="fr-FR"/>
              </w:rPr>
            </w:pPr>
          </w:p>
        </w:tc>
      </w:tr>
      <w:tr w:rsidR="007E4F09" w:rsidRPr="00E874EF" w14:paraId="7A1FA9C1" w14:textId="77777777" w:rsidTr="00396FCF">
        <w:trPr>
          <w:gridAfter w:val="1"/>
          <w:wAfter w:w="12" w:type="dxa"/>
          <w:trHeight w:val="147"/>
        </w:trPr>
        <w:tc>
          <w:tcPr>
            <w:tcW w:w="2587" w:type="dxa"/>
            <w:shd w:val="clear" w:color="auto" w:fill="auto"/>
            <w:tcMar>
              <w:top w:w="28" w:type="dxa"/>
              <w:bottom w:w="28" w:type="dxa"/>
            </w:tcMar>
            <w:vAlign w:val="center"/>
          </w:tcPr>
          <w:p w14:paraId="25901EE6" w14:textId="363F877F" w:rsidR="007E4F09" w:rsidRPr="00795D42" w:rsidRDefault="007E4F09" w:rsidP="00795D42">
            <w:pPr>
              <w:pStyle w:val="Standaardpersonnel"/>
              <w:widowControl/>
              <w:rPr>
                <w:rFonts w:asciiTheme="minorHAnsi" w:hAnsiTheme="minorHAnsi" w:cstheme="minorHAnsi"/>
                <w:lang w:val="fr-FR"/>
              </w:rPr>
            </w:pPr>
            <w:r w:rsidRPr="00795D42">
              <w:rPr>
                <w:rFonts w:ascii="Calibri" w:hAnsi="Calibri" w:cs="Times New Roman"/>
                <w:lang w:val="fr-FR"/>
              </w:rPr>
              <w:lastRenderedPageBreak/>
              <w:t>Limiter la taille des portions au cours des repas</w:t>
            </w:r>
          </w:p>
        </w:tc>
        <w:tc>
          <w:tcPr>
            <w:tcW w:w="1155" w:type="dxa"/>
            <w:shd w:val="clear" w:color="auto" w:fill="auto"/>
            <w:tcMar>
              <w:top w:w="28" w:type="dxa"/>
              <w:bottom w:w="28" w:type="dxa"/>
            </w:tcMar>
            <w:vAlign w:val="center"/>
          </w:tcPr>
          <w:p w14:paraId="24FE1C92"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39ADDA9"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27368752" w14:textId="64428E73"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limi</w:t>
            </w:r>
            <w:r w:rsidRPr="00795D42">
              <w:rPr>
                <w:rFonts w:asciiTheme="minorHAnsi" w:hAnsiTheme="minorHAnsi" w:cstheme="minorHAnsi"/>
                <w:sz w:val="22"/>
                <w:szCs w:val="22"/>
                <w:lang w:val="fr-FR"/>
              </w:rPr>
              <w:t>t</w:t>
            </w:r>
            <w:r w:rsidRPr="007B7862">
              <w:rPr>
                <w:rFonts w:asciiTheme="minorHAnsi" w:hAnsiTheme="minorHAnsi" w:cstheme="minorHAnsi"/>
                <w:sz w:val="22"/>
                <w:szCs w:val="22"/>
                <w:lang w:val="fr-FR"/>
              </w:rPr>
              <w:t>é</w:t>
            </w:r>
            <w:r w:rsidRPr="00795D42">
              <w:rPr>
                <w:rFonts w:asciiTheme="minorHAnsi" w:hAnsiTheme="minorHAnsi" w:cstheme="minorHAnsi"/>
                <w:sz w:val="22"/>
                <w:szCs w:val="22"/>
                <w:lang w:val="fr-FR"/>
              </w:rPr>
              <w:t xml:space="preserve"> </w:t>
            </w:r>
            <w:r w:rsidRPr="00795D42">
              <w:rPr>
                <w:rFonts w:ascii="Calibri" w:hAnsi="Calibri"/>
                <w:sz w:val="22"/>
                <w:szCs w:val="22"/>
                <w:lang w:val="fr-FR"/>
              </w:rPr>
              <w:t>la taille des portions des repas</w:t>
            </w:r>
            <w:r w:rsidRPr="00795D42">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 xml:space="preserve">au cours </w:t>
            </w:r>
            <w:r>
              <w:rPr>
                <w:rFonts w:asciiTheme="minorHAnsi" w:hAnsiTheme="minorHAnsi" w:cstheme="minorHAnsi"/>
                <w:sz w:val="22"/>
                <w:szCs w:val="22"/>
                <w:lang w:val="fr-FR"/>
              </w:rPr>
              <w:t>des 7 derniers jours</w:t>
            </w:r>
          </w:p>
        </w:tc>
        <w:tc>
          <w:tcPr>
            <w:tcW w:w="2268" w:type="dxa"/>
            <w:gridSpan w:val="2"/>
            <w:shd w:val="clear" w:color="auto" w:fill="auto"/>
            <w:vAlign w:val="center"/>
          </w:tcPr>
          <w:p w14:paraId="71F20FFB" w14:textId="2DB245DE"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Merge/>
            <w:shd w:val="clear" w:color="auto" w:fill="auto"/>
            <w:tcMar>
              <w:top w:w="28" w:type="dxa"/>
              <w:bottom w:w="28" w:type="dxa"/>
            </w:tcMar>
            <w:vAlign w:val="center"/>
          </w:tcPr>
          <w:p w14:paraId="6E5BFD0D" w14:textId="77777777" w:rsidR="007E4F09" w:rsidRPr="007B7862" w:rsidRDefault="007E4F09" w:rsidP="00795D42">
            <w:pPr>
              <w:rPr>
                <w:rFonts w:asciiTheme="minorHAnsi" w:hAnsiTheme="minorHAnsi" w:cstheme="minorHAnsi"/>
                <w:sz w:val="22"/>
                <w:szCs w:val="22"/>
                <w:lang w:val="fr-FR"/>
              </w:rPr>
            </w:pPr>
          </w:p>
        </w:tc>
        <w:tc>
          <w:tcPr>
            <w:tcW w:w="1683" w:type="dxa"/>
            <w:vMerge/>
            <w:shd w:val="clear" w:color="auto" w:fill="auto"/>
            <w:vAlign w:val="center"/>
          </w:tcPr>
          <w:p w14:paraId="5A07D914" w14:textId="77777777" w:rsidR="007E4F09" w:rsidRPr="007B7862" w:rsidRDefault="007E4F09" w:rsidP="00795D42">
            <w:pPr>
              <w:rPr>
                <w:rFonts w:asciiTheme="minorHAnsi" w:hAnsiTheme="minorHAnsi" w:cstheme="minorHAnsi"/>
                <w:sz w:val="22"/>
                <w:szCs w:val="22"/>
                <w:lang w:val="fr-FR"/>
              </w:rPr>
            </w:pPr>
          </w:p>
        </w:tc>
      </w:tr>
      <w:tr w:rsidR="007E4F09" w:rsidRPr="00E874EF" w14:paraId="2FCA952C" w14:textId="77777777" w:rsidTr="00396FCF">
        <w:trPr>
          <w:gridAfter w:val="1"/>
          <w:wAfter w:w="12" w:type="dxa"/>
          <w:trHeight w:val="147"/>
        </w:trPr>
        <w:tc>
          <w:tcPr>
            <w:tcW w:w="2587" w:type="dxa"/>
            <w:shd w:val="clear" w:color="auto" w:fill="auto"/>
            <w:tcMar>
              <w:top w:w="28" w:type="dxa"/>
              <w:bottom w:w="28" w:type="dxa"/>
            </w:tcMar>
            <w:vAlign w:val="center"/>
          </w:tcPr>
          <w:p w14:paraId="2BC05AFC" w14:textId="69CCF813" w:rsidR="007E4F09" w:rsidRPr="00795D42" w:rsidRDefault="007E4F09" w:rsidP="00795D42">
            <w:pPr>
              <w:pStyle w:val="En-tte"/>
              <w:rPr>
                <w:rFonts w:asciiTheme="minorHAnsi" w:hAnsiTheme="minorHAnsi" w:cstheme="minorHAnsi"/>
                <w:bCs/>
                <w:sz w:val="22"/>
                <w:szCs w:val="22"/>
                <w:lang w:val="fr-FR"/>
              </w:rPr>
            </w:pPr>
            <w:r w:rsidRPr="00795D42">
              <w:rPr>
                <w:rFonts w:ascii="Calibri" w:hAnsi="Calibri"/>
                <w:sz w:val="22"/>
                <w:szCs w:val="22"/>
                <w:lang w:val="fr-FR"/>
              </w:rPr>
              <w:t>Réduire la consommation de nourriture des adultes afin que les enfants puissent manger</w:t>
            </w:r>
          </w:p>
        </w:tc>
        <w:tc>
          <w:tcPr>
            <w:tcW w:w="1155" w:type="dxa"/>
            <w:shd w:val="clear" w:color="auto" w:fill="auto"/>
            <w:tcMar>
              <w:top w:w="28" w:type="dxa"/>
              <w:bottom w:w="28" w:type="dxa"/>
            </w:tcMar>
            <w:vAlign w:val="center"/>
          </w:tcPr>
          <w:p w14:paraId="0D6F316B"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DC78E5D" w14:textId="77777777"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6BAD8456" w14:textId="1C5885BF"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ayant déclaré avoir </w:t>
            </w:r>
            <w:r>
              <w:rPr>
                <w:rFonts w:asciiTheme="minorHAnsi" w:hAnsiTheme="minorHAnsi" w:cstheme="minorHAnsi"/>
                <w:sz w:val="22"/>
                <w:szCs w:val="22"/>
                <w:lang w:val="fr-FR"/>
              </w:rPr>
              <w:t>réduit</w:t>
            </w:r>
            <w:r w:rsidRPr="00795D42">
              <w:rPr>
                <w:rFonts w:asciiTheme="minorHAnsi" w:hAnsiTheme="minorHAnsi" w:cstheme="minorHAnsi"/>
                <w:sz w:val="22"/>
                <w:szCs w:val="22"/>
                <w:lang w:val="fr-FR"/>
              </w:rPr>
              <w:t xml:space="preserve"> la consommation de nourriture des adultes afin que les enfants puissent manger </w:t>
            </w:r>
            <w:r w:rsidRPr="007B7862">
              <w:rPr>
                <w:rFonts w:asciiTheme="minorHAnsi" w:hAnsiTheme="minorHAnsi" w:cstheme="minorHAnsi"/>
                <w:sz w:val="22"/>
                <w:szCs w:val="22"/>
                <w:lang w:val="fr-FR"/>
              </w:rPr>
              <w:t xml:space="preserve">au cours </w:t>
            </w:r>
            <w:r>
              <w:rPr>
                <w:rFonts w:asciiTheme="minorHAnsi" w:hAnsiTheme="minorHAnsi" w:cstheme="minorHAnsi"/>
                <w:sz w:val="22"/>
                <w:szCs w:val="22"/>
                <w:lang w:val="fr-FR"/>
              </w:rPr>
              <w:t>des 7 derniers jours</w:t>
            </w:r>
          </w:p>
        </w:tc>
        <w:tc>
          <w:tcPr>
            <w:tcW w:w="2268" w:type="dxa"/>
            <w:gridSpan w:val="2"/>
            <w:shd w:val="clear" w:color="auto" w:fill="auto"/>
            <w:vAlign w:val="center"/>
          </w:tcPr>
          <w:p w14:paraId="7ABACF80" w14:textId="3DFB06C1" w:rsidR="007E4F09" w:rsidRPr="007B7862" w:rsidRDefault="007E4F09" w:rsidP="00795D42">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vMerge/>
            <w:shd w:val="clear" w:color="auto" w:fill="auto"/>
            <w:tcMar>
              <w:top w:w="28" w:type="dxa"/>
              <w:bottom w:w="28" w:type="dxa"/>
            </w:tcMar>
            <w:vAlign w:val="center"/>
          </w:tcPr>
          <w:p w14:paraId="6BB74FDE" w14:textId="77777777" w:rsidR="007E4F09" w:rsidRPr="007B7862" w:rsidRDefault="007E4F09" w:rsidP="00795D42">
            <w:pPr>
              <w:rPr>
                <w:rFonts w:asciiTheme="minorHAnsi" w:hAnsiTheme="minorHAnsi" w:cstheme="minorHAnsi"/>
                <w:b/>
                <w:sz w:val="22"/>
                <w:szCs w:val="22"/>
                <w:lang w:val="fr-FR"/>
              </w:rPr>
            </w:pPr>
          </w:p>
        </w:tc>
        <w:tc>
          <w:tcPr>
            <w:tcW w:w="1683" w:type="dxa"/>
            <w:vMerge/>
            <w:shd w:val="clear" w:color="auto" w:fill="auto"/>
            <w:vAlign w:val="center"/>
          </w:tcPr>
          <w:p w14:paraId="727FE6EA" w14:textId="77777777" w:rsidR="007E4F09" w:rsidRPr="007B7862" w:rsidRDefault="007E4F09" w:rsidP="00795D42">
            <w:pPr>
              <w:rPr>
                <w:rFonts w:asciiTheme="minorHAnsi" w:hAnsiTheme="minorHAnsi" w:cstheme="minorHAnsi"/>
                <w:b/>
                <w:sz w:val="22"/>
                <w:szCs w:val="22"/>
                <w:lang w:val="fr-FR"/>
              </w:rPr>
            </w:pPr>
          </w:p>
        </w:tc>
      </w:tr>
      <w:tr w:rsidR="007E4F09" w:rsidRPr="000C28B2" w14:paraId="6103D966" w14:textId="77777777" w:rsidTr="00396FCF">
        <w:trPr>
          <w:gridAfter w:val="1"/>
          <w:wAfter w:w="12" w:type="dxa"/>
          <w:trHeight w:val="1230"/>
        </w:trPr>
        <w:tc>
          <w:tcPr>
            <w:tcW w:w="2587" w:type="dxa"/>
            <w:shd w:val="clear" w:color="auto" w:fill="auto"/>
            <w:tcMar>
              <w:top w:w="28" w:type="dxa"/>
              <w:bottom w:w="28" w:type="dxa"/>
            </w:tcMar>
            <w:vAlign w:val="center"/>
          </w:tcPr>
          <w:p w14:paraId="09C97DB2" w14:textId="72871F25" w:rsidR="007E4F09" w:rsidRPr="000155A6" w:rsidRDefault="007E4F09" w:rsidP="0040136A">
            <w:pPr>
              <w:pStyle w:val="En-tte"/>
              <w:rPr>
                <w:rFonts w:asciiTheme="minorHAnsi" w:hAnsiTheme="minorHAnsi" w:cstheme="minorHAnsi"/>
                <w:bCs/>
                <w:sz w:val="22"/>
                <w:szCs w:val="22"/>
                <w:lang w:val="fr-FR"/>
              </w:rPr>
            </w:pPr>
            <w:r w:rsidRPr="000155A6">
              <w:rPr>
                <w:rFonts w:asciiTheme="minorHAnsi" w:hAnsiTheme="minorHAnsi" w:cstheme="minorHAnsi"/>
                <w:bCs/>
                <w:sz w:val="22"/>
                <w:szCs w:val="22"/>
                <w:lang w:val="fr-FR"/>
              </w:rPr>
              <w:t>rCSI moyen</w:t>
            </w:r>
          </w:p>
        </w:tc>
        <w:tc>
          <w:tcPr>
            <w:tcW w:w="1155" w:type="dxa"/>
            <w:shd w:val="clear" w:color="auto" w:fill="auto"/>
            <w:tcMar>
              <w:top w:w="28" w:type="dxa"/>
              <w:bottom w:w="28" w:type="dxa"/>
            </w:tcMar>
            <w:vAlign w:val="center"/>
          </w:tcPr>
          <w:p w14:paraId="11E7DECC" w14:textId="71823D35" w:rsidR="007E4F09" w:rsidRPr="000155A6" w:rsidRDefault="007E4F09" w:rsidP="0040136A">
            <w:pPr>
              <w:rPr>
                <w:rFonts w:asciiTheme="minorHAnsi" w:hAnsiTheme="minorHAnsi" w:cstheme="minorHAnsi"/>
                <w:sz w:val="22"/>
                <w:szCs w:val="22"/>
                <w:lang w:val="fr-FR"/>
              </w:rPr>
            </w:pPr>
            <w:r w:rsidRPr="000155A6">
              <w:rPr>
                <w:rFonts w:asciiTheme="minorHAnsi" w:hAnsiTheme="minorHAnsi" w:cstheme="minorHAnsi"/>
                <w:sz w:val="22"/>
                <w:szCs w:val="22"/>
                <w:lang w:val="fr-FR"/>
              </w:rPr>
              <w:t>Stratégie d’adapta-tion négative</w:t>
            </w:r>
          </w:p>
        </w:tc>
        <w:tc>
          <w:tcPr>
            <w:tcW w:w="993" w:type="dxa"/>
            <w:shd w:val="clear" w:color="auto" w:fill="auto"/>
            <w:vAlign w:val="center"/>
          </w:tcPr>
          <w:p w14:paraId="075AF661" w14:textId="77777777" w:rsidR="007E4F09" w:rsidRPr="000155A6" w:rsidRDefault="007E4F09" w:rsidP="0040136A">
            <w:pPr>
              <w:rPr>
                <w:rFonts w:asciiTheme="minorHAnsi" w:hAnsiTheme="minorHAnsi" w:cstheme="minorHAnsi"/>
                <w:sz w:val="22"/>
                <w:szCs w:val="22"/>
                <w:lang w:val="fr-FR"/>
              </w:rPr>
            </w:pPr>
            <w:r w:rsidRPr="000155A6">
              <w:rPr>
                <w:rFonts w:asciiTheme="minorHAnsi" w:hAnsiTheme="minorHAnsi" w:cstheme="minorHAnsi"/>
                <w:sz w:val="22"/>
                <w:szCs w:val="22"/>
                <w:lang w:val="fr-FR"/>
              </w:rPr>
              <w:t>5</w:t>
            </w:r>
          </w:p>
        </w:tc>
        <w:tc>
          <w:tcPr>
            <w:tcW w:w="3686" w:type="dxa"/>
            <w:shd w:val="clear" w:color="auto" w:fill="auto"/>
            <w:vAlign w:val="center"/>
          </w:tcPr>
          <w:p w14:paraId="47AA988A" w14:textId="50F7B142" w:rsidR="007E4F09" w:rsidRPr="000155A6" w:rsidRDefault="007E4F09" w:rsidP="0040136A">
            <w:pPr>
              <w:rPr>
                <w:rFonts w:asciiTheme="minorHAnsi" w:hAnsiTheme="minorHAnsi" w:cstheme="minorHAnsi"/>
                <w:sz w:val="22"/>
                <w:szCs w:val="22"/>
                <w:lang w:val="fr-FR"/>
              </w:rPr>
            </w:pPr>
            <w:r w:rsidRPr="000155A6">
              <w:rPr>
                <w:rFonts w:asciiTheme="minorHAnsi" w:hAnsiTheme="minorHAnsi" w:cstheme="minorHAnsi"/>
                <w:sz w:val="22"/>
                <w:szCs w:val="22"/>
                <w:lang w:val="fr-FR"/>
              </w:rPr>
              <w:t>Somme des rCSI (fréquence d’utilisation de chaque stratégie au cours des 7 derniers jours multipliée par un poids universel de sévérité pour chaque stratégie) pour tous les ménages</w:t>
            </w:r>
          </w:p>
        </w:tc>
        <w:tc>
          <w:tcPr>
            <w:tcW w:w="2268" w:type="dxa"/>
            <w:gridSpan w:val="2"/>
            <w:shd w:val="clear" w:color="auto" w:fill="auto"/>
            <w:vAlign w:val="center"/>
          </w:tcPr>
          <w:p w14:paraId="76AAD3E6" w14:textId="53D4E267" w:rsidR="007E4F09" w:rsidRPr="000155A6" w:rsidRDefault="007E4F09" w:rsidP="0040136A">
            <w:pPr>
              <w:rPr>
                <w:rFonts w:asciiTheme="minorHAnsi" w:hAnsiTheme="minorHAnsi" w:cstheme="minorHAnsi"/>
                <w:sz w:val="22"/>
                <w:szCs w:val="22"/>
                <w:lang w:val="fr-FR"/>
              </w:rPr>
            </w:pPr>
            <w:r w:rsidRPr="000155A6">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129022BB" w14:textId="77777777" w:rsidR="007E4F09" w:rsidRPr="000155A6" w:rsidRDefault="007E4F09" w:rsidP="007E4F09">
            <w:pPr>
              <w:jc w:val="center"/>
              <w:rPr>
                <w:rFonts w:asciiTheme="minorHAnsi" w:hAnsiTheme="minorHAnsi" w:cstheme="minorHAnsi"/>
                <w:bCs/>
                <w:sz w:val="22"/>
                <w:szCs w:val="22"/>
                <w:lang w:val="fr-FR"/>
              </w:rPr>
            </w:pPr>
          </w:p>
        </w:tc>
        <w:tc>
          <w:tcPr>
            <w:tcW w:w="1683" w:type="dxa"/>
            <w:shd w:val="clear" w:color="auto" w:fill="auto"/>
            <w:vAlign w:val="center"/>
          </w:tcPr>
          <w:p w14:paraId="3E91234B" w14:textId="1AD5E4F8" w:rsidR="007E4F09" w:rsidRPr="00396FCF" w:rsidRDefault="007E4F09" w:rsidP="007E4F09">
            <w:pPr>
              <w:jc w:val="center"/>
              <w:rPr>
                <w:rFonts w:asciiTheme="minorHAnsi" w:hAnsiTheme="minorHAnsi" w:cstheme="minorHAnsi"/>
                <w:bCs/>
                <w:sz w:val="22"/>
                <w:szCs w:val="22"/>
                <w:lang w:val="fr-FR"/>
              </w:rPr>
            </w:pPr>
            <w:r w:rsidRPr="00396FCF">
              <w:rPr>
                <w:rFonts w:asciiTheme="minorHAnsi" w:hAnsiTheme="minorHAnsi" w:cstheme="minorHAnsi"/>
                <w:bCs/>
                <w:sz w:val="22"/>
                <w:szCs w:val="22"/>
                <w:lang w:val="fr-FR"/>
              </w:rPr>
              <w:t>-</w:t>
            </w:r>
          </w:p>
        </w:tc>
      </w:tr>
      <w:tr w:rsidR="0040136A" w:rsidRPr="00E874EF" w14:paraId="0CEA0FA4" w14:textId="77777777" w:rsidTr="007E4F09">
        <w:trPr>
          <w:trHeight w:val="147"/>
        </w:trPr>
        <w:tc>
          <w:tcPr>
            <w:tcW w:w="15238" w:type="dxa"/>
            <w:gridSpan w:val="10"/>
            <w:shd w:val="clear" w:color="auto" w:fill="E6E6E6"/>
            <w:tcMar>
              <w:top w:w="28" w:type="dxa"/>
              <w:bottom w:w="28" w:type="dxa"/>
            </w:tcMar>
            <w:vAlign w:val="center"/>
          </w:tcPr>
          <w:p w14:paraId="6BB80022" w14:textId="642C4420" w:rsidR="0040136A" w:rsidRPr="007B7862" w:rsidRDefault="007E4F09" w:rsidP="0040136A">
            <w:pPr>
              <w:rPr>
                <w:rFonts w:asciiTheme="minorHAnsi" w:hAnsiTheme="minorHAnsi" w:cstheme="minorHAnsi"/>
                <w:b/>
                <w:sz w:val="22"/>
                <w:szCs w:val="22"/>
                <w:lang w:val="fr-FR"/>
              </w:rPr>
            </w:pPr>
            <w:bookmarkStart w:id="4" w:name="_Hlk499198030"/>
            <w:r>
              <w:rPr>
                <w:rFonts w:asciiTheme="minorHAnsi" w:hAnsiTheme="minorHAnsi" w:cstheme="minorHAnsi"/>
                <w:b/>
                <w:bCs/>
                <w:sz w:val="22"/>
                <w:szCs w:val="22"/>
                <w:lang w:val="fr-FR"/>
              </w:rPr>
              <w:t>Score de Consommation Alimentaire (SCA)</w:t>
            </w:r>
          </w:p>
        </w:tc>
      </w:tr>
      <w:tr w:rsidR="0040136A" w:rsidRPr="000C28B2" w14:paraId="68719DAD" w14:textId="77777777" w:rsidTr="00396FCF">
        <w:trPr>
          <w:gridAfter w:val="1"/>
          <w:wAfter w:w="12" w:type="dxa"/>
          <w:trHeight w:val="147"/>
        </w:trPr>
        <w:tc>
          <w:tcPr>
            <w:tcW w:w="2587" w:type="dxa"/>
            <w:shd w:val="clear" w:color="auto" w:fill="auto"/>
            <w:tcMar>
              <w:top w:w="28" w:type="dxa"/>
              <w:bottom w:w="28" w:type="dxa"/>
            </w:tcMar>
            <w:vAlign w:val="center"/>
          </w:tcPr>
          <w:p w14:paraId="0A66C0A7" w14:textId="70D5DD57" w:rsidR="0040136A" w:rsidRPr="007B7862" w:rsidRDefault="0040136A" w:rsidP="0040136A">
            <w:pPr>
              <w:pStyle w:val="Standaardpersonnel"/>
              <w:widowControl/>
              <w:rPr>
                <w:rFonts w:asciiTheme="minorHAnsi" w:hAnsiTheme="minorHAnsi" w:cstheme="minorHAnsi"/>
                <w:lang w:val="fr-FR"/>
              </w:rPr>
            </w:pPr>
            <w:r w:rsidRPr="007B7862">
              <w:rPr>
                <w:rFonts w:asciiTheme="minorHAnsi" w:hAnsiTheme="minorHAnsi" w:cstheme="minorHAnsi"/>
                <w:lang w:val="fr-FR"/>
              </w:rPr>
              <w:t>S</w:t>
            </w:r>
            <w:r w:rsidR="007E4F09">
              <w:rPr>
                <w:rFonts w:asciiTheme="minorHAnsi" w:hAnsiTheme="minorHAnsi" w:cstheme="minorHAnsi"/>
                <w:lang w:val="fr-FR"/>
              </w:rPr>
              <w:t>C</w:t>
            </w:r>
            <w:r w:rsidRPr="007B7862">
              <w:rPr>
                <w:rFonts w:asciiTheme="minorHAnsi" w:hAnsiTheme="minorHAnsi" w:cstheme="minorHAnsi"/>
                <w:lang w:val="fr-FR"/>
              </w:rPr>
              <w:t>A moyen</w:t>
            </w:r>
          </w:p>
        </w:tc>
        <w:tc>
          <w:tcPr>
            <w:tcW w:w="1155" w:type="dxa"/>
            <w:shd w:val="clear" w:color="auto" w:fill="auto"/>
            <w:tcMar>
              <w:top w:w="28" w:type="dxa"/>
              <w:bottom w:w="28" w:type="dxa"/>
            </w:tcMar>
            <w:vAlign w:val="center"/>
          </w:tcPr>
          <w:p w14:paraId="22F97161" w14:textId="30AE7980" w:rsidR="0040136A" w:rsidRPr="007B7862" w:rsidRDefault="007E4F09" w:rsidP="0040136A">
            <w:pPr>
              <w:rPr>
                <w:rFonts w:asciiTheme="minorHAnsi" w:hAnsiTheme="minorHAnsi" w:cstheme="minorHAnsi"/>
                <w:sz w:val="22"/>
                <w:szCs w:val="22"/>
                <w:lang w:val="fr-FR"/>
              </w:rPr>
            </w:pPr>
            <w:r>
              <w:rPr>
                <w:rFonts w:asciiTheme="minorHAnsi" w:hAnsiTheme="minorHAnsi" w:cstheme="minorHAnsi"/>
                <w:sz w:val="22"/>
                <w:szCs w:val="22"/>
                <w:lang w:val="fr-FR"/>
              </w:rPr>
              <w:t>G</w:t>
            </w:r>
            <w:r w:rsidR="0040136A" w:rsidRPr="007B7862">
              <w:rPr>
                <w:rFonts w:asciiTheme="minorHAnsi" w:hAnsiTheme="minorHAnsi" w:cstheme="minorHAnsi"/>
                <w:sz w:val="22"/>
                <w:szCs w:val="22"/>
                <w:lang w:val="fr-FR"/>
              </w:rPr>
              <w:t>roupe alimen-taire</w:t>
            </w:r>
          </w:p>
        </w:tc>
        <w:tc>
          <w:tcPr>
            <w:tcW w:w="993" w:type="dxa"/>
            <w:shd w:val="clear" w:color="auto" w:fill="auto"/>
            <w:vAlign w:val="center"/>
          </w:tcPr>
          <w:p w14:paraId="567F5E3E" w14:textId="7777777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6F4F5FB7" w14:textId="706B984C" w:rsidR="0040136A" w:rsidRPr="007B7862" w:rsidRDefault="007E4F09" w:rsidP="0040136A">
            <w:pPr>
              <w:rPr>
                <w:rFonts w:asciiTheme="minorHAnsi" w:hAnsiTheme="minorHAnsi" w:cstheme="minorHAnsi"/>
                <w:sz w:val="22"/>
                <w:szCs w:val="22"/>
                <w:lang w:val="fr-FR"/>
              </w:rPr>
            </w:pPr>
            <w:r w:rsidRPr="007E4F09">
              <w:rPr>
                <w:rFonts w:asciiTheme="minorHAnsi" w:hAnsiTheme="minorHAnsi" w:cstheme="minorHAnsi"/>
                <w:sz w:val="22"/>
                <w:szCs w:val="22"/>
                <w:lang w:val="fr-FR"/>
              </w:rPr>
              <w:t xml:space="preserve">Somme des </w:t>
            </w:r>
            <w:r>
              <w:rPr>
                <w:rFonts w:asciiTheme="minorHAnsi" w:hAnsiTheme="minorHAnsi" w:cstheme="minorHAnsi"/>
                <w:sz w:val="22"/>
                <w:szCs w:val="22"/>
                <w:lang w:val="fr-FR"/>
              </w:rPr>
              <w:t>SCA</w:t>
            </w:r>
            <w:r w:rsidRPr="007E4F09">
              <w:rPr>
                <w:rFonts w:asciiTheme="minorHAnsi" w:hAnsiTheme="minorHAnsi" w:cstheme="minorHAnsi"/>
                <w:sz w:val="22"/>
                <w:szCs w:val="22"/>
                <w:lang w:val="fr-FR"/>
              </w:rPr>
              <w:t xml:space="preserve"> (fréquence </w:t>
            </w:r>
            <w:r>
              <w:rPr>
                <w:rFonts w:asciiTheme="minorHAnsi" w:hAnsiTheme="minorHAnsi" w:cstheme="minorHAnsi"/>
                <w:sz w:val="22"/>
                <w:szCs w:val="22"/>
                <w:lang w:val="fr-FR"/>
              </w:rPr>
              <w:t>de consommation</w:t>
            </w:r>
            <w:r w:rsidRPr="007E4F09">
              <w:rPr>
                <w:rFonts w:asciiTheme="minorHAnsi" w:hAnsiTheme="minorHAnsi" w:cstheme="minorHAnsi"/>
                <w:sz w:val="22"/>
                <w:szCs w:val="22"/>
                <w:lang w:val="fr-FR"/>
              </w:rPr>
              <w:t xml:space="preserve"> de chaque</w:t>
            </w:r>
            <w:r>
              <w:rPr>
                <w:rFonts w:asciiTheme="minorHAnsi" w:hAnsiTheme="minorHAnsi" w:cstheme="minorHAnsi"/>
                <w:sz w:val="22"/>
                <w:szCs w:val="22"/>
                <w:lang w:val="fr-FR"/>
              </w:rPr>
              <w:t xml:space="preserve"> groupe alimentaire sur 8/9 groupes</w:t>
            </w:r>
            <w:r w:rsidRPr="007E4F09">
              <w:rPr>
                <w:rFonts w:asciiTheme="minorHAnsi" w:hAnsiTheme="minorHAnsi" w:cstheme="minorHAnsi"/>
                <w:sz w:val="22"/>
                <w:szCs w:val="22"/>
                <w:lang w:val="fr-FR"/>
              </w:rPr>
              <w:t xml:space="preserve"> au cours des 7 derniers jours multipliée par un poids universel </w:t>
            </w:r>
            <w:r>
              <w:rPr>
                <w:rFonts w:asciiTheme="minorHAnsi" w:hAnsiTheme="minorHAnsi" w:cstheme="minorHAnsi"/>
                <w:sz w:val="22"/>
                <w:szCs w:val="22"/>
                <w:lang w:val="fr-FR"/>
              </w:rPr>
              <w:t>pour chaque groupe alimentaire</w:t>
            </w:r>
            <w:r w:rsidRPr="007E4F09">
              <w:rPr>
                <w:rFonts w:asciiTheme="minorHAnsi" w:hAnsiTheme="minorHAnsi" w:cstheme="minorHAnsi"/>
                <w:sz w:val="22"/>
                <w:szCs w:val="22"/>
                <w:lang w:val="fr-FR"/>
              </w:rPr>
              <w:t>) pour tous les ménages</w:t>
            </w:r>
          </w:p>
        </w:tc>
        <w:tc>
          <w:tcPr>
            <w:tcW w:w="2268" w:type="dxa"/>
            <w:gridSpan w:val="2"/>
            <w:shd w:val="clear" w:color="auto" w:fill="auto"/>
            <w:vAlign w:val="center"/>
          </w:tcPr>
          <w:p w14:paraId="5317DE99" w14:textId="24E495B7" w:rsidR="0040136A" w:rsidRPr="007B7862" w:rsidRDefault="0040136A" w:rsidP="0040136A">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55C37BCE" w14:textId="7763FAE6" w:rsidR="0040136A" w:rsidRPr="000155A6" w:rsidRDefault="0040136A" w:rsidP="0040136A">
            <w:pPr>
              <w:rPr>
                <w:rFonts w:asciiTheme="minorHAnsi" w:hAnsiTheme="minorHAnsi" w:cstheme="minorHAnsi"/>
                <w:bCs/>
                <w:sz w:val="22"/>
                <w:szCs w:val="22"/>
                <w:lang w:val="fr-FR"/>
              </w:rPr>
            </w:pPr>
            <w:r w:rsidRPr="007B7862">
              <w:rPr>
                <w:rFonts w:asciiTheme="minorHAnsi" w:hAnsiTheme="minorHAnsi" w:cstheme="minorHAnsi"/>
                <w:sz w:val="22"/>
                <w:szCs w:val="22"/>
                <w:lang w:val="fr-FR"/>
              </w:rPr>
              <w:t>Spécifier dans le rapport final la date à laquelle la distribution générale de vivres s’est terminée par rapport au début de la collecte des données d’enquête</w:t>
            </w:r>
            <w:r w:rsidR="006D72F4">
              <w:rPr>
                <w:rFonts w:asciiTheme="minorHAnsi" w:hAnsiTheme="minorHAnsi" w:cstheme="minorHAnsi"/>
                <w:sz w:val="22"/>
                <w:szCs w:val="22"/>
                <w:lang w:val="fr-FR"/>
              </w:rPr>
              <w:t xml:space="preserve"> et/ou quand </w:t>
            </w:r>
            <w:r w:rsidR="006D72F4" w:rsidRPr="006D72F4">
              <w:rPr>
                <w:rFonts w:asciiTheme="minorHAnsi" w:hAnsiTheme="minorHAnsi" w:cstheme="minorHAnsi"/>
                <w:sz w:val="22"/>
                <w:szCs w:val="22"/>
                <w:lang w:val="fr-FR"/>
              </w:rPr>
              <w:t xml:space="preserve">l’argent </w:t>
            </w:r>
            <w:r w:rsidR="006D72F4">
              <w:rPr>
                <w:rFonts w:asciiTheme="minorHAnsi" w:hAnsiTheme="minorHAnsi" w:cstheme="minorHAnsi"/>
                <w:sz w:val="22"/>
                <w:szCs w:val="22"/>
                <w:lang w:val="fr-FR"/>
              </w:rPr>
              <w:t>et/ou</w:t>
            </w:r>
            <w:r w:rsidR="006D72F4" w:rsidRPr="006D72F4">
              <w:rPr>
                <w:rFonts w:asciiTheme="minorHAnsi" w:hAnsiTheme="minorHAnsi" w:cstheme="minorHAnsi"/>
                <w:sz w:val="22"/>
                <w:szCs w:val="22"/>
                <w:lang w:val="fr-FR"/>
              </w:rPr>
              <w:t xml:space="preserve"> les coupons alimentaires a/ont été fourni(s) pour la dernière fois</w:t>
            </w:r>
            <w:r w:rsidRPr="007B7862">
              <w:rPr>
                <w:rFonts w:asciiTheme="minorHAnsi" w:hAnsiTheme="minorHAnsi" w:cstheme="minorHAnsi"/>
                <w:sz w:val="22"/>
                <w:szCs w:val="22"/>
                <w:lang w:val="fr-FR"/>
              </w:rPr>
              <w:t>.</w:t>
            </w:r>
            <w:r>
              <w:rPr>
                <w:rFonts w:asciiTheme="minorHAnsi" w:hAnsiTheme="minorHAnsi" w:cstheme="minorHAnsi"/>
                <w:sz w:val="22"/>
                <w:szCs w:val="22"/>
                <w:lang w:val="fr-FR"/>
              </w:rPr>
              <w:t xml:space="preserve"> </w:t>
            </w:r>
            <w:r w:rsidRPr="006D72F4">
              <w:rPr>
                <w:rFonts w:asciiTheme="minorHAnsi" w:hAnsiTheme="minorHAnsi" w:cstheme="minorHAnsi"/>
                <w:b/>
                <w:sz w:val="22"/>
                <w:szCs w:val="22"/>
                <w:lang w:val="fr-FR"/>
              </w:rPr>
              <w:t>Le S</w:t>
            </w:r>
            <w:r w:rsidR="00744E96" w:rsidRPr="006D72F4">
              <w:rPr>
                <w:rFonts w:asciiTheme="minorHAnsi" w:hAnsiTheme="minorHAnsi" w:cstheme="minorHAnsi"/>
                <w:b/>
                <w:sz w:val="22"/>
                <w:szCs w:val="22"/>
                <w:lang w:val="fr-FR"/>
              </w:rPr>
              <w:t>CA</w:t>
            </w:r>
            <w:r w:rsidRPr="006D72F4">
              <w:rPr>
                <w:rFonts w:asciiTheme="minorHAnsi" w:hAnsiTheme="minorHAnsi" w:cstheme="minorHAnsi"/>
                <w:b/>
                <w:sz w:val="22"/>
                <w:szCs w:val="22"/>
                <w:lang w:val="fr-FR"/>
              </w:rPr>
              <w:t xml:space="preserve"> peut être </w:t>
            </w:r>
            <w:r w:rsidRPr="006D72F4">
              <w:rPr>
                <w:rFonts w:asciiTheme="minorHAnsi" w:hAnsiTheme="minorHAnsi" w:cstheme="minorHAnsi"/>
                <w:b/>
                <w:sz w:val="22"/>
                <w:szCs w:val="22"/>
                <w:lang w:val="fr-FR"/>
              </w:rPr>
              <w:lastRenderedPageBreak/>
              <w:t>désagrégé selon les différentes catégories de ciblage pour l’assistance (si applicable)</w:t>
            </w:r>
          </w:p>
        </w:tc>
        <w:tc>
          <w:tcPr>
            <w:tcW w:w="1683" w:type="dxa"/>
            <w:shd w:val="clear" w:color="auto" w:fill="auto"/>
            <w:vAlign w:val="center"/>
          </w:tcPr>
          <w:p w14:paraId="47718113" w14:textId="364DE134" w:rsidR="0040136A" w:rsidRPr="000155A6" w:rsidRDefault="00763B3D" w:rsidP="0040136A">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lastRenderedPageBreak/>
              <w:t>-</w:t>
            </w:r>
          </w:p>
        </w:tc>
      </w:tr>
      <w:tr w:rsidR="00763B3D" w:rsidRPr="000C28B2" w14:paraId="04B1EF1D" w14:textId="77777777" w:rsidTr="00396FCF">
        <w:trPr>
          <w:gridAfter w:val="1"/>
          <w:wAfter w:w="12" w:type="dxa"/>
          <w:trHeight w:val="147"/>
        </w:trPr>
        <w:tc>
          <w:tcPr>
            <w:tcW w:w="2587" w:type="dxa"/>
            <w:shd w:val="clear" w:color="auto" w:fill="auto"/>
            <w:tcMar>
              <w:top w:w="28" w:type="dxa"/>
              <w:bottom w:w="28" w:type="dxa"/>
            </w:tcMar>
            <w:vAlign w:val="center"/>
          </w:tcPr>
          <w:p w14:paraId="51C20DAC" w14:textId="751981EE"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bCs/>
                <w:lang w:val="fr-FR"/>
              </w:rPr>
              <w:t xml:space="preserve">Proportion de ménages </w:t>
            </w:r>
            <w:r w:rsidRPr="005D7D58">
              <w:rPr>
                <w:rFonts w:asciiTheme="minorHAnsi" w:hAnsiTheme="minorHAnsi" w:cstheme="minorHAnsi"/>
                <w:bCs/>
                <w:lang w:val="fr-FR"/>
              </w:rPr>
              <w:t xml:space="preserve">par </w:t>
            </w:r>
            <w:r>
              <w:rPr>
                <w:rFonts w:asciiTheme="minorHAnsi" w:hAnsiTheme="minorHAnsi" w:cstheme="minorHAnsi"/>
                <w:bCs/>
                <w:lang w:val="fr-FR"/>
              </w:rPr>
              <w:t>profils de consommation alimentaire</w:t>
            </w:r>
          </w:p>
        </w:tc>
        <w:tc>
          <w:tcPr>
            <w:tcW w:w="1155" w:type="dxa"/>
            <w:shd w:val="clear" w:color="auto" w:fill="auto"/>
            <w:tcMar>
              <w:top w:w="28" w:type="dxa"/>
              <w:bottom w:w="28" w:type="dxa"/>
            </w:tcMar>
            <w:vAlign w:val="center"/>
          </w:tcPr>
          <w:p w14:paraId="1C935834" w14:textId="48297700" w:rsidR="00763B3D"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5BAB78C3" w14:textId="79C7202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5</w:t>
            </w:r>
          </w:p>
        </w:tc>
        <w:tc>
          <w:tcPr>
            <w:tcW w:w="3686" w:type="dxa"/>
            <w:shd w:val="clear" w:color="auto" w:fill="auto"/>
            <w:vAlign w:val="center"/>
          </w:tcPr>
          <w:p w14:paraId="5C44C1AE" w14:textId="3FEED839" w:rsidR="00763B3D" w:rsidRPr="007E4F09"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Nombre de ménages </w:t>
            </w:r>
            <w:r>
              <w:rPr>
                <w:rFonts w:asciiTheme="minorHAnsi" w:hAnsiTheme="minorHAnsi" w:cstheme="minorHAnsi"/>
                <w:bCs/>
                <w:sz w:val="22"/>
                <w:szCs w:val="22"/>
                <w:lang w:val="fr-FR"/>
              </w:rPr>
              <w:t>dans chacune des catégories de profils de consommation alimentaire</w:t>
            </w:r>
          </w:p>
        </w:tc>
        <w:tc>
          <w:tcPr>
            <w:tcW w:w="2268" w:type="dxa"/>
            <w:gridSpan w:val="2"/>
            <w:shd w:val="clear" w:color="auto" w:fill="auto"/>
            <w:vAlign w:val="center"/>
          </w:tcPr>
          <w:p w14:paraId="54C71F2E" w14:textId="3BEA9278"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760401EC" w14:textId="18C49803"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D</w:t>
            </w:r>
            <w:r w:rsidRPr="005D7D58">
              <w:rPr>
                <w:rFonts w:asciiTheme="minorHAnsi" w:hAnsiTheme="minorHAnsi" w:cstheme="minorHAnsi"/>
                <w:sz w:val="22"/>
                <w:szCs w:val="22"/>
                <w:lang w:val="fr-FR"/>
              </w:rPr>
              <w:t xml:space="preserve">ésagrégation selon </w:t>
            </w:r>
            <w:r>
              <w:rPr>
                <w:rFonts w:asciiTheme="minorHAnsi" w:hAnsiTheme="minorHAnsi" w:cstheme="minorHAnsi"/>
                <w:sz w:val="22"/>
                <w:szCs w:val="22"/>
                <w:lang w:val="fr-FR"/>
              </w:rPr>
              <w:t xml:space="preserve">les </w:t>
            </w:r>
            <w:r w:rsidRPr="005D7D58">
              <w:rPr>
                <w:rFonts w:asciiTheme="minorHAnsi" w:hAnsiTheme="minorHAnsi" w:cstheme="minorHAnsi"/>
                <w:sz w:val="22"/>
                <w:szCs w:val="22"/>
                <w:lang w:val="fr-FR"/>
              </w:rPr>
              <w:t>différents</w:t>
            </w:r>
            <w:r>
              <w:rPr>
                <w:rFonts w:asciiTheme="minorHAnsi" w:hAnsiTheme="minorHAnsi" w:cstheme="minorHAnsi"/>
                <w:sz w:val="22"/>
                <w:szCs w:val="22"/>
                <w:lang w:val="fr-FR"/>
              </w:rPr>
              <w:t xml:space="preserve"> profils de consommation alimentaire</w:t>
            </w:r>
            <w:r w:rsidRPr="005D7D5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 xml:space="preserve">Acceptable (FCS &gt; 35), </w:t>
            </w:r>
            <w:r>
              <w:rPr>
                <w:rFonts w:asciiTheme="minorHAnsi" w:hAnsiTheme="minorHAnsi" w:cstheme="minorHAnsi"/>
                <w:sz w:val="22"/>
                <w:szCs w:val="22"/>
                <w:lang w:val="fr-FR"/>
              </w:rPr>
              <w:t xml:space="preserve">Limite </w:t>
            </w:r>
            <w:r w:rsidRPr="00763B3D">
              <w:rPr>
                <w:rFonts w:asciiTheme="minorHAnsi" w:hAnsiTheme="minorHAnsi" w:cstheme="minorHAnsi"/>
                <w:sz w:val="22"/>
                <w:szCs w:val="22"/>
                <w:lang w:val="fr-FR"/>
              </w:rPr>
              <w:t>(21</w:t>
            </w:r>
            <w:r>
              <w:rPr>
                <w:rFonts w:asciiTheme="minorHAnsi" w:hAnsiTheme="minorHAnsi" w:cstheme="minorHAnsi"/>
                <w:sz w:val="22"/>
                <w:szCs w:val="22"/>
                <w:lang w:val="fr-FR"/>
              </w:rPr>
              <w:t>,</w:t>
            </w:r>
            <w:r w:rsidRPr="00763B3D">
              <w:rPr>
                <w:rFonts w:asciiTheme="minorHAnsi" w:hAnsiTheme="minorHAnsi" w:cstheme="minorHAnsi"/>
                <w:sz w:val="22"/>
                <w:szCs w:val="22"/>
                <w:lang w:val="fr-FR"/>
              </w:rPr>
              <w:t>5</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FCS</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 xml:space="preserve">35), </w:t>
            </w:r>
            <w:r>
              <w:rPr>
                <w:rFonts w:asciiTheme="minorHAnsi" w:hAnsiTheme="minorHAnsi" w:cstheme="minorHAnsi"/>
                <w:sz w:val="22"/>
                <w:szCs w:val="22"/>
                <w:lang w:val="fr-FR"/>
              </w:rPr>
              <w:t xml:space="preserve">Faible </w:t>
            </w:r>
            <w:r w:rsidRPr="00763B3D">
              <w:rPr>
                <w:rFonts w:asciiTheme="minorHAnsi" w:hAnsiTheme="minorHAnsi" w:cstheme="minorHAnsi"/>
                <w:sz w:val="22"/>
                <w:szCs w:val="22"/>
                <w:lang w:val="fr-FR"/>
              </w:rPr>
              <w:t>(FCS</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w:t>
            </w:r>
            <w:r w:rsidR="000155A6">
              <w:rPr>
                <w:rFonts w:asciiTheme="minorHAnsi" w:hAnsiTheme="minorHAnsi" w:cstheme="minorHAnsi"/>
                <w:sz w:val="22"/>
                <w:szCs w:val="22"/>
                <w:lang w:val="fr-FR"/>
              </w:rPr>
              <w:t xml:space="preserve"> </w:t>
            </w:r>
            <w:r w:rsidRPr="00763B3D">
              <w:rPr>
                <w:rFonts w:asciiTheme="minorHAnsi" w:hAnsiTheme="minorHAnsi" w:cstheme="minorHAnsi"/>
                <w:sz w:val="22"/>
                <w:szCs w:val="22"/>
                <w:lang w:val="fr-FR"/>
              </w:rPr>
              <w:t>21);</w:t>
            </w:r>
          </w:p>
        </w:tc>
        <w:tc>
          <w:tcPr>
            <w:tcW w:w="1683" w:type="dxa"/>
            <w:shd w:val="clear" w:color="auto" w:fill="auto"/>
            <w:vAlign w:val="center"/>
          </w:tcPr>
          <w:p w14:paraId="12CAAF40" w14:textId="31020A32" w:rsidR="00763B3D" w:rsidRPr="000155A6" w:rsidRDefault="00763B3D" w:rsidP="00763B3D">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t>-</w:t>
            </w:r>
          </w:p>
        </w:tc>
      </w:tr>
      <w:bookmarkEnd w:id="4"/>
      <w:tr w:rsidR="00763B3D" w:rsidRPr="00E874EF" w14:paraId="189B27B4" w14:textId="77777777" w:rsidTr="00396FCF">
        <w:trPr>
          <w:gridAfter w:val="1"/>
          <w:wAfter w:w="12" w:type="dxa"/>
          <w:trHeight w:val="147"/>
        </w:trPr>
        <w:tc>
          <w:tcPr>
            <w:tcW w:w="15226" w:type="dxa"/>
            <w:gridSpan w:val="9"/>
            <w:shd w:val="clear" w:color="auto" w:fill="E7E6E6" w:themeFill="background2"/>
            <w:tcMar>
              <w:top w:w="28" w:type="dxa"/>
              <w:bottom w:w="28" w:type="dxa"/>
            </w:tcMar>
            <w:vAlign w:val="center"/>
          </w:tcPr>
          <w:p w14:paraId="13394F12" w14:textId="39947C7F" w:rsidR="00763B3D" w:rsidRPr="003D63D3" w:rsidRDefault="00763B3D" w:rsidP="00763B3D">
            <w:pPr>
              <w:rPr>
                <w:rFonts w:asciiTheme="minorHAnsi" w:hAnsiTheme="minorHAnsi" w:cstheme="minorHAnsi"/>
                <w:b/>
                <w:sz w:val="22"/>
                <w:szCs w:val="22"/>
                <w:lang w:val="fr-FR"/>
              </w:rPr>
            </w:pPr>
            <w:r>
              <w:rPr>
                <w:rFonts w:asciiTheme="minorHAnsi" w:hAnsiTheme="minorHAnsi" w:cstheme="minorHAnsi"/>
                <w:b/>
                <w:bCs/>
                <w:sz w:val="22"/>
                <w:szCs w:val="22"/>
                <w:lang w:val="fr-FR"/>
              </w:rPr>
              <w:t>Score de Consommation Alimentaire-Nutrition (SCA-N)</w:t>
            </w:r>
          </w:p>
        </w:tc>
      </w:tr>
      <w:tr w:rsidR="00763B3D" w:rsidRPr="007B7862" w14:paraId="1D4E5130" w14:textId="77777777" w:rsidTr="00396FCF">
        <w:trPr>
          <w:gridAfter w:val="1"/>
          <w:wAfter w:w="12" w:type="dxa"/>
          <w:trHeight w:val="147"/>
        </w:trPr>
        <w:tc>
          <w:tcPr>
            <w:tcW w:w="2587" w:type="dxa"/>
            <w:shd w:val="clear" w:color="auto" w:fill="auto"/>
            <w:tcMar>
              <w:top w:w="28" w:type="dxa"/>
              <w:bottom w:w="28" w:type="dxa"/>
            </w:tcMar>
            <w:vAlign w:val="center"/>
          </w:tcPr>
          <w:p w14:paraId="69BAE5A3" w14:textId="62A910D4" w:rsidR="00763B3D" w:rsidRPr="003D63D3" w:rsidRDefault="00763B3D" w:rsidP="00763B3D">
            <w:pPr>
              <w:pStyle w:val="Standaardpersonnel"/>
              <w:widowControl/>
              <w:rPr>
                <w:rFonts w:asciiTheme="minorHAnsi" w:hAnsiTheme="minorHAnsi" w:cstheme="minorHAnsi"/>
                <w:lang w:val="fr-FR"/>
              </w:rPr>
            </w:pPr>
            <w:r w:rsidRPr="003D63D3">
              <w:rPr>
                <w:rFonts w:asciiTheme="minorHAnsi" w:hAnsiTheme="minorHAnsi" w:cstheme="minorHAnsi"/>
                <w:lang w:val="fr-FR"/>
              </w:rPr>
              <w:t xml:space="preserve">Proportion de ménages ayant consommé </w:t>
            </w:r>
            <w:r>
              <w:rPr>
                <w:rFonts w:asciiTheme="minorHAnsi" w:hAnsiTheme="minorHAnsi" w:cstheme="minorHAnsi"/>
                <w:lang w:val="fr-FR"/>
              </w:rPr>
              <w:t>des aliments riches en protéines par catégories de fréquence de consommation</w:t>
            </w:r>
          </w:p>
        </w:tc>
        <w:tc>
          <w:tcPr>
            <w:tcW w:w="1155" w:type="dxa"/>
            <w:shd w:val="clear" w:color="auto" w:fill="auto"/>
            <w:tcMar>
              <w:top w:w="28" w:type="dxa"/>
              <w:bottom w:w="28" w:type="dxa"/>
            </w:tcMar>
            <w:vAlign w:val="center"/>
          </w:tcPr>
          <w:p w14:paraId="42089EB8" w14:textId="77777777" w:rsidR="00763B3D" w:rsidRPr="003D63D3" w:rsidRDefault="00763B3D" w:rsidP="00763B3D">
            <w:pPr>
              <w:rPr>
                <w:rFonts w:asciiTheme="minorHAnsi" w:hAnsiTheme="minorHAnsi" w:cstheme="minorHAnsi"/>
                <w:sz w:val="22"/>
                <w:szCs w:val="22"/>
                <w:lang w:val="fr-FR"/>
              </w:rPr>
            </w:pPr>
            <w:r w:rsidRPr="003D63D3">
              <w:rPr>
                <w:rFonts w:asciiTheme="minorHAnsi" w:hAnsiTheme="minorHAnsi" w:cstheme="minorHAnsi"/>
                <w:sz w:val="22"/>
                <w:szCs w:val="22"/>
                <w:lang w:val="fr-FR"/>
              </w:rPr>
              <w:t>%</w:t>
            </w:r>
          </w:p>
        </w:tc>
        <w:tc>
          <w:tcPr>
            <w:tcW w:w="993" w:type="dxa"/>
            <w:shd w:val="clear" w:color="auto" w:fill="auto"/>
            <w:vAlign w:val="center"/>
          </w:tcPr>
          <w:p w14:paraId="5FBDC006" w14:textId="77777777" w:rsidR="00763B3D" w:rsidRPr="003D63D3" w:rsidRDefault="00763B3D" w:rsidP="00763B3D">
            <w:pPr>
              <w:rPr>
                <w:rFonts w:asciiTheme="minorHAnsi" w:hAnsiTheme="minorHAnsi" w:cstheme="minorHAnsi"/>
                <w:sz w:val="22"/>
                <w:szCs w:val="22"/>
                <w:lang w:val="fr-FR"/>
              </w:rPr>
            </w:pPr>
            <w:r w:rsidRPr="003D63D3">
              <w:rPr>
                <w:rFonts w:asciiTheme="minorHAnsi" w:hAnsiTheme="minorHAnsi" w:cstheme="minorHAnsi"/>
                <w:sz w:val="22"/>
                <w:szCs w:val="22"/>
                <w:lang w:val="fr-FR"/>
              </w:rPr>
              <w:t>5</w:t>
            </w:r>
          </w:p>
        </w:tc>
        <w:tc>
          <w:tcPr>
            <w:tcW w:w="3686" w:type="dxa"/>
            <w:shd w:val="clear" w:color="auto" w:fill="auto"/>
            <w:vAlign w:val="center"/>
          </w:tcPr>
          <w:p w14:paraId="0D7C9574" w14:textId="28BD2670" w:rsidR="00763B3D" w:rsidRPr="003D63D3"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 xml:space="preserve">Nombre </w:t>
            </w:r>
            <w:r w:rsidRPr="00763B3D">
              <w:rPr>
                <w:rFonts w:asciiTheme="minorHAnsi" w:hAnsiTheme="minorHAnsi" w:cstheme="minorHAnsi"/>
                <w:sz w:val="22"/>
                <w:szCs w:val="22"/>
                <w:lang w:val="fr-FR"/>
              </w:rPr>
              <w:t xml:space="preserve">de ménages ayant consommé des aliments riches en protéines </w:t>
            </w:r>
            <w:r>
              <w:rPr>
                <w:rFonts w:asciiTheme="minorHAnsi" w:hAnsiTheme="minorHAnsi" w:cstheme="minorHAnsi"/>
                <w:sz w:val="22"/>
                <w:szCs w:val="22"/>
                <w:lang w:val="fr-FR"/>
              </w:rPr>
              <w:t xml:space="preserve">au sein de chaque </w:t>
            </w:r>
            <w:r w:rsidRPr="00763B3D">
              <w:rPr>
                <w:rFonts w:asciiTheme="minorHAnsi" w:hAnsiTheme="minorHAnsi" w:cstheme="minorHAnsi"/>
                <w:sz w:val="22"/>
                <w:szCs w:val="22"/>
                <w:lang w:val="fr-FR"/>
              </w:rPr>
              <w:t>catégorie de fréquence de consommation</w:t>
            </w:r>
          </w:p>
        </w:tc>
        <w:tc>
          <w:tcPr>
            <w:tcW w:w="2268" w:type="dxa"/>
            <w:gridSpan w:val="2"/>
            <w:shd w:val="clear" w:color="auto" w:fill="auto"/>
            <w:vAlign w:val="center"/>
          </w:tcPr>
          <w:p w14:paraId="7F7E2C7F" w14:textId="709A36C5" w:rsidR="00763B3D" w:rsidRPr="003D63D3" w:rsidRDefault="00763B3D" w:rsidP="00763B3D">
            <w:pPr>
              <w:rPr>
                <w:rFonts w:asciiTheme="minorHAnsi" w:hAnsiTheme="minorHAnsi" w:cstheme="minorHAnsi"/>
                <w:sz w:val="22"/>
                <w:szCs w:val="22"/>
                <w:lang w:val="fr-FR"/>
              </w:rPr>
            </w:pPr>
            <w:r w:rsidRPr="003D63D3">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67E0E88" w14:textId="14ED3067" w:rsidR="00763B3D" w:rsidRPr="000155A6"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D</w:t>
            </w:r>
            <w:r w:rsidRPr="005D7D58">
              <w:rPr>
                <w:rFonts w:asciiTheme="minorHAnsi" w:hAnsiTheme="minorHAnsi" w:cstheme="minorHAnsi"/>
                <w:sz w:val="22"/>
                <w:szCs w:val="22"/>
                <w:lang w:val="fr-FR"/>
              </w:rPr>
              <w:t>ésagrégation</w:t>
            </w:r>
            <w:r>
              <w:rPr>
                <w:rFonts w:asciiTheme="minorHAnsi" w:hAnsiTheme="minorHAnsi" w:cstheme="minorHAnsi"/>
                <w:sz w:val="22"/>
                <w:szCs w:val="22"/>
                <w:lang w:val="fr-FR"/>
              </w:rPr>
              <w:t xml:space="preserve"> par </w:t>
            </w:r>
            <w:r w:rsidR="00703F03">
              <w:rPr>
                <w:rFonts w:asciiTheme="minorHAnsi" w:hAnsiTheme="minorHAnsi" w:cstheme="minorHAnsi"/>
                <w:sz w:val="22"/>
                <w:szCs w:val="22"/>
                <w:lang w:val="fr-FR"/>
              </w:rPr>
              <w:t>catégorie</w:t>
            </w:r>
            <w:r>
              <w:rPr>
                <w:rFonts w:asciiTheme="minorHAnsi" w:hAnsiTheme="minorHAnsi" w:cstheme="minorHAnsi"/>
                <w:sz w:val="22"/>
                <w:szCs w:val="22"/>
                <w:lang w:val="fr-FR"/>
              </w:rPr>
              <w:t xml:space="preserve"> de </w:t>
            </w:r>
            <w:r w:rsidR="00703F03">
              <w:rPr>
                <w:rFonts w:asciiTheme="minorHAnsi" w:hAnsiTheme="minorHAnsi" w:cstheme="minorHAnsi"/>
                <w:sz w:val="22"/>
                <w:szCs w:val="22"/>
                <w:lang w:val="fr-FR"/>
              </w:rPr>
              <w:t>fréquence</w:t>
            </w:r>
            <w:r>
              <w:rPr>
                <w:rFonts w:asciiTheme="minorHAnsi" w:hAnsiTheme="minorHAnsi" w:cstheme="minorHAnsi"/>
                <w:sz w:val="22"/>
                <w:szCs w:val="22"/>
                <w:lang w:val="fr-FR"/>
              </w:rPr>
              <w:t xml:space="preserve"> de consommation</w:t>
            </w:r>
            <w:r w:rsidR="00703F03">
              <w:rPr>
                <w:rFonts w:asciiTheme="minorHAnsi" w:hAnsiTheme="minorHAnsi" w:cstheme="minorHAnsi"/>
                <w:sz w:val="22"/>
                <w:szCs w:val="22"/>
                <w:lang w:val="fr-FR"/>
              </w:rPr>
              <w:t> : jamais, parfois, au moins quotidiennement</w:t>
            </w:r>
          </w:p>
        </w:tc>
        <w:tc>
          <w:tcPr>
            <w:tcW w:w="1683" w:type="dxa"/>
            <w:shd w:val="clear" w:color="auto" w:fill="auto"/>
            <w:vAlign w:val="center"/>
          </w:tcPr>
          <w:p w14:paraId="4D003DC3" w14:textId="77777777" w:rsidR="00763B3D" w:rsidRPr="000155A6" w:rsidRDefault="00763B3D" w:rsidP="00763B3D">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t>-</w:t>
            </w:r>
          </w:p>
        </w:tc>
      </w:tr>
      <w:tr w:rsidR="00996443" w:rsidRPr="007B7862" w14:paraId="003CBCD6" w14:textId="77777777" w:rsidTr="00396FCF">
        <w:trPr>
          <w:gridAfter w:val="1"/>
          <w:wAfter w:w="12" w:type="dxa"/>
          <w:trHeight w:val="147"/>
        </w:trPr>
        <w:tc>
          <w:tcPr>
            <w:tcW w:w="2587" w:type="dxa"/>
            <w:shd w:val="clear" w:color="auto" w:fill="auto"/>
            <w:tcMar>
              <w:top w:w="28" w:type="dxa"/>
              <w:bottom w:w="28" w:type="dxa"/>
            </w:tcMar>
            <w:vAlign w:val="center"/>
          </w:tcPr>
          <w:p w14:paraId="608D4EC4" w14:textId="6636581D" w:rsidR="00996443" w:rsidRPr="003D63D3" w:rsidRDefault="00996443" w:rsidP="00996443">
            <w:pPr>
              <w:pStyle w:val="Standaardpersonnel"/>
              <w:widowControl/>
              <w:rPr>
                <w:rFonts w:asciiTheme="minorHAnsi" w:hAnsiTheme="minorHAnsi" w:cstheme="minorHAnsi"/>
                <w:lang w:val="fr-FR"/>
              </w:rPr>
            </w:pPr>
            <w:r w:rsidRPr="003D63D3">
              <w:rPr>
                <w:rFonts w:asciiTheme="minorHAnsi" w:hAnsiTheme="minorHAnsi" w:cstheme="minorHAnsi"/>
                <w:lang w:val="fr-FR"/>
              </w:rPr>
              <w:t xml:space="preserve">Proportion de ménages ayant consommé </w:t>
            </w:r>
            <w:r>
              <w:rPr>
                <w:rFonts w:asciiTheme="minorHAnsi" w:hAnsiTheme="minorHAnsi" w:cstheme="minorHAnsi"/>
                <w:lang w:val="fr-FR"/>
              </w:rPr>
              <w:t>des aliments riches en vitamine A par catégories de fréquence de consommation</w:t>
            </w:r>
          </w:p>
        </w:tc>
        <w:tc>
          <w:tcPr>
            <w:tcW w:w="1155" w:type="dxa"/>
            <w:shd w:val="clear" w:color="auto" w:fill="auto"/>
            <w:tcMar>
              <w:top w:w="28" w:type="dxa"/>
              <w:bottom w:w="28" w:type="dxa"/>
            </w:tcMar>
            <w:vAlign w:val="center"/>
          </w:tcPr>
          <w:p w14:paraId="2813951D" w14:textId="3F8746C4"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t>%</w:t>
            </w:r>
          </w:p>
        </w:tc>
        <w:tc>
          <w:tcPr>
            <w:tcW w:w="993" w:type="dxa"/>
            <w:shd w:val="clear" w:color="auto" w:fill="auto"/>
            <w:vAlign w:val="center"/>
          </w:tcPr>
          <w:p w14:paraId="124C4032" w14:textId="3729B4DC"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t>5</w:t>
            </w:r>
          </w:p>
        </w:tc>
        <w:tc>
          <w:tcPr>
            <w:tcW w:w="3686" w:type="dxa"/>
            <w:shd w:val="clear" w:color="auto" w:fill="auto"/>
            <w:vAlign w:val="center"/>
          </w:tcPr>
          <w:p w14:paraId="12477CA8" w14:textId="3EFF0E9E" w:rsidR="00996443" w:rsidRPr="003D63D3" w:rsidRDefault="00996443" w:rsidP="00996443">
            <w:pPr>
              <w:rPr>
                <w:rFonts w:asciiTheme="minorHAnsi" w:hAnsiTheme="minorHAnsi" w:cstheme="minorHAnsi"/>
                <w:sz w:val="22"/>
                <w:szCs w:val="22"/>
                <w:lang w:val="fr-FR"/>
              </w:rPr>
            </w:pPr>
            <w:r>
              <w:rPr>
                <w:rFonts w:asciiTheme="minorHAnsi" w:hAnsiTheme="minorHAnsi" w:cstheme="minorHAnsi"/>
                <w:sz w:val="22"/>
                <w:szCs w:val="22"/>
                <w:lang w:val="fr-FR"/>
              </w:rPr>
              <w:t xml:space="preserve">Nombre </w:t>
            </w:r>
            <w:r w:rsidRPr="00763B3D">
              <w:rPr>
                <w:rFonts w:asciiTheme="minorHAnsi" w:hAnsiTheme="minorHAnsi" w:cstheme="minorHAnsi"/>
                <w:sz w:val="22"/>
                <w:szCs w:val="22"/>
                <w:lang w:val="fr-FR"/>
              </w:rPr>
              <w:t xml:space="preserve">de ménages ayant consommé des aliments riches en </w:t>
            </w:r>
            <w:r>
              <w:rPr>
                <w:rFonts w:asciiTheme="minorHAnsi" w:hAnsiTheme="minorHAnsi" w:cstheme="minorHAnsi"/>
                <w:sz w:val="22"/>
                <w:szCs w:val="22"/>
                <w:lang w:val="fr-FR"/>
              </w:rPr>
              <w:t>vitamine A</w:t>
            </w:r>
            <w:r w:rsidRPr="00763B3D">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au sein de chaque </w:t>
            </w:r>
            <w:r w:rsidRPr="00763B3D">
              <w:rPr>
                <w:rFonts w:asciiTheme="minorHAnsi" w:hAnsiTheme="minorHAnsi" w:cstheme="minorHAnsi"/>
                <w:sz w:val="22"/>
                <w:szCs w:val="22"/>
                <w:lang w:val="fr-FR"/>
              </w:rPr>
              <w:t>catégorie de fréquence de consommation</w:t>
            </w:r>
          </w:p>
        </w:tc>
        <w:tc>
          <w:tcPr>
            <w:tcW w:w="2268" w:type="dxa"/>
            <w:gridSpan w:val="2"/>
            <w:shd w:val="clear" w:color="auto" w:fill="auto"/>
            <w:vAlign w:val="center"/>
          </w:tcPr>
          <w:p w14:paraId="5B85FF3D" w14:textId="5241CE82"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3E9DA891" w14:textId="21DBFDF1" w:rsidR="00996443" w:rsidRPr="000155A6" w:rsidRDefault="00996443" w:rsidP="00996443">
            <w:pPr>
              <w:rPr>
                <w:rFonts w:asciiTheme="minorHAnsi" w:hAnsiTheme="minorHAnsi" w:cstheme="minorHAnsi"/>
                <w:sz w:val="22"/>
                <w:szCs w:val="22"/>
                <w:lang w:val="fr-FR"/>
              </w:rPr>
            </w:pPr>
            <w:r>
              <w:rPr>
                <w:rFonts w:asciiTheme="minorHAnsi" w:hAnsiTheme="minorHAnsi" w:cstheme="minorHAnsi"/>
                <w:sz w:val="22"/>
                <w:szCs w:val="22"/>
                <w:lang w:val="fr-FR"/>
              </w:rPr>
              <w:t>D</w:t>
            </w:r>
            <w:r w:rsidRPr="005D7D58">
              <w:rPr>
                <w:rFonts w:asciiTheme="minorHAnsi" w:hAnsiTheme="minorHAnsi" w:cstheme="minorHAnsi"/>
                <w:sz w:val="22"/>
                <w:szCs w:val="22"/>
                <w:lang w:val="fr-FR"/>
              </w:rPr>
              <w:t>ésagrégation</w:t>
            </w:r>
            <w:r>
              <w:rPr>
                <w:rFonts w:asciiTheme="minorHAnsi" w:hAnsiTheme="minorHAnsi" w:cstheme="minorHAnsi"/>
                <w:sz w:val="22"/>
                <w:szCs w:val="22"/>
                <w:lang w:val="fr-FR"/>
              </w:rPr>
              <w:t xml:space="preserve"> par catégorie de fréquence de consommation : jamais, parfois, au moins quotidiennement</w:t>
            </w:r>
          </w:p>
        </w:tc>
        <w:tc>
          <w:tcPr>
            <w:tcW w:w="1683" w:type="dxa"/>
            <w:shd w:val="clear" w:color="auto" w:fill="auto"/>
            <w:vAlign w:val="center"/>
          </w:tcPr>
          <w:p w14:paraId="4158A19C" w14:textId="7F213B64" w:rsidR="00996443" w:rsidRPr="000155A6" w:rsidRDefault="00996443" w:rsidP="00996443">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t>-</w:t>
            </w:r>
          </w:p>
        </w:tc>
      </w:tr>
      <w:tr w:rsidR="00996443" w:rsidRPr="007B7862" w14:paraId="07119F7F" w14:textId="77777777" w:rsidTr="00396FCF">
        <w:trPr>
          <w:gridAfter w:val="1"/>
          <w:wAfter w:w="12" w:type="dxa"/>
          <w:trHeight w:val="147"/>
        </w:trPr>
        <w:tc>
          <w:tcPr>
            <w:tcW w:w="2587" w:type="dxa"/>
            <w:shd w:val="clear" w:color="auto" w:fill="auto"/>
            <w:tcMar>
              <w:top w:w="28" w:type="dxa"/>
              <w:bottom w:w="28" w:type="dxa"/>
            </w:tcMar>
            <w:vAlign w:val="center"/>
          </w:tcPr>
          <w:p w14:paraId="35250515" w14:textId="28A6FA37" w:rsidR="00996443" w:rsidRPr="003D63D3" w:rsidRDefault="00996443" w:rsidP="00996443">
            <w:pPr>
              <w:pStyle w:val="Standaardpersonnel"/>
              <w:widowControl/>
              <w:rPr>
                <w:rFonts w:asciiTheme="minorHAnsi" w:hAnsiTheme="minorHAnsi" w:cstheme="minorHAnsi"/>
                <w:lang w:val="fr-FR"/>
              </w:rPr>
            </w:pPr>
            <w:r w:rsidRPr="003D63D3">
              <w:rPr>
                <w:rFonts w:asciiTheme="minorHAnsi" w:hAnsiTheme="minorHAnsi" w:cstheme="minorHAnsi"/>
                <w:lang w:val="fr-FR"/>
              </w:rPr>
              <w:t xml:space="preserve">Proportion de ménages ayant consommé </w:t>
            </w:r>
            <w:r>
              <w:rPr>
                <w:rFonts w:asciiTheme="minorHAnsi" w:hAnsiTheme="minorHAnsi" w:cstheme="minorHAnsi"/>
                <w:lang w:val="fr-FR"/>
              </w:rPr>
              <w:t xml:space="preserve">des </w:t>
            </w:r>
            <w:r>
              <w:rPr>
                <w:rFonts w:asciiTheme="minorHAnsi" w:hAnsiTheme="minorHAnsi" w:cstheme="minorHAnsi"/>
                <w:lang w:val="fr-FR"/>
              </w:rPr>
              <w:lastRenderedPageBreak/>
              <w:t>aliments riches en fer héminique par catégories de fréquence de consommation</w:t>
            </w:r>
          </w:p>
        </w:tc>
        <w:tc>
          <w:tcPr>
            <w:tcW w:w="1155" w:type="dxa"/>
            <w:shd w:val="clear" w:color="auto" w:fill="auto"/>
            <w:tcMar>
              <w:top w:w="28" w:type="dxa"/>
              <w:bottom w:w="28" w:type="dxa"/>
            </w:tcMar>
            <w:vAlign w:val="center"/>
          </w:tcPr>
          <w:p w14:paraId="6840B7F7" w14:textId="3DA619AF"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lastRenderedPageBreak/>
              <w:t>%</w:t>
            </w:r>
          </w:p>
        </w:tc>
        <w:tc>
          <w:tcPr>
            <w:tcW w:w="993" w:type="dxa"/>
            <w:shd w:val="clear" w:color="auto" w:fill="auto"/>
            <w:vAlign w:val="center"/>
          </w:tcPr>
          <w:p w14:paraId="15DE75F2" w14:textId="714D5B37"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t>5</w:t>
            </w:r>
          </w:p>
        </w:tc>
        <w:tc>
          <w:tcPr>
            <w:tcW w:w="3686" w:type="dxa"/>
            <w:shd w:val="clear" w:color="auto" w:fill="auto"/>
            <w:vAlign w:val="center"/>
          </w:tcPr>
          <w:p w14:paraId="125F7805" w14:textId="0563FBD3" w:rsidR="00996443" w:rsidRPr="003D63D3" w:rsidRDefault="00996443" w:rsidP="00996443">
            <w:pPr>
              <w:rPr>
                <w:rFonts w:asciiTheme="minorHAnsi" w:hAnsiTheme="minorHAnsi" w:cstheme="minorHAnsi"/>
                <w:sz w:val="22"/>
                <w:szCs w:val="22"/>
                <w:lang w:val="fr-FR"/>
              </w:rPr>
            </w:pPr>
            <w:r>
              <w:rPr>
                <w:rFonts w:asciiTheme="minorHAnsi" w:hAnsiTheme="minorHAnsi" w:cstheme="minorHAnsi"/>
                <w:sz w:val="22"/>
                <w:szCs w:val="22"/>
                <w:lang w:val="fr-FR"/>
              </w:rPr>
              <w:t xml:space="preserve">Nombre </w:t>
            </w:r>
            <w:r w:rsidRPr="00763B3D">
              <w:rPr>
                <w:rFonts w:asciiTheme="minorHAnsi" w:hAnsiTheme="minorHAnsi" w:cstheme="minorHAnsi"/>
                <w:sz w:val="22"/>
                <w:szCs w:val="22"/>
                <w:lang w:val="fr-FR"/>
              </w:rPr>
              <w:t xml:space="preserve">de ménages ayant consommé des aliments riches en </w:t>
            </w:r>
            <w:r>
              <w:rPr>
                <w:rFonts w:asciiTheme="minorHAnsi" w:hAnsiTheme="minorHAnsi" w:cstheme="minorHAnsi"/>
                <w:sz w:val="22"/>
                <w:szCs w:val="22"/>
                <w:lang w:val="fr-FR"/>
              </w:rPr>
              <w:t>fer héminique</w:t>
            </w:r>
            <w:r w:rsidRPr="00763B3D">
              <w:rPr>
                <w:rFonts w:asciiTheme="minorHAnsi" w:hAnsiTheme="minorHAnsi" w:cstheme="minorHAnsi"/>
                <w:sz w:val="22"/>
                <w:szCs w:val="22"/>
                <w:lang w:val="fr-FR"/>
              </w:rPr>
              <w:t xml:space="preserve"> </w:t>
            </w:r>
            <w:r>
              <w:rPr>
                <w:rFonts w:asciiTheme="minorHAnsi" w:hAnsiTheme="minorHAnsi" w:cstheme="minorHAnsi"/>
                <w:sz w:val="22"/>
                <w:szCs w:val="22"/>
                <w:lang w:val="fr-FR"/>
              </w:rPr>
              <w:lastRenderedPageBreak/>
              <w:t xml:space="preserve">au sein de chaque </w:t>
            </w:r>
            <w:r w:rsidRPr="00763B3D">
              <w:rPr>
                <w:rFonts w:asciiTheme="minorHAnsi" w:hAnsiTheme="minorHAnsi" w:cstheme="minorHAnsi"/>
                <w:sz w:val="22"/>
                <w:szCs w:val="22"/>
                <w:lang w:val="fr-FR"/>
              </w:rPr>
              <w:t>catégorie de fréquence de consommation</w:t>
            </w:r>
          </w:p>
        </w:tc>
        <w:tc>
          <w:tcPr>
            <w:tcW w:w="2268" w:type="dxa"/>
            <w:gridSpan w:val="2"/>
            <w:shd w:val="clear" w:color="auto" w:fill="auto"/>
            <w:vAlign w:val="center"/>
          </w:tcPr>
          <w:p w14:paraId="738C06A5" w14:textId="53C6E77B" w:rsidR="00996443" w:rsidRPr="003D63D3" w:rsidRDefault="00996443" w:rsidP="00996443">
            <w:pPr>
              <w:rPr>
                <w:rFonts w:asciiTheme="minorHAnsi" w:hAnsiTheme="minorHAnsi" w:cstheme="minorHAnsi"/>
                <w:sz w:val="22"/>
                <w:szCs w:val="22"/>
                <w:lang w:val="fr-FR"/>
              </w:rPr>
            </w:pPr>
            <w:r w:rsidRPr="003D63D3">
              <w:rPr>
                <w:rFonts w:asciiTheme="minorHAnsi" w:hAnsiTheme="minorHAnsi" w:cstheme="minorHAnsi"/>
                <w:sz w:val="22"/>
                <w:szCs w:val="22"/>
                <w:lang w:val="fr-FR"/>
              </w:rPr>
              <w:lastRenderedPageBreak/>
              <w:t>Nombre total de ménages enquêtés</w:t>
            </w:r>
          </w:p>
        </w:tc>
        <w:tc>
          <w:tcPr>
            <w:tcW w:w="2854" w:type="dxa"/>
            <w:gridSpan w:val="2"/>
            <w:shd w:val="clear" w:color="auto" w:fill="auto"/>
            <w:tcMar>
              <w:top w:w="28" w:type="dxa"/>
              <w:bottom w:w="28" w:type="dxa"/>
            </w:tcMar>
            <w:vAlign w:val="center"/>
          </w:tcPr>
          <w:p w14:paraId="5DE7D5EF" w14:textId="159EEDEE" w:rsidR="00996443" w:rsidRPr="000155A6" w:rsidRDefault="00996443" w:rsidP="00996443">
            <w:pPr>
              <w:rPr>
                <w:rFonts w:asciiTheme="minorHAnsi" w:hAnsiTheme="minorHAnsi" w:cstheme="minorHAnsi"/>
                <w:sz w:val="22"/>
                <w:szCs w:val="22"/>
                <w:lang w:val="fr-FR"/>
              </w:rPr>
            </w:pPr>
            <w:r>
              <w:rPr>
                <w:rFonts w:asciiTheme="minorHAnsi" w:hAnsiTheme="minorHAnsi" w:cstheme="minorHAnsi"/>
                <w:sz w:val="22"/>
                <w:szCs w:val="22"/>
                <w:lang w:val="fr-FR"/>
              </w:rPr>
              <w:t>D</w:t>
            </w:r>
            <w:r w:rsidRPr="005D7D58">
              <w:rPr>
                <w:rFonts w:asciiTheme="minorHAnsi" w:hAnsiTheme="minorHAnsi" w:cstheme="minorHAnsi"/>
                <w:sz w:val="22"/>
                <w:szCs w:val="22"/>
                <w:lang w:val="fr-FR"/>
              </w:rPr>
              <w:t>ésagrégation</w:t>
            </w:r>
            <w:r>
              <w:rPr>
                <w:rFonts w:asciiTheme="minorHAnsi" w:hAnsiTheme="minorHAnsi" w:cstheme="minorHAnsi"/>
                <w:sz w:val="22"/>
                <w:szCs w:val="22"/>
                <w:lang w:val="fr-FR"/>
              </w:rPr>
              <w:t xml:space="preserve"> par catégorie de fréquence de </w:t>
            </w:r>
            <w:r>
              <w:rPr>
                <w:rFonts w:asciiTheme="minorHAnsi" w:hAnsiTheme="minorHAnsi" w:cstheme="minorHAnsi"/>
                <w:sz w:val="22"/>
                <w:szCs w:val="22"/>
                <w:lang w:val="fr-FR"/>
              </w:rPr>
              <w:lastRenderedPageBreak/>
              <w:t>consommation : jamais, parfois, au moins quotidiennement</w:t>
            </w:r>
          </w:p>
        </w:tc>
        <w:tc>
          <w:tcPr>
            <w:tcW w:w="1683" w:type="dxa"/>
            <w:shd w:val="clear" w:color="auto" w:fill="auto"/>
            <w:vAlign w:val="center"/>
          </w:tcPr>
          <w:p w14:paraId="2207248B" w14:textId="4AA80E7D" w:rsidR="00996443" w:rsidRPr="000155A6" w:rsidRDefault="00996443" w:rsidP="00996443">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lastRenderedPageBreak/>
              <w:t>-</w:t>
            </w:r>
          </w:p>
        </w:tc>
      </w:tr>
      <w:tr w:rsidR="00763B3D" w:rsidRPr="00E874EF" w14:paraId="5B89AE76" w14:textId="77777777" w:rsidTr="007E4F09">
        <w:trPr>
          <w:trHeight w:val="147"/>
        </w:trPr>
        <w:tc>
          <w:tcPr>
            <w:tcW w:w="15238" w:type="dxa"/>
            <w:gridSpan w:val="10"/>
            <w:shd w:val="clear" w:color="auto" w:fill="E6E6E6"/>
            <w:tcMar>
              <w:top w:w="28" w:type="dxa"/>
              <w:bottom w:w="28" w:type="dxa"/>
            </w:tcMar>
            <w:vAlign w:val="center"/>
          </w:tcPr>
          <w:p w14:paraId="526DDB7A" w14:textId="3A8676E9" w:rsidR="00763B3D" w:rsidRPr="007B7862" w:rsidRDefault="00AA7E28" w:rsidP="00763B3D">
            <w:pPr>
              <w:rPr>
                <w:rFonts w:asciiTheme="minorHAnsi" w:hAnsiTheme="minorHAnsi" w:cstheme="minorHAnsi"/>
                <w:b/>
                <w:sz w:val="22"/>
                <w:szCs w:val="22"/>
                <w:highlight w:val="cyan"/>
                <w:lang w:val="fr-FR"/>
              </w:rPr>
            </w:pPr>
            <w:bookmarkStart w:id="5" w:name="_Hlk14188194"/>
            <w:r w:rsidRPr="00AA7E28">
              <w:rPr>
                <w:rFonts w:asciiTheme="minorHAnsi" w:hAnsiTheme="minorHAnsi" w:cstheme="minorHAnsi"/>
                <w:b/>
                <w:bCs/>
                <w:sz w:val="22"/>
                <w:szCs w:val="22"/>
                <w:lang w:val="fr-FR"/>
              </w:rPr>
              <w:t>Sources d’acquisition de la nourriture</w:t>
            </w:r>
          </w:p>
        </w:tc>
      </w:tr>
      <w:tr w:rsidR="00763B3D" w:rsidRPr="007B7862" w14:paraId="4E4E767D" w14:textId="77777777" w:rsidTr="00396FCF">
        <w:trPr>
          <w:gridAfter w:val="1"/>
          <w:wAfter w:w="12" w:type="dxa"/>
          <w:trHeight w:val="147"/>
        </w:trPr>
        <w:tc>
          <w:tcPr>
            <w:tcW w:w="2587" w:type="dxa"/>
            <w:shd w:val="clear" w:color="auto" w:fill="auto"/>
            <w:tcMar>
              <w:top w:w="28" w:type="dxa"/>
              <w:bottom w:w="28" w:type="dxa"/>
            </w:tcMar>
            <w:vAlign w:val="center"/>
          </w:tcPr>
          <w:p w14:paraId="4BF6C839" w14:textId="365A0EC7" w:rsidR="00763B3D" w:rsidRPr="00AA7E28" w:rsidRDefault="00763B3D" w:rsidP="00763B3D">
            <w:pPr>
              <w:pStyle w:val="Standaardpersonnel"/>
              <w:widowControl/>
              <w:rPr>
                <w:rFonts w:asciiTheme="minorHAnsi" w:hAnsiTheme="minorHAnsi" w:cstheme="minorHAnsi"/>
                <w:bCs/>
                <w:lang w:val="fr-FR"/>
              </w:rPr>
            </w:pPr>
            <w:r w:rsidRPr="00AA7E28">
              <w:rPr>
                <w:rFonts w:asciiTheme="minorHAnsi" w:hAnsiTheme="minorHAnsi" w:cstheme="minorHAnsi"/>
                <w:bCs/>
                <w:lang w:val="fr-FR"/>
              </w:rPr>
              <w:t xml:space="preserve">Proportion de ménages </w:t>
            </w:r>
            <w:r w:rsidR="00AA7E28" w:rsidRPr="00AA7E28">
              <w:rPr>
                <w:rFonts w:asciiTheme="minorHAnsi" w:hAnsiTheme="minorHAnsi" w:cstheme="minorHAnsi"/>
                <w:bCs/>
                <w:lang w:val="fr-FR"/>
              </w:rPr>
              <w:t>par source d’acquisition de la nourriture</w:t>
            </w:r>
          </w:p>
        </w:tc>
        <w:tc>
          <w:tcPr>
            <w:tcW w:w="1155" w:type="dxa"/>
            <w:shd w:val="clear" w:color="auto" w:fill="auto"/>
            <w:tcMar>
              <w:top w:w="28" w:type="dxa"/>
              <w:bottom w:w="28" w:type="dxa"/>
            </w:tcMar>
            <w:vAlign w:val="center"/>
          </w:tcPr>
          <w:p w14:paraId="556C0700" w14:textId="77777777" w:rsidR="00763B3D" w:rsidRPr="00AA7E28" w:rsidRDefault="00763B3D" w:rsidP="00763B3D">
            <w:pPr>
              <w:rPr>
                <w:rFonts w:asciiTheme="minorHAnsi" w:hAnsiTheme="minorHAnsi" w:cstheme="minorHAnsi"/>
                <w:sz w:val="22"/>
                <w:szCs w:val="22"/>
                <w:lang w:val="fr-FR"/>
              </w:rPr>
            </w:pPr>
            <w:r w:rsidRPr="00AA7E28">
              <w:rPr>
                <w:rFonts w:asciiTheme="minorHAnsi" w:hAnsiTheme="minorHAnsi" w:cstheme="minorHAnsi"/>
                <w:sz w:val="22"/>
                <w:szCs w:val="22"/>
                <w:lang w:val="fr-FR"/>
              </w:rPr>
              <w:t>%</w:t>
            </w:r>
          </w:p>
        </w:tc>
        <w:tc>
          <w:tcPr>
            <w:tcW w:w="993" w:type="dxa"/>
            <w:shd w:val="clear" w:color="auto" w:fill="auto"/>
            <w:vAlign w:val="center"/>
          </w:tcPr>
          <w:p w14:paraId="2C55721A" w14:textId="77777777" w:rsidR="00763B3D" w:rsidRPr="00AA7E28" w:rsidRDefault="00763B3D" w:rsidP="00763B3D">
            <w:pPr>
              <w:rPr>
                <w:rFonts w:asciiTheme="minorHAnsi" w:hAnsiTheme="minorHAnsi" w:cstheme="minorHAnsi"/>
                <w:sz w:val="22"/>
                <w:szCs w:val="22"/>
                <w:lang w:val="fr-FR"/>
              </w:rPr>
            </w:pPr>
            <w:r w:rsidRPr="00AA7E28">
              <w:rPr>
                <w:rFonts w:asciiTheme="minorHAnsi" w:hAnsiTheme="minorHAnsi" w:cstheme="minorHAnsi"/>
                <w:sz w:val="22"/>
                <w:szCs w:val="22"/>
                <w:lang w:val="fr-FR"/>
              </w:rPr>
              <w:t>5</w:t>
            </w:r>
          </w:p>
        </w:tc>
        <w:tc>
          <w:tcPr>
            <w:tcW w:w="3686" w:type="dxa"/>
            <w:shd w:val="clear" w:color="auto" w:fill="auto"/>
            <w:vAlign w:val="center"/>
          </w:tcPr>
          <w:p w14:paraId="650726E2" w14:textId="6C6B4025" w:rsidR="00763B3D" w:rsidRPr="00AA7E28" w:rsidRDefault="00763B3D" w:rsidP="00763B3D">
            <w:pPr>
              <w:rPr>
                <w:rFonts w:asciiTheme="minorHAnsi" w:hAnsiTheme="minorHAnsi" w:cstheme="minorHAnsi"/>
                <w:sz w:val="22"/>
                <w:szCs w:val="22"/>
                <w:lang w:val="fr-FR"/>
              </w:rPr>
            </w:pPr>
            <w:r w:rsidRPr="00AA7E28">
              <w:rPr>
                <w:rFonts w:asciiTheme="minorHAnsi" w:hAnsiTheme="minorHAnsi" w:cstheme="minorHAnsi"/>
                <w:sz w:val="22"/>
                <w:szCs w:val="22"/>
                <w:lang w:val="fr-FR"/>
              </w:rPr>
              <w:t xml:space="preserve">Nombre de ménages </w:t>
            </w:r>
            <w:r w:rsidR="00AA7E28" w:rsidRPr="00AA7E28">
              <w:rPr>
                <w:rFonts w:asciiTheme="minorHAnsi" w:hAnsiTheme="minorHAnsi" w:cstheme="minorHAnsi"/>
                <w:bCs/>
                <w:sz w:val="22"/>
                <w:szCs w:val="22"/>
                <w:lang w:val="fr-FR"/>
              </w:rPr>
              <w:t>au sein de chacune des sources d’acquisition de nourriture</w:t>
            </w:r>
          </w:p>
        </w:tc>
        <w:tc>
          <w:tcPr>
            <w:tcW w:w="2268" w:type="dxa"/>
            <w:gridSpan w:val="2"/>
            <w:shd w:val="clear" w:color="auto" w:fill="auto"/>
            <w:vAlign w:val="center"/>
          </w:tcPr>
          <w:p w14:paraId="5E6BAB54" w14:textId="77777777" w:rsidR="00763B3D" w:rsidRPr="00AA7E28" w:rsidRDefault="00763B3D" w:rsidP="00763B3D">
            <w:pPr>
              <w:rPr>
                <w:rFonts w:asciiTheme="minorHAnsi" w:hAnsiTheme="minorHAnsi" w:cstheme="minorHAnsi"/>
                <w:sz w:val="22"/>
                <w:szCs w:val="22"/>
                <w:lang w:val="fr-FR"/>
              </w:rPr>
            </w:pPr>
            <w:r w:rsidRPr="00AA7E28">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3989FB0" w14:textId="32813BF6" w:rsidR="00763B3D" w:rsidRPr="007B7862" w:rsidRDefault="00AA7E28" w:rsidP="00763B3D">
            <w:pPr>
              <w:rPr>
                <w:rFonts w:asciiTheme="minorHAnsi" w:hAnsiTheme="minorHAnsi" w:cstheme="minorHAnsi"/>
                <w:bCs/>
                <w:sz w:val="22"/>
                <w:szCs w:val="22"/>
                <w:lang w:val="fr-FR"/>
              </w:rPr>
            </w:pPr>
            <w:r w:rsidRPr="00AA7E28">
              <w:rPr>
                <w:rFonts w:asciiTheme="minorHAnsi" w:hAnsiTheme="minorHAnsi" w:cstheme="minorHAnsi"/>
                <w:bCs/>
                <w:sz w:val="22"/>
                <w:szCs w:val="22"/>
                <w:lang w:val="fr-FR"/>
              </w:rPr>
              <w:t>Désagrégation selon les différent</w:t>
            </w:r>
            <w:r>
              <w:rPr>
                <w:rFonts w:asciiTheme="minorHAnsi" w:hAnsiTheme="minorHAnsi" w:cstheme="minorHAnsi"/>
                <w:bCs/>
                <w:sz w:val="22"/>
                <w:szCs w:val="22"/>
                <w:lang w:val="fr-FR"/>
              </w:rPr>
              <w:t>e</w:t>
            </w:r>
            <w:r w:rsidRPr="00AA7E28">
              <w:rPr>
                <w:rFonts w:asciiTheme="minorHAnsi" w:hAnsiTheme="minorHAnsi" w:cstheme="minorHAnsi"/>
                <w:bCs/>
                <w:sz w:val="22"/>
                <w:szCs w:val="22"/>
                <w:lang w:val="fr-FR"/>
              </w:rPr>
              <w:t>s</w:t>
            </w:r>
            <w:r>
              <w:rPr>
                <w:rFonts w:asciiTheme="minorHAnsi" w:hAnsiTheme="minorHAnsi" w:cstheme="minorHAnsi"/>
                <w:bCs/>
                <w:sz w:val="22"/>
                <w:szCs w:val="22"/>
                <w:lang w:val="fr-FR"/>
              </w:rPr>
              <w:t xml:space="preserve"> sources d’acquisition de nourriture </w:t>
            </w:r>
            <w:r w:rsidRPr="00AA7E28">
              <w:rPr>
                <w:rFonts w:asciiTheme="minorHAnsi" w:hAnsiTheme="minorHAnsi" w:cstheme="minorHAnsi"/>
                <w:bCs/>
                <w:sz w:val="22"/>
                <w:szCs w:val="22"/>
                <w:lang w:val="fr-FR"/>
              </w:rPr>
              <w:t>:</w:t>
            </w:r>
            <w:r>
              <w:rPr>
                <w:rFonts w:asciiTheme="minorHAnsi" w:hAnsiTheme="minorHAnsi" w:cstheme="minorHAnsi"/>
                <w:bCs/>
                <w:sz w:val="22"/>
                <w:szCs w:val="22"/>
                <w:lang w:val="fr-FR"/>
              </w:rPr>
              <w:t xml:space="preserve"> achat, propre production, biens et/ou services échangés, troc, empruntée, reçue en cadeau, assistance alimentaire en nature ou sous forme de coupon, autre</w:t>
            </w:r>
          </w:p>
        </w:tc>
        <w:tc>
          <w:tcPr>
            <w:tcW w:w="1683" w:type="dxa"/>
            <w:shd w:val="clear" w:color="auto" w:fill="auto"/>
            <w:vAlign w:val="center"/>
          </w:tcPr>
          <w:p w14:paraId="71330B89" w14:textId="77777777" w:rsidR="00763B3D" w:rsidRPr="000155A6" w:rsidRDefault="00763B3D" w:rsidP="00763B3D">
            <w:pPr>
              <w:jc w:val="center"/>
              <w:rPr>
                <w:rFonts w:asciiTheme="minorHAnsi" w:hAnsiTheme="minorHAnsi" w:cstheme="minorHAnsi"/>
                <w:bCs/>
                <w:sz w:val="22"/>
                <w:szCs w:val="22"/>
                <w:lang w:val="fr-FR"/>
              </w:rPr>
            </w:pPr>
            <w:r w:rsidRPr="000155A6">
              <w:rPr>
                <w:rFonts w:asciiTheme="minorHAnsi" w:hAnsiTheme="minorHAnsi" w:cstheme="minorHAnsi"/>
                <w:bCs/>
                <w:sz w:val="22"/>
                <w:szCs w:val="22"/>
                <w:lang w:val="fr-FR"/>
              </w:rPr>
              <w:t>-</w:t>
            </w:r>
          </w:p>
        </w:tc>
      </w:tr>
      <w:bookmarkEnd w:id="5"/>
      <w:tr w:rsidR="00763B3D" w:rsidRPr="00E874EF" w14:paraId="2F1F0237" w14:textId="77777777" w:rsidTr="007E4F09">
        <w:trPr>
          <w:trHeight w:val="147"/>
        </w:trPr>
        <w:tc>
          <w:tcPr>
            <w:tcW w:w="15238" w:type="dxa"/>
            <w:gridSpan w:val="10"/>
            <w:shd w:val="clear" w:color="auto" w:fill="CCFFFF"/>
            <w:tcMar>
              <w:top w:w="28" w:type="dxa"/>
              <w:bottom w:w="28" w:type="dxa"/>
            </w:tcMar>
            <w:vAlign w:val="center"/>
          </w:tcPr>
          <w:p w14:paraId="1BFC0A2C"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sz w:val="22"/>
                <w:szCs w:val="22"/>
                <w:lang w:val="fr-FR"/>
              </w:rPr>
              <w:t>COUVERTURE EN PROVISION DE MOUSTIQUAIRES</w:t>
            </w:r>
          </w:p>
        </w:tc>
      </w:tr>
      <w:tr w:rsidR="00763B3D" w:rsidRPr="007B7862" w14:paraId="75A7B03C" w14:textId="77777777" w:rsidTr="007E4F09">
        <w:trPr>
          <w:trHeight w:val="147"/>
        </w:trPr>
        <w:tc>
          <w:tcPr>
            <w:tcW w:w="15238" w:type="dxa"/>
            <w:gridSpan w:val="10"/>
            <w:shd w:val="clear" w:color="auto" w:fill="E6E6E6"/>
            <w:tcMar>
              <w:top w:w="28" w:type="dxa"/>
              <w:bottom w:w="28" w:type="dxa"/>
            </w:tcMar>
            <w:vAlign w:val="center"/>
          </w:tcPr>
          <w:p w14:paraId="53A4D5B7"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Possession d’une moustiquaire</w:t>
            </w:r>
          </w:p>
        </w:tc>
      </w:tr>
      <w:tr w:rsidR="00763B3D" w:rsidRPr="007B7862" w14:paraId="496DC117" w14:textId="77777777" w:rsidTr="00396FCF">
        <w:trPr>
          <w:gridAfter w:val="1"/>
          <w:wAfter w:w="12" w:type="dxa"/>
          <w:trHeight w:val="147"/>
        </w:trPr>
        <w:tc>
          <w:tcPr>
            <w:tcW w:w="2587" w:type="dxa"/>
            <w:shd w:val="clear" w:color="auto" w:fill="auto"/>
            <w:tcMar>
              <w:top w:w="28" w:type="dxa"/>
              <w:bottom w:w="28" w:type="dxa"/>
            </w:tcMar>
            <w:vAlign w:val="center"/>
          </w:tcPr>
          <w:p w14:paraId="3D20D712" w14:textId="77777777" w:rsidR="00763B3D" w:rsidRPr="007B7862" w:rsidRDefault="00763B3D" w:rsidP="00763B3D">
            <w:pPr>
              <w:pStyle w:val="Standaardpersonnel"/>
              <w:widowControl/>
              <w:rPr>
                <w:rFonts w:asciiTheme="minorHAnsi" w:hAnsiTheme="minorHAnsi" w:cstheme="minorHAnsi"/>
                <w:bCs/>
                <w:lang w:val="fr-FR"/>
              </w:rPr>
            </w:pPr>
            <w:r w:rsidRPr="007B7862">
              <w:rPr>
                <w:rFonts w:asciiTheme="minorHAnsi" w:hAnsiTheme="minorHAnsi" w:cstheme="minorHAnsi"/>
                <w:bCs/>
                <w:lang w:val="fr-FR"/>
              </w:rPr>
              <w:t>Proportion de ménages possédant au moins une moustiquaire (tous types confondus)</w:t>
            </w:r>
          </w:p>
        </w:tc>
        <w:tc>
          <w:tcPr>
            <w:tcW w:w="1155" w:type="dxa"/>
            <w:shd w:val="clear" w:color="auto" w:fill="auto"/>
            <w:tcMar>
              <w:top w:w="28" w:type="dxa"/>
              <w:bottom w:w="28" w:type="dxa"/>
            </w:tcMar>
            <w:vAlign w:val="center"/>
          </w:tcPr>
          <w:p w14:paraId="2FE7AF52"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63DB833" w14:textId="37776F46"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68D06D71"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sidRPr="007B7862">
              <w:rPr>
                <w:rFonts w:asciiTheme="minorHAnsi" w:hAnsiTheme="minorHAnsi" w:cstheme="minorHAnsi"/>
                <w:sz w:val="22"/>
                <w:szCs w:val="22"/>
                <w:lang w:val="fr-FR"/>
              </w:rPr>
              <w:t>possédant au moins une moustiquaire (tous types confondus)</w:t>
            </w:r>
          </w:p>
        </w:tc>
        <w:tc>
          <w:tcPr>
            <w:tcW w:w="2268" w:type="dxa"/>
            <w:gridSpan w:val="2"/>
            <w:shd w:val="clear" w:color="auto" w:fill="auto"/>
            <w:vAlign w:val="center"/>
          </w:tcPr>
          <w:p w14:paraId="1F037DFE" w14:textId="354A2A55"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4052900"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3502D9E4"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76358347" w14:textId="77777777" w:rsidTr="00396FCF">
        <w:trPr>
          <w:gridAfter w:val="1"/>
          <w:wAfter w:w="12" w:type="dxa"/>
          <w:trHeight w:val="147"/>
        </w:trPr>
        <w:tc>
          <w:tcPr>
            <w:tcW w:w="2587" w:type="dxa"/>
            <w:shd w:val="clear" w:color="auto" w:fill="auto"/>
            <w:tcMar>
              <w:top w:w="28" w:type="dxa"/>
              <w:bottom w:w="28" w:type="dxa"/>
            </w:tcMar>
            <w:vAlign w:val="center"/>
          </w:tcPr>
          <w:p w14:paraId="12957137"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 ménages possédant au moins une moustiquaire imprégnée d’insecticide de longue durée (MILD)</w:t>
            </w:r>
          </w:p>
        </w:tc>
        <w:tc>
          <w:tcPr>
            <w:tcW w:w="1155" w:type="dxa"/>
            <w:shd w:val="clear" w:color="auto" w:fill="auto"/>
            <w:tcMar>
              <w:top w:w="28" w:type="dxa"/>
              <w:bottom w:w="28" w:type="dxa"/>
            </w:tcMar>
            <w:vAlign w:val="center"/>
          </w:tcPr>
          <w:p w14:paraId="0A250700"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498A516F" w14:textId="703598C7"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5A62DF45"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w:t>
            </w:r>
            <w:r w:rsidRPr="007B7862">
              <w:rPr>
                <w:rFonts w:asciiTheme="minorHAnsi" w:hAnsiTheme="minorHAnsi" w:cstheme="minorHAnsi"/>
                <w:sz w:val="22"/>
                <w:szCs w:val="22"/>
                <w:lang w:val="fr-FR"/>
              </w:rPr>
              <w:t>possédant au moins une MILD</w:t>
            </w:r>
          </w:p>
        </w:tc>
        <w:tc>
          <w:tcPr>
            <w:tcW w:w="2268" w:type="dxa"/>
            <w:gridSpan w:val="2"/>
            <w:shd w:val="clear" w:color="auto" w:fill="auto"/>
            <w:vAlign w:val="center"/>
          </w:tcPr>
          <w:p w14:paraId="1E1C5301" w14:textId="428D8145"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3FA90748"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52893EA8" w14:textId="3F06F2A3"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Cible &gt;</w:t>
            </w:r>
            <w:r w:rsidR="00E028B5">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80%</w:t>
            </w:r>
          </w:p>
        </w:tc>
      </w:tr>
      <w:tr w:rsidR="00763B3D" w:rsidRPr="007B7862" w14:paraId="77D450C9" w14:textId="77777777" w:rsidTr="00396FCF">
        <w:trPr>
          <w:gridAfter w:val="1"/>
          <w:wAfter w:w="12" w:type="dxa"/>
          <w:trHeight w:val="147"/>
        </w:trPr>
        <w:tc>
          <w:tcPr>
            <w:tcW w:w="2587" w:type="dxa"/>
            <w:shd w:val="clear" w:color="auto" w:fill="auto"/>
            <w:tcMar>
              <w:top w:w="28" w:type="dxa"/>
              <w:bottom w:w="28" w:type="dxa"/>
            </w:tcMar>
            <w:vAlign w:val="center"/>
          </w:tcPr>
          <w:p w14:paraId="7DFA293C"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lastRenderedPageBreak/>
              <w:t>Nombre moyen de MILD par ménage</w:t>
            </w:r>
          </w:p>
        </w:tc>
        <w:tc>
          <w:tcPr>
            <w:tcW w:w="1155" w:type="dxa"/>
            <w:shd w:val="clear" w:color="auto" w:fill="auto"/>
            <w:tcMar>
              <w:top w:w="28" w:type="dxa"/>
              <w:bottom w:w="28" w:type="dxa"/>
            </w:tcMar>
            <w:vAlign w:val="center"/>
          </w:tcPr>
          <w:p w14:paraId="010CD91D"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64F1D9D1" w14:textId="63BFAE94"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2D3E0E2E"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Somme de toutes les MILD sur l’ensemble des ménages </w:t>
            </w:r>
          </w:p>
        </w:tc>
        <w:tc>
          <w:tcPr>
            <w:tcW w:w="2268" w:type="dxa"/>
            <w:gridSpan w:val="2"/>
            <w:shd w:val="clear" w:color="auto" w:fill="auto"/>
            <w:vAlign w:val="center"/>
          </w:tcPr>
          <w:p w14:paraId="40B2C531" w14:textId="56A2CB9B"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543B169" w14:textId="77777777" w:rsidR="00763B3D" w:rsidRPr="007B7862" w:rsidRDefault="00763B3D" w:rsidP="00763B3D">
            <w:pPr>
              <w:jc w:val="center"/>
              <w:rPr>
                <w:rFonts w:asciiTheme="minorHAnsi" w:hAnsiTheme="minorHAnsi" w:cstheme="minorHAnsi"/>
                <w:sz w:val="22"/>
                <w:szCs w:val="22"/>
                <w:lang w:val="fr-FR"/>
              </w:rPr>
            </w:pPr>
          </w:p>
        </w:tc>
        <w:tc>
          <w:tcPr>
            <w:tcW w:w="1683" w:type="dxa"/>
            <w:shd w:val="clear" w:color="auto" w:fill="auto"/>
            <w:vAlign w:val="center"/>
          </w:tcPr>
          <w:p w14:paraId="30F9BCFF"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029A34E0" w14:textId="77777777" w:rsidTr="00396FCF">
        <w:trPr>
          <w:gridAfter w:val="1"/>
          <w:wAfter w:w="12" w:type="dxa"/>
          <w:trHeight w:val="147"/>
        </w:trPr>
        <w:tc>
          <w:tcPr>
            <w:tcW w:w="2587" w:type="dxa"/>
            <w:shd w:val="clear" w:color="auto" w:fill="auto"/>
            <w:tcMar>
              <w:top w:w="28" w:type="dxa"/>
              <w:bottom w:w="28" w:type="dxa"/>
            </w:tcMar>
            <w:vAlign w:val="center"/>
          </w:tcPr>
          <w:p w14:paraId="272C1A2B"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Nombre moyen de personnes par MILD</w:t>
            </w:r>
          </w:p>
        </w:tc>
        <w:tc>
          <w:tcPr>
            <w:tcW w:w="1155" w:type="dxa"/>
            <w:shd w:val="clear" w:color="auto" w:fill="auto"/>
            <w:tcMar>
              <w:top w:w="28" w:type="dxa"/>
              <w:bottom w:w="28" w:type="dxa"/>
            </w:tcMar>
            <w:vAlign w:val="center"/>
          </w:tcPr>
          <w:p w14:paraId="61F4B3DE"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w:t>
            </w:r>
          </w:p>
        </w:tc>
        <w:tc>
          <w:tcPr>
            <w:tcW w:w="993" w:type="dxa"/>
            <w:shd w:val="clear" w:color="auto" w:fill="auto"/>
            <w:vAlign w:val="center"/>
          </w:tcPr>
          <w:p w14:paraId="03A53A19" w14:textId="5278427C"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74B27A84"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membres sur l’ensemble des ménages</w:t>
            </w:r>
          </w:p>
        </w:tc>
        <w:tc>
          <w:tcPr>
            <w:tcW w:w="2268" w:type="dxa"/>
            <w:gridSpan w:val="2"/>
            <w:shd w:val="clear" w:color="auto" w:fill="auto"/>
            <w:vAlign w:val="center"/>
          </w:tcPr>
          <w:p w14:paraId="7E1304F2"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Somme de toutes les MILD sur l’ensemble des ménages</w:t>
            </w:r>
          </w:p>
        </w:tc>
        <w:tc>
          <w:tcPr>
            <w:tcW w:w="2854" w:type="dxa"/>
            <w:gridSpan w:val="2"/>
            <w:shd w:val="clear" w:color="auto" w:fill="auto"/>
            <w:tcMar>
              <w:top w:w="28" w:type="dxa"/>
              <w:bottom w:w="28" w:type="dxa"/>
            </w:tcMar>
            <w:vAlign w:val="center"/>
          </w:tcPr>
          <w:p w14:paraId="3AB1C6CE"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51248F4C"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2 personnes par MILD</w:t>
            </w:r>
          </w:p>
        </w:tc>
      </w:tr>
      <w:tr w:rsidR="00763B3D" w:rsidRPr="007B7862" w14:paraId="05B0E5B9" w14:textId="77777777" w:rsidTr="007E4F09">
        <w:trPr>
          <w:trHeight w:val="147"/>
        </w:trPr>
        <w:tc>
          <w:tcPr>
            <w:tcW w:w="15238" w:type="dxa"/>
            <w:gridSpan w:val="10"/>
            <w:shd w:val="clear" w:color="auto" w:fill="E6E6E6"/>
            <w:tcMar>
              <w:top w:w="28" w:type="dxa"/>
              <w:bottom w:w="28" w:type="dxa"/>
            </w:tcMar>
            <w:vAlign w:val="center"/>
          </w:tcPr>
          <w:p w14:paraId="70EB15D1"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Utilisation des moustiquaires</w:t>
            </w:r>
          </w:p>
        </w:tc>
      </w:tr>
      <w:tr w:rsidR="00763B3D" w:rsidRPr="007B7862" w14:paraId="3242C8A5" w14:textId="77777777" w:rsidTr="00396FCF">
        <w:trPr>
          <w:gridAfter w:val="1"/>
          <w:wAfter w:w="12" w:type="dxa"/>
          <w:trHeight w:val="147"/>
        </w:trPr>
        <w:tc>
          <w:tcPr>
            <w:tcW w:w="2587" w:type="dxa"/>
            <w:shd w:val="clear" w:color="auto" w:fill="auto"/>
            <w:tcMar>
              <w:top w:w="28" w:type="dxa"/>
              <w:bottom w:w="28" w:type="dxa"/>
            </w:tcMar>
            <w:vAlign w:val="center"/>
          </w:tcPr>
          <w:p w14:paraId="6E6998E3"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 personnes (de tous âges) ayant dormi sous une moustiquaire (tous types confondus) au sein du ménage</w:t>
            </w:r>
          </w:p>
        </w:tc>
        <w:tc>
          <w:tcPr>
            <w:tcW w:w="1155" w:type="dxa"/>
            <w:shd w:val="clear" w:color="auto" w:fill="auto"/>
            <w:tcMar>
              <w:top w:w="28" w:type="dxa"/>
              <w:bottom w:w="28" w:type="dxa"/>
            </w:tcMar>
            <w:vAlign w:val="center"/>
          </w:tcPr>
          <w:p w14:paraId="641B1C85"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F22156C" w14:textId="6AAE549F"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599CBAC8"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personnes (de tous âges) ayant dormi sous une moustiquaire (tous types confondus) au sein du ménage</w:t>
            </w:r>
            <w:r w:rsidRPr="007B7862" w:rsidDel="00F45F61">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la nuit passée</w:t>
            </w:r>
          </w:p>
        </w:tc>
        <w:tc>
          <w:tcPr>
            <w:tcW w:w="2268" w:type="dxa"/>
            <w:gridSpan w:val="2"/>
            <w:shd w:val="clear" w:color="auto" w:fill="auto"/>
            <w:vAlign w:val="center"/>
          </w:tcPr>
          <w:p w14:paraId="6CB66FE2"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personnes sur l’ensemble des ménages</w:t>
            </w:r>
          </w:p>
        </w:tc>
        <w:tc>
          <w:tcPr>
            <w:tcW w:w="2854" w:type="dxa"/>
            <w:gridSpan w:val="2"/>
            <w:shd w:val="clear" w:color="auto" w:fill="auto"/>
            <w:tcMar>
              <w:top w:w="28" w:type="dxa"/>
              <w:bottom w:w="28" w:type="dxa"/>
            </w:tcMar>
            <w:vAlign w:val="center"/>
          </w:tcPr>
          <w:p w14:paraId="2DEF1A27"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48CB171E"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3E98B7E2" w14:textId="77777777" w:rsidTr="00396FCF">
        <w:trPr>
          <w:gridAfter w:val="1"/>
          <w:wAfter w:w="12" w:type="dxa"/>
          <w:trHeight w:val="147"/>
        </w:trPr>
        <w:tc>
          <w:tcPr>
            <w:tcW w:w="2587" w:type="dxa"/>
            <w:shd w:val="clear" w:color="auto" w:fill="auto"/>
            <w:tcMar>
              <w:top w:w="28" w:type="dxa"/>
              <w:bottom w:w="28" w:type="dxa"/>
            </w:tcMar>
            <w:vAlign w:val="center"/>
          </w:tcPr>
          <w:p w14:paraId="47182740"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 personnes (de tous âges) ayant dormi sous une MILD au sein du ménage</w:t>
            </w:r>
          </w:p>
        </w:tc>
        <w:tc>
          <w:tcPr>
            <w:tcW w:w="1155" w:type="dxa"/>
            <w:shd w:val="clear" w:color="auto" w:fill="auto"/>
            <w:tcMar>
              <w:top w:w="28" w:type="dxa"/>
              <w:bottom w:w="28" w:type="dxa"/>
            </w:tcMar>
            <w:vAlign w:val="center"/>
          </w:tcPr>
          <w:p w14:paraId="04A69CC4"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6D8CEDE" w14:textId="0EF13120"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4684CEF3"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personnes (de tous âges) ayant dormi sous une MILD au sein du ménage</w:t>
            </w:r>
            <w:r w:rsidRPr="007B7862" w:rsidDel="00F45F61">
              <w:rPr>
                <w:rFonts w:asciiTheme="minorHAnsi" w:hAnsiTheme="minorHAnsi" w:cstheme="minorHAnsi"/>
                <w:sz w:val="22"/>
                <w:szCs w:val="22"/>
                <w:lang w:val="fr-FR"/>
              </w:rPr>
              <w:t xml:space="preserve"> </w:t>
            </w:r>
            <w:r w:rsidRPr="007B7862">
              <w:rPr>
                <w:rFonts w:asciiTheme="minorHAnsi" w:hAnsiTheme="minorHAnsi" w:cstheme="minorHAnsi"/>
                <w:sz w:val="22"/>
                <w:szCs w:val="22"/>
                <w:lang w:val="fr-FR"/>
              </w:rPr>
              <w:t>la nuit passée</w:t>
            </w:r>
          </w:p>
        </w:tc>
        <w:tc>
          <w:tcPr>
            <w:tcW w:w="2268" w:type="dxa"/>
            <w:gridSpan w:val="2"/>
            <w:shd w:val="clear" w:color="auto" w:fill="auto"/>
            <w:vAlign w:val="center"/>
          </w:tcPr>
          <w:p w14:paraId="700411DF"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personnes sur l’ensemble des ménages</w:t>
            </w:r>
          </w:p>
        </w:tc>
        <w:tc>
          <w:tcPr>
            <w:tcW w:w="2854" w:type="dxa"/>
            <w:gridSpan w:val="2"/>
            <w:shd w:val="clear" w:color="auto" w:fill="auto"/>
            <w:tcMar>
              <w:top w:w="28" w:type="dxa"/>
              <w:bottom w:w="28" w:type="dxa"/>
            </w:tcMar>
            <w:vAlign w:val="center"/>
          </w:tcPr>
          <w:p w14:paraId="672E90CB"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0075B476"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016F5A6C" w14:textId="77777777" w:rsidTr="00396FCF">
        <w:trPr>
          <w:gridAfter w:val="1"/>
          <w:wAfter w:w="12" w:type="dxa"/>
          <w:trHeight w:val="147"/>
        </w:trPr>
        <w:tc>
          <w:tcPr>
            <w:tcW w:w="2587" w:type="dxa"/>
            <w:shd w:val="clear" w:color="auto" w:fill="auto"/>
            <w:tcMar>
              <w:top w:w="28" w:type="dxa"/>
              <w:bottom w:w="28" w:type="dxa"/>
            </w:tcMar>
            <w:vAlign w:val="center"/>
          </w:tcPr>
          <w:p w14:paraId="03D3289B"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d’enfants de 0-59 mois ayant dormi sous une moustiquaire (tous types confondus)</w:t>
            </w:r>
          </w:p>
        </w:tc>
        <w:tc>
          <w:tcPr>
            <w:tcW w:w="1155" w:type="dxa"/>
            <w:shd w:val="clear" w:color="auto" w:fill="auto"/>
            <w:tcMar>
              <w:top w:w="28" w:type="dxa"/>
              <w:bottom w:w="28" w:type="dxa"/>
            </w:tcMar>
            <w:vAlign w:val="center"/>
          </w:tcPr>
          <w:p w14:paraId="56C97688"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09D53067" w14:textId="65C6A81F"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52AE8F99"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0-59 mois ayant dormi sous une moustiquaire (tous types confondus) la nuit passée</w:t>
            </w:r>
          </w:p>
        </w:tc>
        <w:tc>
          <w:tcPr>
            <w:tcW w:w="2268" w:type="dxa"/>
            <w:gridSpan w:val="2"/>
            <w:shd w:val="clear" w:color="auto" w:fill="auto"/>
            <w:vAlign w:val="center"/>
          </w:tcPr>
          <w:p w14:paraId="0DC7B28F"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0-59 mois</w:t>
            </w:r>
          </w:p>
        </w:tc>
        <w:tc>
          <w:tcPr>
            <w:tcW w:w="2854" w:type="dxa"/>
            <w:gridSpan w:val="2"/>
            <w:shd w:val="clear" w:color="auto" w:fill="auto"/>
            <w:tcMar>
              <w:top w:w="28" w:type="dxa"/>
              <w:bottom w:w="28" w:type="dxa"/>
            </w:tcMar>
            <w:vAlign w:val="center"/>
          </w:tcPr>
          <w:p w14:paraId="4119C07C"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13FA3927"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4AC0211A" w14:textId="77777777" w:rsidTr="00396FCF">
        <w:trPr>
          <w:gridAfter w:val="1"/>
          <w:wAfter w:w="12" w:type="dxa"/>
          <w:trHeight w:val="829"/>
        </w:trPr>
        <w:tc>
          <w:tcPr>
            <w:tcW w:w="2587" w:type="dxa"/>
            <w:shd w:val="clear" w:color="auto" w:fill="auto"/>
            <w:tcMar>
              <w:top w:w="28" w:type="dxa"/>
              <w:bottom w:w="28" w:type="dxa"/>
            </w:tcMar>
            <w:vAlign w:val="center"/>
          </w:tcPr>
          <w:p w14:paraId="27EC9F20"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d’enfants de 0-59 mois ayant dormi sous une MILD</w:t>
            </w:r>
          </w:p>
        </w:tc>
        <w:tc>
          <w:tcPr>
            <w:tcW w:w="1155" w:type="dxa"/>
            <w:shd w:val="clear" w:color="auto" w:fill="auto"/>
            <w:tcMar>
              <w:top w:w="28" w:type="dxa"/>
              <w:bottom w:w="28" w:type="dxa"/>
            </w:tcMar>
            <w:vAlign w:val="center"/>
          </w:tcPr>
          <w:p w14:paraId="3BA169D1"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A653814" w14:textId="7935A957"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58251B73"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d’enfants de 0-59 mois ayant dormi sous une MILD la nuit passée</w:t>
            </w:r>
          </w:p>
        </w:tc>
        <w:tc>
          <w:tcPr>
            <w:tcW w:w="2268" w:type="dxa"/>
            <w:gridSpan w:val="2"/>
            <w:shd w:val="clear" w:color="auto" w:fill="auto"/>
            <w:vAlign w:val="center"/>
          </w:tcPr>
          <w:p w14:paraId="229AEFDC"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d’enfants de 0-59 mois</w:t>
            </w:r>
          </w:p>
        </w:tc>
        <w:tc>
          <w:tcPr>
            <w:tcW w:w="2854" w:type="dxa"/>
            <w:gridSpan w:val="2"/>
            <w:shd w:val="clear" w:color="auto" w:fill="auto"/>
            <w:tcMar>
              <w:top w:w="28" w:type="dxa"/>
              <w:bottom w:w="28" w:type="dxa"/>
            </w:tcMar>
            <w:vAlign w:val="center"/>
          </w:tcPr>
          <w:p w14:paraId="2CF07FAC"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1683" w:type="dxa"/>
            <w:shd w:val="clear" w:color="auto" w:fill="auto"/>
            <w:vAlign w:val="center"/>
          </w:tcPr>
          <w:p w14:paraId="215EBE88"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243ADDC7" w14:textId="77777777" w:rsidTr="00396FCF">
        <w:trPr>
          <w:gridAfter w:val="1"/>
          <w:wAfter w:w="12" w:type="dxa"/>
          <w:trHeight w:val="829"/>
        </w:trPr>
        <w:tc>
          <w:tcPr>
            <w:tcW w:w="2587" w:type="dxa"/>
            <w:shd w:val="clear" w:color="auto" w:fill="auto"/>
            <w:tcMar>
              <w:top w:w="28" w:type="dxa"/>
              <w:bottom w:w="28" w:type="dxa"/>
            </w:tcMar>
            <w:vAlign w:val="center"/>
          </w:tcPr>
          <w:p w14:paraId="47C2B70A"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lastRenderedPageBreak/>
              <w:t>Proportion de femmes enceintes ayant dormi sous une moustiquaire (tous types confondus)</w:t>
            </w:r>
          </w:p>
        </w:tc>
        <w:tc>
          <w:tcPr>
            <w:tcW w:w="1155" w:type="dxa"/>
            <w:shd w:val="clear" w:color="auto" w:fill="auto"/>
            <w:tcMar>
              <w:top w:w="28" w:type="dxa"/>
              <w:bottom w:w="28" w:type="dxa"/>
            </w:tcMar>
            <w:vAlign w:val="center"/>
          </w:tcPr>
          <w:p w14:paraId="13F4D73F"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32F252D8" w14:textId="2FE3B820"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156102D6"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femmes enceintes ayant dormi sous une moustiquaire (tous types confondus) la nuit passée</w:t>
            </w:r>
          </w:p>
        </w:tc>
        <w:tc>
          <w:tcPr>
            <w:tcW w:w="2268" w:type="dxa"/>
            <w:gridSpan w:val="2"/>
            <w:shd w:val="clear" w:color="auto" w:fill="auto"/>
            <w:vAlign w:val="center"/>
          </w:tcPr>
          <w:p w14:paraId="45B68177"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enceintes</w:t>
            </w:r>
          </w:p>
        </w:tc>
        <w:tc>
          <w:tcPr>
            <w:tcW w:w="2854" w:type="dxa"/>
            <w:gridSpan w:val="2"/>
            <w:shd w:val="clear" w:color="auto" w:fill="auto"/>
            <w:tcMar>
              <w:top w:w="28" w:type="dxa"/>
              <w:bottom w:w="28" w:type="dxa"/>
            </w:tcMar>
            <w:vAlign w:val="center"/>
          </w:tcPr>
          <w:p w14:paraId="05919524" w14:textId="0897242B"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bCs/>
                <w:sz w:val="22"/>
                <w:szCs w:val="22"/>
                <w:lang w:val="fr-FR"/>
              </w:rPr>
              <w:t>Attention à l’interprétation : taille d’échantillon et précision faibles</w:t>
            </w:r>
          </w:p>
        </w:tc>
        <w:tc>
          <w:tcPr>
            <w:tcW w:w="1683" w:type="dxa"/>
            <w:shd w:val="clear" w:color="auto" w:fill="auto"/>
            <w:vAlign w:val="center"/>
          </w:tcPr>
          <w:p w14:paraId="3D133090"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150AE101" w14:textId="77777777" w:rsidTr="00396FCF">
        <w:trPr>
          <w:gridAfter w:val="1"/>
          <w:wAfter w:w="12" w:type="dxa"/>
          <w:trHeight w:val="537"/>
        </w:trPr>
        <w:tc>
          <w:tcPr>
            <w:tcW w:w="2587" w:type="dxa"/>
            <w:shd w:val="clear" w:color="auto" w:fill="auto"/>
            <w:tcMar>
              <w:top w:w="28" w:type="dxa"/>
              <w:bottom w:w="28" w:type="dxa"/>
            </w:tcMar>
            <w:vAlign w:val="center"/>
          </w:tcPr>
          <w:p w14:paraId="015AF07E" w14:textId="77777777" w:rsidR="00763B3D" w:rsidRPr="007B7862" w:rsidRDefault="00763B3D" w:rsidP="00763B3D">
            <w:pPr>
              <w:pStyle w:val="Standaardpersonnel"/>
              <w:widowControl/>
              <w:rPr>
                <w:rFonts w:asciiTheme="minorHAnsi" w:hAnsiTheme="minorHAnsi" w:cstheme="minorHAnsi"/>
                <w:lang w:val="fr-FR"/>
              </w:rPr>
            </w:pPr>
            <w:r w:rsidRPr="007B7862">
              <w:rPr>
                <w:rFonts w:asciiTheme="minorHAnsi" w:hAnsiTheme="minorHAnsi" w:cstheme="minorHAnsi"/>
                <w:lang w:val="fr-FR"/>
              </w:rPr>
              <w:t>Proportion de femmes enceintes ayant dormi sous une MILD</w:t>
            </w:r>
          </w:p>
        </w:tc>
        <w:tc>
          <w:tcPr>
            <w:tcW w:w="1155" w:type="dxa"/>
            <w:shd w:val="clear" w:color="auto" w:fill="auto"/>
            <w:tcMar>
              <w:top w:w="28" w:type="dxa"/>
              <w:bottom w:w="28" w:type="dxa"/>
            </w:tcMar>
            <w:vAlign w:val="center"/>
          </w:tcPr>
          <w:p w14:paraId="18C8B30B"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66897959" w14:textId="0BD4DC02"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43013432"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 femmes enceintes ayant dormi sous une MILD la nuit passée</w:t>
            </w:r>
          </w:p>
        </w:tc>
        <w:tc>
          <w:tcPr>
            <w:tcW w:w="2268" w:type="dxa"/>
            <w:gridSpan w:val="2"/>
            <w:shd w:val="clear" w:color="auto" w:fill="auto"/>
            <w:vAlign w:val="center"/>
          </w:tcPr>
          <w:p w14:paraId="203C30B1"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total de femmes enceintes</w:t>
            </w:r>
          </w:p>
        </w:tc>
        <w:tc>
          <w:tcPr>
            <w:tcW w:w="2854" w:type="dxa"/>
            <w:gridSpan w:val="2"/>
            <w:shd w:val="clear" w:color="auto" w:fill="auto"/>
            <w:tcMar>
              <w:top w:w="28" w:type="dxa"/>
              <w:bottom w:w="28" w:type="dxa"/>
            </w:tcMar>
            <w:vAlign w:val="center"/>
          </w:tcPr>
          <w:p w14:paraId="4024B790" w14:textId="29534E01"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bCs/>
                <w:sz w:val="22"/>
                <w:szCs w:val="22"/>
                <w:lang w:val="fr-FR"/>
              </w:rPr>
              <w:t>Attention à l’interprétation : taille d’échantillon et précision faibles</w:t>
            </w:r>
          </w:p>
        </w:tc>
        <w:tc>
          <w:tcPr>
            <w:tcW w:w="1683" w:type="dxa"/>
            <w:shd w:val="clear" w:color="auto" w:fill="auto"/>
            <w:vAlign w:val="center"/>
          </w:tcPr>
          <w:p w14:paraId="5BA2F12B"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E874EF" w14:paraId="468CC70F" w14:textId="77777777" w:rsidTr="007E4F09">
        <w:trPr>
          <w:trHeight w:val="277"/>
        </w:trPr>
        <w:tc>
          <w:tcPr>
            <w:tcW w:w="15238" w:type="dxa"/>
            <w:gridSpan w:val="10"/>
            <w:shd w:val="clear" w:color="auto" w:fill="E6E6E6"/>
            <w:tcMar>
              <w:top w:w="28" w:type="dxa"/>
              <w:bottom w:w="28" w:type="dxa"/>
            </w:tcMar>
            <w:vAlign w:val="center"/>
          </w:tcPr>
          <w:p w14:paraId="5D66A9CB" w14:textId="58816AEA"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Pulvérisation intra-domiciliaire d’insecticide à effet rémanent</w:t>
            </w:r>
            <w:r w:rsidRPr="007B7862" w:rsidDel="009058DF">
              <w:rPr>
                <w:rFonts w:asciiTheme="minorHAnsi" w:hAnsiTheme="minorHAnsi" w:cstheme="minorHAnsi"/>
                <w:b/>
                <w:bCs/>
                <w:sz w:val="22"/>
                <w:szCs w:val="22"/>
                <w:lang w:val="fr-FR"/>
              </w:rPr>
              <w:t xml:space="preserve"> </w:t>
            </w:r>
            <w:r w:rsidRPr="007B7862">
              <w:rPr>
                <w:rFonts w:asciiTheme="minorHAnsi" w:hAnsiTheme="minorHAnsi" w:cstheme="minorHAnsi"/>
                <w:b/>
                <w:bCs/>
                <w:sz w:val="22"/>
                <w:szCs w:val="22"/>
                <w:lang w:val="fr-FR"/>
              </w:rPr>
              <w:t>(</w:t>
            </w:r>
            <w:r>
              <w:rPr>
                <w:rFonts w:asciiTheme="minorHAnsi" w:hAnsiTheme="minorHAnsi" w:cstheme="minorHAnsi"/>
                <w:b/>
                <w:bCs/>
                <w:sz w:val="22"/>
                <w:szCs w:val="22"/>
                <w:lang w:val="fr-FR"/>
              </w:rPr>
              <w:t>si applicable</w:t>
            </w:r>
            <w:r w:rsidRPr="007B7862">
              <w:rPr>
                <w:rFonts w:asciiTheme="minorHAnsi" w:hAnsiTheme="minorHAnsi" w:cstheme="minorHAnsi"/>
                <w:b/>
                <w:bCs/>
                <w:sz w:val="22"/>
                <w:szCs w:val="22"/>
                <w:lang w:val="fr-FR"/>
              </w:rPr>
              <w:t>)</w:t>
            </w:r>
          </w:p>
        </w:tc>
      </w:tr>
      <w:tr w:rsidR="00763B3D" w:rsidRPr="007B7862" w14:paraId="1E7E97CF" w14:textId="77777777" w:rsidTr="00396FCF">
        <w:trPr>
          <w:gridAfter w:val="1"/>
          <w:wAfter w:w="12" w:type="dxa"/>
          <w:trHeight w:val="552"/>
        </w:trPr>
        <w:tc>
          <w:tcPr>
            <w:tcW w:w="2587" w:type="dxa"/>
            <w:shd w:val="clear" w:color="auto" w:fill="auto"/>
            <w:tcMar>
              <w:top w:w="28" w:type="dxa"/>
              <w:bottom w:w="28" w:type="dxa"/>
            </w:tcMar>
            <w:vAlign w:val="center"/>
          </w:tcPr>
          <w:p w14:paraId="21BD5D06" w14:textId="41C208CB" w:rsidR="00763B3D" w:rsidRPr="006E1D54" w:rsidRDefault="00763B3D" w:rsidP="00763B3D">
            <w:pPr>
              <w:pStyle w:val="Standaardpersonnel"/>
              <w:widowControl/>
              <w:rPr>
                <w:rFonts w:asciiTheme="minorHAnsi" w:hAnsiTheme="minorHAnsi" w:cstheme="minorHAnsi"/>
                <w:lang w:val="fr-FR"/>
              </w:rPr>
            </w:pPr>
            <w:r w:rsidRPr="006E1D54">
              <w:rPr>
                <w:rFonts w:asciiTheme="minorHAnsi" w:hAnsiTheme="minorHAnsi" w:cstheme="minorHAnsi"/>
                <w:lang w:val="fr-FR"/>
              </w:rPr>
              <w:t>Proportion de ménages ayant bénéficié d’une pulvérisation intra-domiciliaire d’insecticide à effet rémanent au cours des 6/12 derniers mois</w:t>
            </w:r>
          </w:p>
        </w:tc>
        <w:tc>
          <w:tcPr>
            <w:tcW w:w="1155" w:type="dxa"/>
            <w:shd w:val="clear" w:color="auto" w:fill="auto"/>
            <w:tcMar>
              <w:top w:w="28" w:type="dxa"/>
              <w:bottom w:w="28" w:type="dxa"/>
            </w:tcMar>
            <w:vAlign w:val="center"/>
          </w:tcPr>
          <w:p w14:paraId="78A66919"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231ACD95" w14:textId="6F29D1C7" w:rsidR="00763B3D" w:rsidRPr="006E1D54"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6</w:t>
            </w:r>
          </w:p>
        </w:tc>
        <w:tc>
          <w:tcPr>
            <w:tcW w:w="3686" w:type="dxa"/>
            <w:shd w:val="clear" w:color="auto" w:fill="auto"/>
            <w:vAlign w:val="center"/>
          </w:tcPr>
          <w:p w14:paraId="564D9D60" w14:textId="4BD83CDF"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 ménages déclarant ayant bénéficié d’une campagne de pulvérisations intra-domiciliaire d’insecticide à effet rémanent (dans leur maison) au cours des 6/12 derniers mois</w:t>
            </w:r>
          </w:p>
        </w:tc>
        <w:tc>
          <w:tcPr>
            <w:tcW w:w="2268" w:type="dxa"/>
            <w:gridSpan w:val="2"/>
            <w:shd w:val="clear" w:color="auto" w:fill="auto"/>
            <w:vAlign w:val="center"/>
          </w:tcPr>
          <w:p w14:paraId="7A9B5A51" w14:textId="3DF5E312"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34E4CB97" w14:textId="7BE441AB"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À rapporter seulement si une campagne de pulvérisations intra-domiciliaire d’insecticide à effet rémanent a été mise en œuvre au cours des 6 /12 derniers mois</w:t>
            </w:r>
          </w:p>
        </w:tc>
        <w:tc>
          <w:tcPr>
            <w:tcW w:w="1683" w:type="dxa"/>
            <w:shd w:val="clear" w:color="auto" w:fill="auto"/>
            <w:vAlign w:val="center"/>
          </w:tcPr>
          <w:p w14:paraId="48632491" w14:textId="77777777"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r>
      <w:tr w:rsidR="00763B3D" w:rsidRPr="007B7862" w14:paraId="73734CF3" w14:textId="77777777" w:rsidTr="007E4F09">
        <w:trPr>
          <w:trHeight w:val="147"/>
        </w:trPr>
        <w:tc>
          <w:tcPr>
            <w:tcW w:w="15238" w:type="dxa"/>
            <w:gridSpan w:val="10"/>
            <w:shd w:val="clear" w:color="auto" w:fill="CCFFFF"/>
            <w:tcMar>
              <w:top w:w="28" w:type="dxa"/>
              <w:bottom w:w="28" w:type="dxa"/>
            </w:tcMar>
            <w:vAlign w:val="center"/>
          </w:tcPr>
          <w:p w14:paraId="263C541B"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sz w:val="22"/>
                <w:szCs w:val="22"/>
                <w:lang w:val="fr-FR"/>
              </w:rPr>
              <w:t>EHA</w:t>
            </w:r>
          </w:p>
        </w:tc>
      </w:tr>
      <w:tr w:rsidR="00763B3D" w:rsidRPr="007B7862" w14:paraId="45F3A229" w14:textId="77777777" w:rsidTr="007E4F09">
        <w:trPr>
          <w:trHeight w:val="147"/>
        </w:trPr>
        <w:tc>
          <w:tcPr>
            <w:tcW w:w="15238" w:type="dxa"/>
            <w:gridSpan w:val="10"/>
            <w:shd w:val="clear" w:color="auto" w:fill="E6E6E6"/>
            <w:tcMar>
              <w:top w:w="28" w:type="dxa"/>
              <w:bottom w:w="28" w:type="dxa"/>
            </w:tcMar>
            <w:vAlign w:val="center"/>
          </w:tcPr>
          <w:p w14:paraId="295BE883"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Qualité de l’eau</w:t>
            </w:r>
          </w:p>
        </w:tc>
      </w:tr>
      <w:tr w:rsidR="00763B3D" w:rsidRPr="007B7862" w14:paraId="57316E61" w14:textId="77777777" w:rsidTr="00396FCF">
        <w:trPr>
          <w:gridAfter w:val="1"/>
          <w:wAfter w:w="12" w:type="dxa"/>
          <w:trHeight w:val="147"/>
        </w:trPr>
        <w:tc>
          <w:tcPr>
            <w:tcW w:w="2587" w:type="dxa"/>
            <w:shd w:val="clear" w:color="auto" w:fill="auto"/>
            <w:tcMar>
              <w:top w:w="28" w:type="dxa"/>
              <w:bottom w:w="28" w:type="dxa"/>
            </w:tcMar>
            <w:vAlign w:val="center"/>
          </w:tcPr>
          <w:p w14:paraId="2EA0DE0E" w14:textId="77777777" w:rsidR="00763B3D" w:rsidRPr="006E1D54" w:rsidRDefault="00763B3D" w:rsidP="00763B3D">
            <w:pPr>
              <w:pStyle w:val="En-tte"/>
              <w:rPr>
                <w:rFonts w:asciiTheme="minorHAnsi" w:hAnsiTheme="minorHAnsi" w:cstheme="minorHAnsi"/>
                <w:bCs/>
                <w:sz w:val="22"/>
                <w:szCs w:val="22"/>
                <w:lang w:val="fr-FR"/>
              </w:rPr>
            </w:pPr>
            <w:r w:rsidRPr="006E1D54">
              <w:rPr>
                <w:rFonts w:asciiTheme="minorHAnsi" w:hAnsiTheme="minorHAnsi" w:cstheme="minorHAnsi"/>
                <w:bCs/>
                <w:sz w:val="22"/>
                <w:szCs w:val="22"/>
                <w:lang w:val="fr-FR"/>
              </w:rPr>
              <w:t>Proportion de ménages collectant de l’eau de boisson à partir de sources protégées/ traitées</w:t>
            </w:r>
          </w:p>
        </w:tc>
        <w:tc>
          <w:tcPr>
            <w:tcW w:w="1155" w:type="dxa"/>
            <w:shd w:val="clear" w:color="auto" w:fill="auto"/>
            <w:tcMar>
              <w:top w:w="28" w:type="dxa"/>
              <w:bottom w:w="28" w:type="dxa"/>
            </w:tcMar>
            <w:vAlign w:val="center"/>
          </w:tcPr>
          <w:p w14:paraId="6C738CC9"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27ECE2B9" w14:textId="6A9D6EDC" w:rsidR="00763B3D" w:rsidRPr="006E1D54"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3686" w:type="dxa"/>
            <w:shd w:val="clear" w:color="auto" w:fill="auto"/>
            <w:vAlign w:val="center"/>
          </w:tcPr>
          <w:p w14:paraId="45C295AB"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w:t>
            </w:r>
            <w:r w:rsidRPr="006E1D54">
              <w:rPr>
                <w:rFonts w:asciiTheme="minorHAnsi" w:hAnsiTheme="minorHAnsi" w:cstheme="minorHAnsi"/>
                <w:bCs/>
                <w:sz w:val="22"/>
                <w:szCs w:val="22"/>
                <w:lang w:val="fr-FR"/>
              </w:rPr>
              <w:t xml:space="preserve"> ménages rapportant utiliser une source d’eau de boisson protégée/traitée comme source principale pour l’eau de boisson</w:t>
            </w:r>
          </w:p>
        </w:tc>
        <w:tc>
          <w:tcPr>
            <w:tcW w:w="2268" w:type="dxa"/>
            <w:gridSpan w:val="2"/>
            <w:shd w:val="clear" w:color="auto" w:fill="auto"/>
            <w:vAlign w:val="center"/>
          </w:tcPr>
          <w:p w14:paraId="54F49F61"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47933969"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 xml:space="preserve">Indicateur de base des enquêtes CAP EHA du HCR. Les sources d’eau protégées/traitées sont les suivantes : robinet public / borne fontaine ; puits foré / pompe manuelle ; kiosque / vendeur d’eau ; eau courante </w:t>
            </w:r>
            <w:r w:rsidRPr="006E1D54">
              <w:rPr>
                <w:rFonts w:asciiTheme="minorHAnsi" w:hAnsiTheme="minorHAnsi" w:cstheme="minorHAnsi"/>
                <w:sz w:val="22"/>
                <w:szCs w:val="22"/>
                <w:lang w:val="fr-FR"/>
              </w:rPr>
              <w:lastRenderedPageBreak/>
              <w:t>raccordée à la maison (ou à la maison du voisin ; source protégée ; eau en bouteille / sachet d’eau ; camion-citerne</w:t>
            </w:r>
          </w:p>
        </w:tc>
        <w:tc>
          <w:tcPr>
            <w:tcW w:w="1683" w:type="dxa"/>
            <w:shd w:val="clear" w:color="auto" w:fill="auto"/>
            <w:vAlign w:val="center"/>
          </w:tcPr>
          <w:p w14:paraId="760E3D92" w14:textId="1A29B323"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70%</w:t>
            </w:r>
            <w:r w:rsidRPr="007B7862">
              <w:rPr>
                <w:rFonts w:asciiTheme="minorHAnsi" w:hAnsiTheme="minorHAnsi" w:cstheme="minorHAnsi"/>
                <w:sz w:val="22"/>
                <w:szCs w:val="22"/>
                <w:lang w:val="fr-FR"/>
              </w:rPr>
              <w:t xml:space="preserve"> </w:t>
            </w:r>
          </w:p>
          <w:p w14:paraId="1B5CEE5F" w14:textId="7D2F49A8"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Post-urgence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95%</w:t>
            </w:r>
          </w:p>
        </w:tc>
      </w:tr>
      <w:tr w:rsidR="00763B3D" w:rsidRPr="007B7862" w14:paraId="01BEDB9C" w14:textId="77777777" w:rsidTr="00396FCF">
        <w:trPr>
          <w:gridAfter w:val="1"/>
          <w:wAfter w:w="12" w:type="dxa"/>
          <w:trHeight w:val="147"/>
        </w:trPr>
        <w:tc>
          <w:tcPr>
            <w:tcW w:w="2587" w:type="dxa"/>
            <w:shd w:val="clear" w:color="auto" w:fill="auto"/>
            <w:tcMar>
              <w:top w:w="28" w:type="dxa"/>
              <w:bottom w:w="28" w:type="dxa"/>
            </w:tcMar>
            <w:vAlign w:val="center"/>
          </w:tcPr>
          <w:p w14:paraId="1E645E1A" w14:textId="7F87DEC1" w:rsidR="00763B3D" w:rsidRPr="006E1D54" w:rsidRDefault="00763B3D" w:rsidP="00763B3D">
            <w:pPr>
              <w:pStyle w:val="En-tte"/>
              <w:rPr>
                <w:rFonts w:asciiTheme="minorHAnsi" w:hAnsiTheme="minorHAnsi" w:cstheme="minorHAnsi"/>
                <w:bCs/>
                <w:sz w:val="22"/>
                <w:szCs w:val="22"/>
                <w:lang w:val="fr-FR"/>
              </w:rPr>
            </w:pPr>
            <w:r w:rsidRPr="006E1D54">
              <w:rPr>
                <w:rFonts w:asciiTheme="minorHAnsi" w:hAnsiTheme="minorHAnsi" w:cstheme="minorHAnsi"/>
                <w:bCs/>
                <w:sz w:val="22"/>
                <w:szCs w:val="22"/>
                <w:lang w:val="fr-FR"/>
              </w:rPr>
              <w:t>Proportion de ménages avec une capacité de stockage pour l’eau de boisson d’au moins 10 litres par personne</w:t>
            </w:r>
          </w:p>
        </w:tc>
        <w:tc>
          <w:tcPr>
            <w:tcW w:w="1155" w:type="dxa"/>
            <w:shd w:val="clear" w:color="auto" w:fill="auto"/>
            <w:tcMar>
              <w:top w:w="28" w:type="dxa"/>
              <w:bottom w:w="28" w:type="dxa"/>
            </w:tcMar>
            <w:vAlign w:val="center"/>
          </w:tcPr>
          <w:p w14:paraId="0B7ABD47"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7EBBF83F" w14:textId="4F23F645"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0C2F9694"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w:t>
            </w:r>
            <w:r w:rsidRPr="006E1D54">
              <w:rPr>
                <w:rFonts w:asciiTheme="minorHAnsi" w:hAnsiTheme="minorHAnsi" w:cstheme="minorHAnsi"/>
                <w:bCs/>
                <w:sz w:val="22"/>
                <w:szCs w:val="22"/>
                <w:lang w:val="fr-FR"/>
              </w:rPr>
              <w:t xml:space="preserve"> ménages avec une capacité de stockage pour l’eau de boisson d’au moins 10 litres par personne</w:t>
            </w:r>
          </w:p>
        </w:tc>
        <w:tc>
          <w:tcPr>
            <w:tcW w:w="2268" w:type="dxa"/>
            <w:gridSpan w:val="2"/>
            <w:shd w:val="clear" w:color="auto" w:fill="auto"/>
            <w:vAlign w:val="center"/>
          </w:tcPr>
          <w:p w14:paraId="18B071D4"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440B7F1F"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Indicateur de base des enquêtes CAP EHA du HCR. La capacité de stockage pour l’eau de boisson est obtenue à partir des récipients protégés uniquement (i.e. avec un couvercle)</w:t>
            </w:r>
          </w:p>
        </w:tc>
        <w:tc>
          <w:tcPr>
            <w:tcW w:w="1683" w:type="dxa"/>
            <w:shd w:val="clear" w:color="auto" w:fill="auto"/>
            <w:vAlign w:val="center"/>
          </w:tcPr>
          <w:p w14:paraId="360F3A19" w14:textId="398AC319"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70%</w:t>
            </w:r>
          </w:p>
          <w:p w14:paraId="5BCA7A33" w14:textId="0110E0AC" w:rsidR="00763B3D" w:rsidRPr="007B7862" w:rsidRDefault="00763B3D" w:rsidP="00E028B5">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Post-urgence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80%</w:t>
            </w:r>
          </w:p>
        </w:tc>
      </w:tr>
      <w:tr w:rsidR="00763B3D" w:rsidRPr="007B7862" w14:paraId="7F97647D" w14:textId="77777777" w:rsidTr="007E4F09">
        <w:trPr>
          <w:trHeight w:val="147"/>
        </w:trPr>
        <w:tc>
          <w:tcPr>
            <w:tcW w:w="15238" w:type="dxa"/>
            <w:gridSpan w:val="10"/>
            <w:shd w:val="clear" w:color="auto" w:fill="E6E6E6"/>
            <w:tcMar>
              <w:top w:w="28" w:type="dxa"/>
              <w:bottom w:w="28" w:type="dxa"/>
            </w:tcMar>
            <w:vAlign w:val="center"/>
          </w:tcPr>
          <w:p w14:paraId="11FBAFE3"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Quantité d’eau</w:t>
            </w:r>
          </w:p>
        </w:tc>
      </w:tr>
      <w:tr w:rsidR="00763B3D" w:rsidRPr="00E874EF" w14:paraId="71FB1066" w14:textId="77777777" w:rsidTr="00396FCF">
        <w:trPr>
          <w:gridAfter w:val="1"/>
          <w:wAfter w:w="12" w:type="dxa"/>
          <w:trHeight w:val="147"/>
        </w:trPr>
        <w:tc>
          <w:tcPr>
            <w:tcW w:w="2587" w:type="dxa"/>
            <w:shd w:val="clear" w:color="auto" w:fill="auto"/>
            <w:tcMar>
              <w:top w:w="28" w:type="dxa"/>
              <w:bottom w:w="28" w:type="dxa"/>
            </w:tcMar>
            <w:vAlign w:val="center"/>
          </w:tcPr>
          <w:p w14:paraId="6DF71C1F" w14:textId="77777777" w:rsidR="00763B3D" w:rsidRPr="006E1D54" w:rsidRDefault="00763B3D" w:rsidP="00763B3D">
            <w:pPr>
              <w:pStyle w:val="En-tte"/>
              <w:rPr>
                <w:rFonts w:asciiTheme="minorHAnsi" w:hAnsiTheme="minorHAnsi" w:cstheme="minorHAnsi"/>
                <w:bCs/>
                <w:sz w:val="22"/>
                <w:szCs w:val="22"/>
                <w:lang w:val="fr-FR"/>
              </w:rPr>
            </w:pPr>
            <w:r w:rsidRPr="006E1D54">
              <w:rPr>
                <w:rFonts w:asciiTheme="minorHAnsi" w:hAnsiTheme="minorHAnsi" w:cstheme="minorHAnsi"/>
                <w:bCs/>
                <w:sz w:val="22"/>
                <w:szCs w:val="22"/>
                <w:lang w:val="fr-FR"/>
              </w:rPr>
              <w:t>Nombre moyen de L/p/j d’eau utilisée à des fins domestiques et collectée à partir des sources protégées/traitées (tous types de récipients confondus)</w:t>
            </w:r>
          </w:p>
        </w:tc>
        <w:tc>
          <w:tcPr>
            <w:tcW w:w="1155" w:type="dxa"/>
            <w:shd w:val="clear" w:color="auto" w:fill="auto"/>
            <w:tcMar>
              <w:top w:w="28" w:type="dxa"/>
              <w:bottom w:w="28" w:type="dxa"/>
            </w:tcMar>
            <w:vAlign w:val="center"/>
          </w:tcPr>
          <w:p w14:paraId="3BFED643"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Litre /pers. /jour</w:t>
            </w:r>
          </w:p>
        </w:tc>
        <w:tc>
          <w:tcPr>
            <w:tcW w:w="993" w:type="dxa"/>
            <w:shd w:val="clear" w:color="auto" w:fill="auto"/>
            <w:vAlign w:val="center"/>
          </w:tcPr>
          <w:p w14:paraId="3A6E8BB3" w14:textId="2039AD90"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3DF2372E"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 xml:space="preserve">Somme du volume total d'eau recueillie par personne à partir de sources protégées/traitées </w:t>
            </w:r>
            <w:r w:rsidRPr="006E1D54">
              <w:rPr>
                <w:rFonts w:asciiTheme="minorHAnsi" w:hAnsiTheme="minorHAnsi" w:cstheme="minorHAnsi"/>
                <w:i/>
                <w:sz w:val="22"/>
                <w:szCs w:val="22"/>
                <w:lang w:val="fr-FR"/>
              </w:rPr>
              <w:t>avec des récipients de tout type</w:t>
            </w:r>
            <w:r w:rsidRPr="006E1D54">
              <w:rPr>
                <w:rFonts w:asciiTheme="minorHAnsi" w:hAnsiTheme="minorHAnsi" w:cstheme="minorHAnsi"/>
                <w:sz w:val="22"/>
                <w:szCs w:val="22"/>
                <w:lang w:val="fr-FR"/>
              </w:rPr>
              <w:t>, pour tous les ménages la veille de l’enquête</w:t>
            </w:r>
          </w:p>
        </w:tc>
        <w:tc>
          <w:tcPr>
            <w:tcW w:w="2268" w:type="dxa"/>
            <w:gridSpan w:val="2"/>
            <w:shd w:val="clear" w:color="auto" w:fill="auto"/>
            <w:vAlign w:val="center"/>
          </w:tcPr>
          <w:p w14:paraId="103BC1CC"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5F8659AB" w14:textId="1A797BC4"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Indicateur de base des enquêtes CAP EHA du HCR. Tous les ménages qui ont donné leur consentement sont inclus même s'ils n'ont pas collecté d'eau la veille</w:t>
            </w:r>
          </w:p>
        </w:tc>
        <w:tc>
          <w:tcPr>
            <w:tcW w:w="1683" w:type="dxa"/>
            <w:shd w:val="clear" w:color="auto" w:fill="auto"/>
            <w:vAlign w:val="center"/>
          </w:tcPr>
          <w:p w14:paraId="464F79A9" w14:textId="6E852192" w:rsidR="00763B3D" w:rsidRPr="006E1D54" w:rsidRDefault="00763B3D" w:rsidP="00763B3D">
            <w:pPr>
              <w:jc w:val="center"/>
              <w:rPr>
                <w:rFonts w:asciiTheme="minorHAnsi" w:hAnsiTheme="minorHAnsi" w:cstheme="minorHAnsi"/>
                <w:sz w:val="22"/>
                <w:szCs w:val="22"/>
                <w:lang w:val="fr-FR"/>
              </w:rPr>
            </w:pPr>
          </w:p>
        </w:tc>
      </w:tr>
      <w:tr w:rsidR="00763B3D" w:rsidRPr="00E874EF" w14:paraId="318C90F0" w14:textId="77777777" w:rsidTr="00396FCF">
        <w:trPr>
          <w:gridAfter w:val="1"/>
          <w:wAfter w:w="12" w:type="dxa"/>
          <w:trHeight w:val="147"/>
        </w:trPr>
        <w:tc>
          <w:tcPr>
            <w:tcW w:w="2587" w:type="dxa"/>
            <w:shd w:val="clear" w:color="auto" w:fill="auto"/>
            <w:tcMar>
              <w:top w:w="28" w:type="dxa"/>
              <w:bottom w:w="28" w:type="dxa"/>
            </w:tcMar>
            <w:vAlign w:val="center"/>
          </w:tcPr>
          <w:p w14:paraId="47B10840" w14:textId="77777777" w:rsidR="00763B3D" w:rsidRPr="006E1D54" w:rsidRDefault="00763B3D" w:rsidP="00763B3D">
            <w:pPr>
              <w:pStyle w:val="En-tte"/>
              <w:rPr>
                <w:rFonts w:asciiTheme="minorHAnsi" w:hAnsiTheme="minorHAnsi" w:cstheme="minorHAnsi"/>
                <w:bCs/>
                <w:sz w:val="22"/>
                <w:szCs w:val="22"/>
                <w:lang w:val="fr-FR"/>
              </w:rPr>
            </w:pPr>
            <w:r w:rsidRPr="006E1D54">
              <w:rPr>
                <w:rFonts w:asciiTheme="minorHAnsi" w:hAnsiTheme="minorHAnsi" w:cstheme="minorHAnsi"/>
                <w:bCs/>
                <w:sz w:val="22"/>
                <w:szCs w:val="22"/>
                <w:lang w:val="fr-FR"/>
              </w:rPr>
              <w:t xml:space="preserve">Nombre moyen de L/p/j d’eau utilisée à des fins domestiques et collectée à partir des sources protégées/traitées (récipients protégés </w:t>
            </w:r>
            <w:r w:rsidRPr="006E1D54">
              <w:rPr>
                <w:rFonts w:asciiTheme="minorHAnsi" w:hAnsiTheme="minorHAnsi" w:cstheme="minorHAnsi"/>
                <w:bCs/>
                <w:sz w:val="22"/>
                <w:szCs w:val="22"/>
                <w:lang w:val="fr-FR"/>
              </w:rPr>
              <w:lastRenderedPageBreak/>
              <w:t>uniquement)</w:t>
            </w:r>
          </w:p>
        </w:tc>
        <w:tc>
          <w:tcPr>
            <w:tcW w:w="1155" w:type="dxa"/>
            <w:shd w:val="clear" w:color="auto" w:fill="auto"/>
            <w:tcMar>
              <w:top w:w="28" w:type="dxa"/>
              <w:bottom w:w="28" w:type="dxa"/>
            </w:tcMar>
            <w:vAlign w:val="center"/>
          </w:tcPr>
          <w:p w14:paraId="6D964801"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lastRenderedPageBreak/>
              <w:t>Litre /pers. /jour</w:t>
            </w:r>
          </w:p>
        </w:tc>
        <w:tc>
          <w:tcPr>
            <w:tcW w:w="993" w:type="dxa"/>
            <w:shd w:val="clear" w:color="auto" w:fill="auto"/>
            <w:vAlign w:val="center"/>
          </w:tcPr>
          <w:p w14:paraId="39553684" w14:textId="0671E5C9"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15192C04"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 xml:space="preserve">Somme du volume total d'eau recueillie par personne à partir de sources protégées/traitées </w:t>
            </w:r>
            <w:r w:rsidRPr="006E1D54">
              <w:rPr>
                <w:rFonts w:asciiTheme="minorHAnsi" w:hAnsiTheme="minorHAnsi" w:cstheme="minorHAnsi"/>
                <w:i/>
                <w:sz w:val="22"/>
                <w:szCs w:val="22"/>
                <w:lang w:val="fr-FR"/>
              </w:rPr>
              <w:t>avec des récipients protégés</w:t>
            </w:r>
            <w:r w:rsidRPr="006E1D54">
              <w:rPr>
                <w:rFonts w:asciiTheme="minorHAnsi" w:hAnsiTheme="minorHAnsi" w:cstheme="minorHAnsi"/>
                <w:sz w:val="22"/>
                <w:szCs w:val="22"/>
                <w:lang w:val="fr-FR"/>
              </w:rPr>
              <w:t>, pour tous les ménages la veille de l’enquête</w:t>
            </w:r>
          </w:p>
        </w:tc>
        <w:tc>
          <w:tcPr>
            <w:tcW w:w="2268" w:type="dxa"/>
            <w:gridSpan w:val="2"/>
            <w:shd w:val="clear" w:color="auto" w:fill="auto"/>
            <w:vAlign w:val="center"/>
          </w:tcPr>
          <w:p w14:paraId="01BA4290"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61984F20" w14:textId="418DD190"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Indicateur de base des enquêtes CAP EHA du HCR. Tous les ménages qui ont donné leur consentement sont inclus même s'ils n'ont pas collecté d'eau la veille</w:t>
            </w:r>
          </w:p>
        </w:tc>
        <w:tc>
          <w:tcPr>
            <w:tcW w:w="1683" w:type="dxa"/>
            <w:shd w:val="clear" w:color="auto" w:fill="auto"/>
            <w:vAlign w:val="center"/>
          </w:tcPr>
          <w:p w14:paraId="2B205D0A" w14:textId="2F40C550" w:rsidR="00763B3D" w:rsidRPr="006E1D54" w:rsidRDefault="00763B3D" w:rsidP="00763B3D">
            <w:pPr>
              <w:jc w:val="center"/>
              <w:rPr>
                <w:rFonts w:asciiTheme="minorHAnsi" w:hAnsiTheme="minorHAnsi" w:cstheme="minorHAnsi"/>
                <w:sz w:val="22"/>
                <w:szCs w:val="22"/>
                <w:lang w:val="fr-FR"/>
              </w:rPr>
            </w:pPr>
            <w:r w:rsidRPr="006E1D54">
              <w:rPr>
                <w:rFonts w:asciiTheme="minorHAnsi" w:hAnsiTheme="minorHAnsi" w:cstheme="minorHAnsi"/>
                <w:sz w:val="22"/>
                <w:szCs w:val="22"/>
                <w:lang w:val="fr-FR"/>
              </w:rPr>
              <w:t>Urgence :</w:t>
            </w:r>
            <w:r w:rsidRPr="006E1D54">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6E1D54">
              <w:rPr>
                <w:rFonts w:asciiTheme="minorHAnsi" w:hAnsiTheme="minorHAnsi" w:cstheme="minorHAnsi"/>
                <w:color w:val="000000"/>
                <w:sz w:val="22"/>
                <w:szCs w:val="22"/>
                <w:lang w:val="fr-FR"/>
              </w:rPr>
              <w:t>15 litres</w:t>
            </w:r>
          </w:p>
          <w:p w14:paraId="139E0E05" w14:textId="62DE5F0F" w:rsidR="00763B3D" w:rsidRPr="006E1D54" w:rsidRDefault="00763B3D" w:rsidP="00763B3D">
            <w:pPr>
              <w:jc w:val="center"/>
              <w:rPr>
                <w:rFonts w:asciiTheme="minorHAnsi" w:hAnsiTheme="minorHAnsi" w:cstheme="minorHAnsi"/>
                <w:sz w:val="22"/>
                <w:szCs w:val="22"/>
                <w:lang w:val="fr-FR"/>
              </w:rPr>
            </w:pPr>
            <w:r w:rsidRPr="006E1D54">
              <w:rPr>
                <w:rFonts w:asciiTheme="minorHAnsi" w:hAnsiTheme="minorHAnsi" w:cstheme="minorHAnsi"/>
                <w:sz w:val="22"/>
                <w:szCs w:val="22"/>
                <w:lang w:val="fr-FR"/>
              </w:rPr>
              <w:t>Post-urgence :</w:t>
            </w:r>
            <w:r w:rsidRPr="006E1D54">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6E1D54">
              <w:rPr>
                <w:rFonts w:asciiTheme="minorHAnsi" w:hAnsiTheme="minorHAnsi" w:cstheme="minorHAnsi"/>
                <w:color w:val="000000"/>
                <w:sz w:val="22"/>
                <w:szCs w:val="22"/>
                <w:lang w:val="fr-FR"/>
              </w:rPr>
              <w:t>20 litres</w:t>
            </w:r>
          </w:p>
        </w:tc>
      </w:tr>
      <w:tr w:rsidR="00763B3D" w:rsidRPr="00E874EF" w14:paraId="166776D3" w14:textId="77777777" w:rsidTr="00396FCF">
        <w:trPr>
          <w:trHeight w:val="147"/>
        </w:trPr>
        <w:tc>
          <w:tcPr>
            <w:tcW w:w="2587" w:type="dxa"/>
            <w:shd w:val="clear" w:color="auto" w:fill="auto"/>
            <w:tcMar>
              <w:top w:w="28" w:type="dxa"/>
              <w:bottom w:w="28" w:type="dxa"/>
            </w:tcMar>
            <w:vAlign w:val="center"/>
          </w:tcPr>
          <w:p w14:paraId="78A106B9" w14:textId="77777777" w:rsidR="00763B3D" w:rsidRPr="006E1D54" w:rsidRDefault="00763B3D" w:rsidP="00763B3D">
            <w:pPr>
              <w:pStyle w:val="En-tte"/>
              <w:rPr>
                <w:rFonts w:asciiTheme="minorHAnsi" w:hAnsiTheme="minorHAnsi" w:cstheme="minorHAnsi"/>
                <w:bCs/>
                <w:sz w:val="22"/>
                <w:szCs w:val="22"/>
                <w:lang w:val="fr-FR"/>
              </w:rPr>
            </w:pPr>
            <w:r w:rsidRPr="006E1D54">
              <w:rPr>
                <w:rFonts w:asciiTheme="minorHAnsi" w:hAnsiTheme="minorHAnsi" w:cstheme="minorHAnsi"/>
                <w:bCs/>
                <w:sz w:val="22"/>
                <w:szCs w:val="22"/>
                <w:lang w:val="fr-FR"/>
              </w:rPr>
              <w:t>Proportion de ménages qui utilisent de l’eau à des fins domestiques collectée à partir des sources protégées/traitées (récipients protégés uniquement) :</w:t>
            </w:r>
          </w:p>
        </w:tc>
        <w:tc>
          <w:tcPr>
            <w:tcW w:w="12651" w:type="dxa"/>
            <w:gridSpan w:val="9"/>
            <w:shd w:val="clear" w:color="auto" w:fill="auto"/>
            <w:tcMar>
              <w:top w:w="28" w:type="dxa"/>
              <w:bottom w:w="28" w:type="dxa"/>
            </w:tcMar>
            <w:vAlign w:val="center"/>
          </w:tcPr>
          <w:p w14:paraId="548BE89B" w14:textId="77777777" w:rsidR="00763B3D" w:rsidRPr="006E1D54" w:rsidRDefault="00763B3D" w:rsidP="00763B3D">
            <w:pPr>
              <w:rPr>
                <w:rFonts w:asciiTheme="minorHAnsi" w:hAnsiTheme="minorHAnsi" w:cstheme="minorHAnsi"/>
                <w:sz w:val="22"/>
                <w:szCs w:val="22"/>
                <w:lang w:val="fr-FR"/>
              </w:rPr>
            </w:pPr>
          </w:p>
        </w:tc>
      </w:tr>
      <w:tr w:rsidR="00763B3D" w:rsidRPr="007B7862" w14:paraId="3F343839" w14:textId="77777777" w:rsidTr="00396FCF">
        <w:trPr>
          <w:gridAfter w:val="1"/>
          <w:wAfter w:w="12" w:type="dxa"/>
          <w:trHeight w:val="147"/>
        </w:trPr>
        <w:tc>
          <w:tcPr>
            <w:tcW w:w="2587" w:type="dxa"/>
            <w:shd w:val="clear" w:color="auto" w:fill="auto"/>
            <w:tcMar>
              <w:top w:w="28" w:type="dxa"/>
              <w:bottom w:w="28" w:type="dxa"/>
            </w:tcMar>
            <w:vAlign w:val="center"/>
          </w:tcPr>
          <w:p w14:paraId="1A464170" w14:textId="77777777" w:rsidR="00763B3D" w:rsidRPr="006E1D54" w:rsidRDefault="00763B3D" w:rsidP="00763B3D">
            <w:pPr>
              <w:pStyle w:val="En-tte"/>
              <w:ind w:left="356"/>
              <w:rPr>
                <w:rFonts w:asciiTheme="minorHAnsi" w:hAnsiTheme="minorHAnsi" w:cstheme="minorHAnsi"/>
                <w:bCs/>
                <w:sz w:val="22"/>
                <w:szCs w:val="22"/>
                <w:lang w:val="fr-FR"/>
              </w:rPr>
            </w:pPr>
            <w:r w:rsidRPr="006E1D54">
              <w:rPr>
                <w:rFonts w:asciiTheme="minorHAnsi" w:hAnsiTheme="minorHAnsi" w:cstheme="minorHAnsi"/>
                <w:bCs/>
                <w:sz w:val="22"/>
                <w:szCs w:val="22"/>
                <w:lang w:val="fr-FR"/>
              </w:rPr>
              <w:t>≥ 20 L/p/j</w:t>
            </w:r>
          </w:p>
        </w:tc>
        <w:tc>
          <w:tcPr>
            <w:tcW w:w="1155" w:type="dxa"/>
            <w:shd w:val="clear" w:color="auto" w:fill="auto"/>
            <w:tcMar>
              <w:top w:w="28" w:type="dxa"/>
              <w:bottom w:w="28" w:type="dxa"/>
            </w:tcMar>
            <w:vAlign w:val="center"/>
          </w:tcPr>
          <w:p w14:paraId="144935CA"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57A14087" w14:textId="55B10CCC"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60355315"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w:t>
            </w:r>
            <w:r w:rsidRPr="006E1D54">
              <w:rPr>
                <w:rFonts w:asciiTheme="minorHAnsi" w:hAnsiTheme="minorHAnsi" w:cstheme="minorHAnsi"/>
                <w:bCs/>
                <w:sz w:val="22"/>
                <w:szCs w:val="22"/>
                <w:lang w:val="fr-FR"/>
              </w:rPr>
              <w:t xml:space="preserve"> ménages utilisant </w:t>
            </w:r>
            <w:r w:rsidRPr="006E1D54">
              <w:rPr>
                <w:rFonts w:asciiTheme="minorHAnsi" w:hAnsiTheme="minorHAnsi" w:cstheme="minorHAnsi"/>
                <w:sz w:val="22"/>
                <w:szCs w:val="22"/>
                <w:lang w:val="fr-FR"/>
              </w:rPr>
              <w:t>une quantité d’eau supérieure ou égale à 20 litres par personne la veille de l’enquête</w:t>
            </w:r>
          </w:p>
        </w:tc>
        <w:tc>
          <w:tcPr>
            <w:tcW w:w="2268" w:type="dxa"/>
            <w:gridSpan w:val="2"/>
            <w:shd w:val="clear" w:color="auto" w:fill="auto"/>
            <w:vAlign w:val="center"/>
          </w:tcPr>
          <w:p w14:paraId="78C136E0"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7631EF2" w14:textId="07F1A9DB"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Tous les ménages qui ont donné leur consentement sont inclus même s'ils n'ont pas collecté d'eau la veille</w:t>
            </w:r>
          </w:p>
        </w:tc>
        <w:tc>
          <w:tcPr>
            <w:tcW w:w="1683" w:type="dxa"/>
            <w:shd w:val="clear" w:color="auto" w:fill="auto"/>
            <w:vAlign w:val="center"/>
          </w:tcPr>
          <w:p w14:paraId="20A6EF3A" w14:textId="77777777" w:rsidR="00763B3D" w:rsidRPr="006E1D54" w:rsidRDefault="00763B3D" w:rsidP="00763B3D">
            <w:pPr>
              <w:jc w:val="cente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r>
      <w:tr w:rsidR="00763B3D" w:rsidRPr="007B7862" w14:paraId="5BAFE7A6" w14:textId="77777777" w:rsidTr="00396FCF">
        <w:trPr>
          <w:gridAfter w:val="1"/>
          <w:wAfter w:w="12" w:type="dxa"/>
          <w:trHeight w:val="147"/>
        </w:trPr>
        <w:tc>
          <w:tcPr>
            <w:tcW w:w="2587" w:type="dxa"/>
            <w:shd w:val="clear" w:color="auto" w:fill="auto"/>
            <w:tcMar>
              <w:top w:w="28" w:type="dxa"/>
              <w:bottom w:w="28" w:type="dxa"/>
            </w:tcMar>
            <w:vAlign w:val="center"/>
          </w:tcPr>
          <w:p w14:paraId="515DA65E" w14:textId="77777777" w:rsidR="00763B3D" w:rsidRPr="006E1D54" w:rsidRDefault="00763B3D" w:rsidP="00763B3D">
            <w:pPr>
              <w:pStyle w:val="En-tte"/>
              <w:ind w:left="356"/>
              <w:rPr>
                <w:rFonts w:asciiTheme="minorHAnsi" w:hAnsiTheme="minorHAnsi" w:cstheme="minorHAnsi"/>
                <w:bCs/>
                <w:sz w:val="22"/>
                <w:szCs w:val="22"/>
                <w:lang w:val="fr-FR"/>
              </w:rPr>
            </w:pPr>
            <w:r w:rsidRPr="006E1D54">
              <w:rPr>
                <w:rFonts w:asciiTheme="minorHAnsi" w:hAnsiTheme="minorHAnsi" w:cstheme="minorHAnsi"/>
                <w:bCs/>
                <w:sz w:val="22"/>
                <w:szCs w:val="22"/>
                <w:lang w:val="fr-FR"/>
              </w:rPr>
              <w:t>15 - &lt;20 L/p/j</w:t>
            </w:r>
          </w:p>
        </w:tc>
        <w:tc>
          <w:tcPr>
            <w:tcW w:w="1155" w:type="dxa"/>
            <w:shd w:val="clear" w:color="auto" w:fill="auto"/>
            <w:tcMar>
              <w:top w:w="28" w:type="dxa"/>
              <w:bottom w:w="28" w:type="dxa"/>
            </w:tcMar>
            <w:vAlign w:val="center"/>
          </w:tcPr>
          <w:p w14:paraId="10C43ED1"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53AA8329" w14:textId="61803B5D"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4F768E51"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w:t>
            </w:r>
            <w:r w:rsidRPr="006E1D54">
              <w:rPr>
                <w:rFonts w:asciiTheme="minorHAnsi" w:hAnsiTheme="minorHAnsi" w:cstheme="minorHAnsi"/>
                <w:bCs/>
                <w:sz w:val="22"/>
                <w:szCs w:val="22"/>
                <w:lang w:val="fr-FR"/>
              </w:rPr>
              <w:t xml:space="preserve"> ménages utilisant </w:t>
            </w:r>
            <w:r w:rsidRPr="006E1D54">
              <w:rPr>
                <w:rFonts w:asciiTheme="minorHAnsi" w:hAnsiTheme="minorHAnsi" w:cstheme="minorHAnsi"/>
                <w:sz w:val="22"/>
                <w:szCs w:val="22"/>
                <w:lang w:val="fr-FR"/>
              </w:rPr>
              <w:t>une quantité d’eau inférieure à 20 et supérieure ou égale à 15 litres par personne la veille de l’enquête</w:t>
            </w:r>
          </w:p>
        </w:tc>
        <w:tc>
          <w:tcPr>
            <w:tcW w:w="2268" w:type="dxa"/>
            <w:gridSpan w:val="2"/>
            <w:shd w:val="clear" w:color="auto" w:fill="auto"/>
            <w:vAlign w:val="center"/>
          </w:tcPr>
          <w:p w14:paraId="123E8BC6"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0484F650" w14:textId="5DF1CDBF" w:rsidR="00763B3D" w:rsidRPr="00E028B5" w:rsidRDefault="00763B3D" w:rsidP="00763B3D">
            <w:pPr>
              <w:rPr>
                <w:rFonts w:asciiTheme="minorHAnsi" w:hAnsiTheme="minorHAnsi" w:cstheme="minorHAnsi"/>
                <w:sz w:val="22"/>
                <w:szCs w:val="22"/>
                <w:lang w:val="fr-FR"/>
              </w:rPr>
            </w:pPr>
            <w:r w:rsidRPr="00E028B5">
              <w:rPr>
                <w:rFonts w:asciiTheme="minorHAnsi" w:hAnsiTheme="minorHAnsi" w:cstheme="minorHAnsi"/>
                <w:sz w:val="22"/>
                <w:szCs w:val="22"/>
                <w:lang w:val="fr-FR"/>
              </w:rPr>
              <w:t>Tous les ménages qui ont donné leur consentement sont inclus même s'ils n'ont pas collecté d'eau la veill</w:t>
            </w:r>
            <w:r w:rsidR="00E028B5" w:rsidRPr="00E028B5">
              <w:rPr>
                <w:rFonts w:asciiTheme="minorHAnsi" w:hAnsiTheme="minorHAnsi" w:cstheme="minorHAnsi"/>
                <w:sz w:val="22"/>
                <w:szCs w:val="22"/>
                <w:lang w:val="fr-FR"/>
              </w:rPr>
              <w:t>e</w:t>
            </w:r>
          </w:p>
        </w:tc>
        <w:tc>
          <w:tcPr>
            <w:tcW w:w="1683" w:type="dxa"/>
            <w:shd w:val="clear" w:color="auto" w:fill="auto"/>
            <w:vAlign w:val="center"/>
          </w:tcPr>
          <w:p w14:paraId="7BEA0432" w14:textId="77777777" w:rsidR="00763B3D" w:rsidRPr="00E028B5" w:rsidRDefault="00763B3D" w:rsidP="00763B3D">
            <w:pPr>
              <w:jc w:val="center"/>
              <w:rPr>
                <w:rFonts w:asciiTheme="minorHAnsi" w:hAnsiTheme="minorHAnsi" w:cstheme="minorHAnsi"/>
                <w:sz w:val="22"/>
                <w:szCs w:val="22"/>
                <w:lang w:val="fr-FR"/>
              </w:rPr>
            </w:pPr>
            <w:r w:rsidRPr="00E028B5">
              <w:rPr>
                <w:rFonts w:asciiTheme="minorHAnsi" w:hAnsiTheme="minorHAnsi" w:cstheme="minorHAnsi"/>
                <w:sz w:val="22"/>
                <w:szCs w:val="22"/>
                <w:lang w:val="fr-FR"/>
              </w:rPr>
              <w:t>-</w:t>
            </w:r>
          </w:p>
        </w:tc>
      </w:tr>
      <w:tr w:rsidR="00763B3D" w:rsidRPr="007B7862" w14:paraId="14FB2474" w14:textId="77777777" w:rsidTr="00396FCF">
        <w:trPr>
          <w:gridAfter w:val="1"/>
          <w:wAfter w:w="12" w:type="dxa"/>
          <w:trHeight w:val="311"/>
        </w:trPr>
        <w:tc>
          <w:tcPr>
            <w:tcW w:w="2587" w:type="dxa"/>
            <w:shd w:val="clear" w:color="auto" w:fill="auto"/>
            <w:tcMar>
              <w:top w:w="28" w:type="dxa"/>
              <w:bottom w:w="28" w:type="dxa"/>
            </w:tcMar>
            <w:vAlign w:val="center"/>
          </w:tcPr>
          <w:p w14:paraId="0656C451" w14:textId="77777777" w:rsidR="00763B3D" w:rsidRPr="006E1D54" w:rsidRDefault="00763B3D" w:rsidP="00763B3D">
            <w:pPr>
              <w:pStyle w:val="En-tte"/>
              <w:ind w:left="356"/>
              <w:rPr>
                <w:rFonts w:asciiTheme="minorHAnsi" w:hAnsiTheme="minorHAnsi" w:cstheme="minorHAnsi"/>
                <w:bCs/>
                <w:sz w:val="22"/>
                <w:szCs w:val="22"/>
                <w:lang w:val="fr-FR"/>
              </w:rPr>
            </w:pPr>
            <w:r w:rsidRPr="006E1D54">
              <w:rPr>
                <w:rFonts w:asciiTheme="minorHAnsi" w:hAnsiTheme="minorHAnsi" w:cstheme="minorHAnsi"/>
                <w:bCs/>
                <w:sz w:val="22"/>
                <w:szCs w:val="22"/>
                <w:lang w:val="fr-FR"/>
              </w:rPr>
              <w:t>&lt;15 L/p/j</w:t>
            </w:r>
          </w:p>
        </w:tc>
        <w:tc>
          <w:tcPr>
            <w:tcW w:w="1155" w:type="dxa"/>
            <w:shd w:val="clear" w:color="auto" w:fill="auto"/>
            <w:tcMar>
              <w:top w:w="28" w:type="dxa"/>
              <w:bottom w:w="28" w:type="dxa"/>
            </w:tcMar>
            <w:vAlign w:val="center"/>
          </w:tcPr>
          <w:p w14:paraId="49B61850"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w:t>
            </w:r>
          </w:p>
        </w:tc>
        <w:tc>
          <w:tcPr>
            <w:tcW w:w="993" w:type="dxa"/>
            <w:shd w:val="clear" w:color="auto" w:fill="auto"/>
            <w:vAlign w:val="center"/>
          </w:tcPr>
          <w:p w14:paraId="69CF9A70" w14:textId="30798FAE"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5C64B1AC"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de</w:t>
            </w:r>
            <w:r w:rsidRPr="006E1D54">
              <w:rPr>
                <w:rFonts w:asciiTheme="minorHAnsi" w:hAnsiTheme="minorHAnsi" w:cstheme="minorHAnsi"/>
                <w:bCs/>
                <w:sz w:val="22"/>
                <w:szCs w:val="22"/>
                <w:lang w:val="fr-FR"/>
              </w:rPr>
              <w:t xml:space="preserve"> ménages utilisant </w:t>
            </w:r>
            <w:r w:rsidRPr="006E1D54">
              <w:rPr>
                <w:rFonts w:asciiTheme="minorHAnsi" w:hAnsiTheme="minorHAnsi" w:cstheme="minorHAnsi"/>
                <w:sz w:val="22"/>
                <w:szCs w:val="22"/>
                <w:lang w:val="fr-FR"/>
              </w:rPr>
              <w:t>moins de 15 litres par personne la veille de l’enquête</w:t>
            </w:r>
          </w:p>
        </w:tc>
        <w:tc>
          <w:tcPr>
            <w:tcW w:w="2268" w:type="dxa"/>
            <w:gridSpan w:val="2"/>
            <w:shd w:val="clear" w:color="auto" w:fill="auto"/>
            <w:vAlign w:val="center"/>
          </w:tcPr>
          <w:p w14:paraId="1E00FE69"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272CBD57" w14:textId="206EF2FA" w:rsidR="00763B3D" w:rsidRPr="00E028B5" w:rsidRDefault="00763B3D" w:rsidP="00763B3D">
            <w:pPr>
              <w:rPr>
                <w:rFonts w:asciiTheme="minorHAnsi" w:hAnsiTheme="minorHAnsi" w:cstheme="minorHAnsi"/>
                <w:sz w:val="22"/>
                <w:szCs w:val="22"/>
                <w:lang w:val="fr-FR"/>
              </w:rPr>
            </w:pPr>
            <w:r w:rsidRPr="00E028B5">
              <w:rPr>
                <w:rFonts w:asciiTheme="minorHAnsi" w:hAnsiTheme="minorHAnsi" w:cstheme="minorHAnsi"/>
                <w:sz w:val="22"/>
                <w:szCs w:val="22"/>
                <w:lang w:val="fr-FR"/>
              </w:rPr>
              <w:t>Tous les ménages qui ont donné leur consentement sont inclus même s'ils n'ont pas collecté d'eau la veille</w:t>
            </w:r>
          </w:p>
        </w:tc>
        <w:tc>
          <w:tcPr>
            <w:tcW w:w="1683" w:type="dxa"/>
            <w:shd w:val="clear" w:color="auto" w:fill="auto"/>
            <w:vAlign w:val="center"/>
          </w:tcPr>
          <w:p w14:paraId="7A68791C" w14:textId="77777777" w:rsidR="00763B3D" w:rsidRPr="00E028B5" w:rsidRDefault="00763B3D" w:rsidP="00763B3D">
            <w:pPr>
              <w:jc w:val="center"/>
              <w:rPr>
                <w:rFonts w:asciiTheme="minorHAnsi" w:hAnsiTheme="minorHAnsi" w:cstheme="minorHAnsi"/>
                <w:sz w:val="22"/>
                <w:szCs w:val="22"/>
                <w:lang w:val="fr-FR"/>
              </w:rPr>
            </w:pPr>
            <w:r w:rsidRPr="00E028B5">
              <w:rPr>
                <w:rFonts w:asciiTheme="minorHAnsi" w:hAnsiTheme="minorHAnsi" w:cstheme="minorHAnsi"/>
                <w:sz w:val="22"/>
                <w:szCs w:val="22"/>
                <w:lang w:val="fr-FR"/>
              </w:rPr>
              <w:t>-</w:t>
            </w:r>
          </w:p>
        </w:tc>
      </w:tr>
      <w:tr w:rsidR="00763B3D" w:rsidRPr="007B7862" w14:paraId="2EFE3584" w14:textId="77777777" w:rsidTr="007E4F09">
        <w:trPr>
          <w:trHeight w:val="147"/>
        </w:trPr>
        <w:tc>
          <w:tcPr>
            <w:tcW w:w="15238" w:type="dxa"/>
            <w:gridSpan w:val="10"/>
            <w:shd w:val="clear" w:color="auto" w:fill="E6E6E6"/>
            <w:tcMar>
              <w:top w:w="28" w:type="dxa"/>
              <w:bottom w:w="28" w:type="dxa"/>
            </w:tcMar>
            <w:vAlign w:val="center"/>
          </w:tcPr>
          <w:p w14:paraId="01B24498" w14:textId="77777777" w:rsidR="00763B3D" w:rsidRPr="006E1D54" w:rsidRDefault="00763B3D" w:rsidP="00763B3D">
            <w:pPr>
              <w:rPr>
                <w:rFonts w:asciiTheme="minorHAnsi" w:hAnsiTheme="minorHAnsi" w:cstheme="minorHAnsi"/>
                <w:b/>
                <w:sz w:val="22"/>
                <w:szCs w:val="22"/>
                <w:lang w:val="fr-FR"/>
              </w:rPr>
            </w:pPr>
            <w:r w:rsidRPr="006E1D54">
              <w:rPr>
                <w:rFonts w:asciiTheme="minorHAnsi" w:hAnsiTheme="minorHAnsi" w:cstheme="minorHAnsi"/>
                <w:b/>
                <w:bCs/>
                <w:sz w:val="22"/>
                <w:szCs w:val="22"/>
                <w:lang w:val="fr-FR"/>
              </w:rPr>
              <w:t>Utilisation des toilettes/latrines</w:t>
            </w:r>
          </w:p>
        </w:tc>
      </w:tr>
      <w:tr w:rsidR="00763B3D" w:rsidRPr="007B7862" w14:paraId="7808E03E" w14:textId="77777777" w:rsidTr="00396FCF">
        <w:trPr>
          <w:gridAfter w:val="1"/>
          <w:wAfter w:w="12" w:type="dxa"/>
          <w:trHeight w:val="147"/>
        </w:trPr>
        <w:tc>
          <w:tcPr>
            <w:tcW w:w="2587" w:type="dxa"/>
            <w:shd w:val="clear" w:color="auto" w:fill="auto"/>
            <w:tcMar>
              <w:top w:w="28" w:type="dxa"/>
              <w:bottom w:w="28" w:type="dxa"/>
            </w:tcMar>
            <w:vAlign w:val="center"/>
          </w:tcPr>
          <w:p w14:paraId="6957C891" w14:textId="77777777" w:rsidR="00763B3D" w:rsidRPr="006E1D54" w:rsidRDefault="00763B3D" w:rsidP="00763B3D">
            <w:pPr>
              <w:pStyle w:val="3head11"/>
              <w:rPr>
                <w:rFonts w:asciiTheme="minorHAnsi" w:hAnsiTheme="minorHAnsi" w:cstheme="minorHAnsi"/>
                <w:b w:val="0"/>
                <w:sz w:val="22"/>
                <w:szCs w:val="22"/>
                <w:lang w:val="fr-FR"/>
              </w:rPr>
            </w:pPr>
            <w:r w:rsidRPr="006E1D54">
              <w:rPr>
                <w:rFonts w:asciiTheme="minorHAnsi" w:hAnsiTheme="minorHAnsi" w:cstheme="minorHAnsi"/>
                <w:b w:val="0"/>
                <w:sz w:val="22"/>
                <w:szCs w:val="22"/>
                <w:lang w:val="fr-FR"/>
              </w:rPr>
              <w:t xml:space="preserve">Proportion de ménages rapportant se rendre dans des latrines/toilettes pour </w:t>
            </w:r>
            <w:r w:rsidRPr="006E1D54">
              <w:rPr>
                <w:rFonts w:asciiTheme="minorHAnsi" w:hAnsiTheme="minorHAnsi" w:cstheme="minorHAnsi"/>
                <w:b w:val="0"/>
                <w:sz w:val="22"/>
                <w:szCs w:val="22"/>
                <w:lang w:val="fr-FR"/>
              </w:rPr>
              <w:lastRenderedPageBreak/>
              <w:t>faire leurs besoins</w:t>
            </w:r>
          </w:p>
        </w:tc>
        <w:tc>
          <w:tcPr>
            <w:tcW w:w="1155" w:type="dxa"/>
            <w:shd w:val="clear" w:color="auto" w:fill="auto"/>
            <w:tcMar>
              <w:top w:w="28" w:type="dxa"/>
              <w:bottom w:w="28" w:type="dxa"/>
            </w:tcMar>
            <w:vAlign w:val="center"/>
          </w:tcPr>
          <w:p w14:paraId="67B65BAF" w14:textId="77777777"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lastRenderedPageBreak/>
              <w:t>%</w:t>
            </w:r>
          </w:p>
        </w:tc>
        <w:tc>
          <w:tcPr>
            <w:tcW w:w="993" w:type="dxa"/>
            <w:shd w:val="clear" w:color="auto" w:fill="auto"/>
            <w:vAlign w:val="center"/>
          </w:tcPr>
          <w:p w14:paraId="59E82FD3" w14:textId="3CA79871" w:rsidR="00763B3D" w:rsidRPr="006E1D54" w:rsidRDefault="00763B3D" w:rsidP="00763B3D">
            <w:pPr>
              <w:rPr>
                <w:rFonts w:asciiTheme="minorHAnsi" w:hAnsiTheme="minorHAnsi" w:cstheme="minorHAnsi"/>
                <w:sz w:val="22"/>
                <w:szCs w:val="22"/>
                <w:lang w:val="fr-FR"/>
              </w:rPr>
            </w:pPr>
            <w:r w:rsidRPr="006E1D54">
              <w:rPr>
                <w:rFonts w:asciiTheme="minorHAnsi" w:hAnsiTheme="minorHAnsi" w:cstheme="minorHAnsi"/>
                <w:sz w:val="22"/>
                <w:szCs w:val="22"/>
                <w:lang w:val="fr-FR"/>
              </w:rPr>
              <w:t>7</w:t>
            </w:r>
          </w:p>
        </w:tc>
        <w:tc>
          <w:tcPr>
            <w:tcW w:w="3686" w:type="dxa"/>
            <w:shd w:val="clear" w:color="auto" w:fill="auto"/>
            <w:vAlign w:val="center"/>
          </w:tcPr>
          <w:p w14:paraId="3B7F9708"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Nombre de</w:t>
            </w:r>
            <w:r w:rsidRPr="007B7862">
              <w:rPr>
                <w:rFonts w:asciiTheme="minorHAnsi" w:hAnsiTheme="minorHAnsi" w:cstheme="minorHAnsi"/>
                <w:bCs/>
                <w:sz w:val="22"/>
                <w:szCs w:val="22"/>
                <w:lang w:val="fr-FR"/>
              </w:rPr>
              <w:t xml:space="preserve"> ménages rapportant faire leurs besoins dans des latrines </w:t>
            </w:r>
            <w:r w:rsidRPr="007B7862">
              <w:rPr>
                <w:rFonts w:asciiTheme="minorHAnsi" w:hAnsiTheme="minorHAnsi" w:cstheme="minorHAnsi"/>
                <w:bCs/>
                <w:sz w:val="22"/>
                <w:szCs w:val="22"/>
                <w:lang w:val="fr-FR"/>
              </w:rPr>
              <w:lastRenderedPageBreak/>
              <w:t>familiales ou des latrines communautaires</w:t>
            </w:r>
          </w:p>
        </w:tc>
        <w:tc>
          <w:tcPr>
            <w:tcW w:w="2268" w:type="dxa"/>
            <w:gridSpan w:val="2"/>
            <w:shd w:val="clear" w:color="auto" w:fill="auto"/>
            <w:vAlign w:val="center"/>
          </w:tcPr>
          <w:p w14:paraId="28D1DE88"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lastRenderedPageBreak/>
              <w:t>Nombre total de ménages enquêtés</w:t>
            </w:r>
          </w:p>
        </w:tc>
        <w:tc>
          <w:tcPr>
            <w:tcW w:w="2854" w:type="dxa"/>
            <w:gridSpan w:val="2"/>
            <w:shd w:val="clear" w:color="auto" w:fill="auto"/>
            <w:tcMar>
              <w:top w:w="28" w:type="dxa"/>
              <w:bottom w:w="28" w:type="dxa"/>
            </w:tcMar>
            <w:vAlign w:val="center"/>
          </w:tcPr>
          <w:p w14:paraId="1652CBF8" w14:textId="77777777" w:rsidR="00763B3D" w:rsidRPr="00E028B5"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 xml:space="preserve">Indicateur de base des enquêtes CAP EHA du HCR. Les réponses « Ne sait pas » </w:t>
            </w:r>
            <w:r w:rsidRPr="007B7862">
              <w:rPr>
                <w:rFonts w:asciiTheme="minorHAnsi" w:hAnsiTheme="minorHAnsi" w:cstheme="minorHAnsi"/>
                <w:sz w:val="22"/>
                <w:szCs w:val="22"/>
                <w:lang w:val="fr-FR"/>
              </w:rPr>
              <w:lastRenderedPageBreak/>
              <w:t>sont comptabilisées au niveau du dénominateur</w:t>
            </w:r>
          </w:p>
        </w:tc>
        <w:tc>
          <w:tcPr>
            <w:tcW w:w="1683" w:type="dxa"/>
            <w:shd w:val="clear" w:color="auto" w:fill="auto"/>
            <w:vAlign w:val="center"/>
          </w:tcPr>
          <w:p w14:paraId="0167A44B" w14:textId="5B6C2B73" w:rsidR="00763B3D" w:rsidRPr="007B7862" w:rsidRDefault="00763B3D" w:rsidP="00763B3D">
            <w:pPr>
              <w:jc w:val="center"/>
              <w:rPr>
                <w:rFonts w:asciiTheme="minorHAnsi" w:hAnsiTheme="minorHAnsi" w:cstheme="minorHAnsi"/>
                <w:color w:val="000000"/>
                <w:sz w:val="22"/>
                <w:szCs w:val="22"/>
                <w:lang w:val="fr-FR"/>
              </w:rPr>
            </w:pPr>
            <w:r w:rsidRPr="007B7862">
              <w:rPr>
                <w:rFonts w:asciiTheme="minorHAnsi" w:hAnsiTheme="minorHAnsi" w:cstheme="minorHAnsi"/>
                <w:sz w:val="22"/>
                <w:szCs w:val="22"/>
                <w:lang w:val="fr-FR"/>
              </w:rPr>
              <w:lastRenderedPageBreak/>
              <w: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60%</w:t>
            </w:r>
          </w:p>
          <w:p w14:paraId="00167165" w14:textId="5FCBB151"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Post-urgence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85%</w:t>
            </w:r>
          </w:p>
        </w:tc>
      </w:tr>
      <w:tr w:rsidR="00763B3D" w:rsidRPr="007B7862" w14:paraId="2D99AE55" w14:textId="77777777" w:rsidTr="007E4F09">
        <w:trPr>
          <w:trHeight w:val="147"/>
        </w:trPr>
        <w:tc>
          <w:tcPr>
            <w:tcW w:w="15238" w:type="dxa"/>
            <w:gridSpan w:val="10"/>
            <w:shd w:val="clear" w:color="auto" w:fill="E6E6E6"/>
            <w:tcMar>
              <w:top w:w="28" w:type="dxa"/>
              <w:bottom w:w="28" w:type="dxa"/>
            </w:tcMar>
            <w:vAlign w:val="center"/>
          </w:tcPr>
          <w:p w14:paraId="078FAAD7" w14:textId="77777777" w:rsidR="00763B3D" w:rsidRPr="007B7862" w:rsidRDefault="00763B3D" w:rsidP="00763B3D">
            <w:pPr>
              <w:rPr>
                <w:rFonts w:asciiTheme="minorHAnsi" w:hAnsiTheme="minorHAnsi" w:cstheme="minorHAnsi"/>
                <w:b/>
                <w:sz w:val="22"/>
                <w:szCs w:val="22"/>
                <w:lang w:val="fr-FR"/>
              </w:rPr>
            </w:pPr>
            <w:r w:rsidRPr="007B7862">
              <w:rPr>
                <w:rFonts w:asciiTheme="minorHAnsi" w:hAnsiTheme="minorHAnsi" w:cstheme="minorHAnsi"/>
                <w:b/>
                <w:bCs/>
                <w:sz w:val="22"/>
                <w:szCs w:val="22"/>
                <w:lang w:val="fr-FR"/>
              </w:rPr>
              <w:t>Accès au savon</w:t>
            </w:r>
          </w:p>
        </w:tc>
      </w:tr>
      <w:tr w:rsidR="00763B3D" w:rsidRPr="007B7862" w14:paraId="75BE7272" w14:textId="77777777" w:rsidTr="00396FCF">
        <w:trPr>
          <w:gridAfter w:val="1"/>
          <w:wAfter w:w="12" w:type="dxa"/>
          <w:trHeight w:val="147"/>
        </w:trPr>
        <w:tc>
          <w:tcPr>
            <w:tcW w:w="2587" w:type="dxa"/>
            <w:shd w:val="clear" w:color="auto" w:fill="auto"/>
            <w:tcMar>
              <w:top w:w="28" w:type="dxa"/>
              <w:bottom w:w="28" w:type="dxa"/>
            </w:tcMar>
            <w:vAlign w:val="center"/>
          </w:tcPr>
          <w:p w14:paraId="7BC1BD81" w14:textId="77777777" w:rsidR="00763B3D" w:rsidRPr="007B7862" w:rsidRDefault="00763B3D" w:rsidP="00763B3D">
            <w:pPr>
              <w:pStyle w:val="En-tte"/>
              <w:widowControl/>
              <w:rPr>
                <w:rFonts w:asciiTheme="minorHAnsi" w:hAnsiTheme="minorHAnsi" w:cstheme="minorHAnsi"/>
                <w:sz w:val="22"/>
                <w:szCs w:val="22"/>
                <w:lang w:val="fr-FR"/>
              </w:rPr>
            </w:pPr>
            <w:r w:rsidRPr="007B7862">
              <w:rPr>
                <w:rFonts w:asciiTheme="minorHAnsi" w:hAnsiTheme="minorHAnsi" w:cstheme="minorHAnsi"/>
                <w:sz w:val="22"/>
                <w:szCs w:val="22"/>
                <w:lang w:val="fr-FR"/>
              </w:rPr>
              <w:t>Proportion de ménages ayant accès au savon</w:t>
            </w:r>
          </w:p>
        </w:tc>
        <w:tc>
          <w:tcPr>
            <w:tcW w:w="1155" w:type="dxa"/>
            <w:shd w:val="clear" w:color="auto" w:fill="auto"/>
            <w:tcMar>
              <w:top w:w="28" w:type="dxa"/>
              <w:bottom w:w="28" w:type="dxa"/>
            </w:tcMar>
            <w:vAlign w:val="center"/>
          </w:tcPr>
          <w:p w14:paraId="528FFAC5" w14:textId="77777777"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w:t>
            </w:r>
          </w:p>
        </w:tc>
        <w:tc>
          <w:tcPr>
            <w:tcW w:w="993" w:type="dxa"/>
            <w:shd w:val="clear" w:color="auto" w:fill="auto"/>
            <w:vAlign w:val="center"/>
          </w:tcPr>
          <w:p w14:paraId="7894299C" w14:textId="216B346D" w:rsidR="00763B3D" w:rsidRPr="007B7862" w:rsidRDefault="00763B3D" w:rsidP="00763B3D">
            <w:pPr>
              <w:rPr>
                <w:rFonts w:asciiTheme="minorHAnsi" w:hAnsiTheme="minorHAnsi" w:cstheme="minorHAnsi"/>
                <w:sz w:val="22"/>
                <w:szCs w:val="22"/>
                <w:lang w:val="fr-FR"/>
              </w:rPr>
            </w:pPr>
            <w:r>
              <w:rPr>
                <w:rFonts w:asciiTheme="minorHAnsi" w:hAnsiTheme="minorHAnsi" w:cstheme="minorHAnsi"/>
                <w:sz w:val="22"/>
                <w:szCs w:val="22"/>
                <w:lang w:val="fr-FR"/>
              </w:rPr>
              <w:t>7</w:t>
            </w:r>
          </w:p>
        </w:tc>
        <w:tc>
          <w:tcPr>
            <w:tcW w:w="3686" w:type="dxa"/>
            <w:shd w:val="clear" w:color="auto" w:fill="auto"/>
            <w:vAlign w:val="center"/>
          </w:tcPr>
          <w:p w14:paraId="670D41E7" w14:textId="77777777" w:rsidR="00763B3D" w:rsidRPr="007B7862" w:rsidRDefault="00763B3D" w:rsidP="00763B3D">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de ménage ayant présenté du savon dans la minute</w:t>
            </w:r>
          </w:p>
        </w:tc>
        <w:tc>
          <w:tcPr>
            <w:tcW w:w="2268" w:type="dxa"/>
            <w:gridSpan w:val="2"/>
            <w:shd w:val="clear" w:color="auto" w:fill="auto"/>
            <w:vAlign w:val="center"/>
          </w:tcPr>
          <w:p w14:paraId="02A61B0E" w14:textId="77777777" w:rsidR="00763B3D" w:rsidRPr="007B7862" w:rsidRDefault="00763B3D" w:rsidP="00763B3D">
            <w:pPr>
              <w:rPr>
                <w:rFonts w:asciiTheme="minorHAnsi" w:hAnsiTheme="minorHAnsi" w:cstheme="minorHAnsi"/>
                <w:sz w:val="22"/>
                <w:szCs w:val="22"/>
                <w:highlight w:val="cyan"/>
                <w:lang w:val="fr-FR"/>
              </w:rPr>
            </w:pPr>
            <w:r w:rsidRPr="007B7862">
              <w:rPr>
                <w:rFonts w:asciiTheme="minorHAnsi" w:hAnsiTheme="minorHAnsi" w:cstheme="minorHAnsi"/>
                <w:sz w:val="22"/>
                <w:szCs w:val="22"/>
                <w:lang w:val="fr-FR"/>
              </w:rPr>
              <w:t>Nombre total de ménages enquêtés</w:t>
            </w:r>
          </w:p>
        </w:tc>
        <w:tc>
          <w:tcPr>
            <w:tcW w:w="2854" w:type="dxa"/>
            <w:gridSpan w:val="2"/>
            <w:shd w:val="clear" w:color="auto" w:fill="auto"/>
            <w:tcMar>
              <w:top w:w="28" w:type="dxa"/>
              <w:bottom w:w="28" w:type="dxa"/>
            </w:tcMar>
            <w:vAlign w:val="center"/>
          </w:tcPr>
          <w:p w14:paraId="39689D49" w14:textId="0F5F69C5" w:rsidR="00763B3D" w:rsidRPr="007B7862" w:rsidRDefault="00763B3D" w:rsidP="00763B3D">
            <w:pPr>
              <w:rPr>
                <w:rFonts w:asciiTheme="minorHAnsi" w:hAnsiTheme="minorHAnsi" w:cstheme="minorHAnsi"/>
                <w:sz w:val="22"/>
                <w:szCs w:val="22"/>
                <w:lang w:val="fr-FR"/>
              </w:rPr>
            </w:pPr>
            <w:r w:rsidRPr="007B7862">
              <w:rPr>
                <w:rFonts w:asciiTheme="minorHAnsi" w:hAnsiTheme="minorHAnsi" w:cstheme="minorHAnsi"/>
                <w:sz w:val="22"/>
                <w:szCs w:val="22"/>
                <w:lang w:val="fr-FR"/>
              </w:rPr>
              <w:t>Indicateur de base des enquêtes CAP EHA du HCR</w:t>
            </w:r>
          </w:p>
        </w:tc>
        <w:tc>
          <w:tcPr>
            <w:tcW w:w="1683" w:type="dxa"/>
            <w:shd w:val="clear" w:color="auto" w:fill="auto"/>
            <w:vAlign w:val="center"/>
          </w:tcPr>
          <w:p w14:paraId="7D66D202" w14:textId="245E68C3" w:rsidR="00763B3D" w:rsidRPr="007B7862" w:rsidRDefault="00763B3D" w:rsidP="00763B3D">
            <w:pPr>
              <w:jc w:val="center"/>
              <w:rPr>
                <w:rFonts w:asciiTheme="minorHAnsi" w:hAnsiTheme="minorHAnsi" w:cstheme="minorHAnsi"/>
                <w:color w:val="000000"/>
                <w:sz w:val="22"/>
                <w:szCs w:val="22"/>
                <w:lang w:val="fr-FR"/>
              </w:rPr>
            </w:pPr>
            <w:r w:rsidRPr="007B7862">
              <w:rPr>
                <w:rFonts w:asciiTheme="minorHAnsi" w:hAnsiTheme="minorHAnsi" w:cstheme="minorHAnsi"/>
                <w:sz w:val="22"/>
                <w:szCs w:val="22"/>
                <w:lang w:val="fr-FR"/>
              </w:rPr>
              <w: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70%</w:t>
            </w:r>
          </w:p>
          <w:p w14:paraId="6C939B6C" w14:textId="54E5CFBD" w:rsidR="00763B3D" w:rsidRPr="007B7862" w:rsidRDefault="00763B3D" w:rsidP="00763B3D">
            <w:pPr>
              <w:jc w:val="center"/>
              <w:rPr>
                <w:rFonts w:asciiTheme="minorHAnsi" w:hAnsiTheme="minorHAnsi" w:cstheme="minorHAnsi"/>
                <w:sz w:val="22"/>
                <w:szCs w:val="22"/>
                <w:lang w:val="fr-FR"/>
              </w:rPr>
            </w:pPr>
            <w:r w:rsidRPr="007B7862">
              <w:rPr>
                <w:rFonts w:asciiTheme="minorHAnsi" w:hAnsiTheme="minorHAnsi" w:cstheme="minorHAnsi"/>
                <w:sz w:val="22"/>
                <w:szCs w:val="22"/>
                <w:lang w:val="fr-FR"/>
              </w:rPr>
              <w:t>Post-urgence :</w:t>
            </w:r>
            <w:r w:rsidRPr="007B7862">
              <w:rPr>
                <w:rFonts w:asciiTheme="minorHAnsi" w:hAnsiTheme="minorHAnsi" w:cstheme="minorHAnsi"/>
                <w:color w:val="000000"/>
                <w:sz w:val="22"/>
                <w:szCs w:val="22"/>
                <w:lang w:val="fr-FR"/>
              </w:rPr>
              <w:t xml:space="preserve"> ≥</w:t>
            </w:r>
            <w:r w:rsidR="00E028B5">
              <w:rPr>
                <w:rFonts w:asciiTheme="minorHAnsi" w:hAnsiTheme="minorHAnsi" w:cstheme="minorHAnsi"/>
                <w:color w:val="000000"/>
                <w:sz w:val="22"/>
                <w:szCs w:val="22"/>
                <w:lang w:val="fr-FR"/>
              </w:rPr>
              <w:t xml:space="preserve"> </w:t>
            </w:r>
            <w:r w:rsidRPr="007B7862">
              <w:rPr>
                <w:rFonts w:asciiTheme="minorHAnsi" w:hAnsiTheme="minorHAnsi" w:cstheme="minorHAnsi"/>
                <w:color w:val="000000"/>
                <w:sz w:val="22"/>
                <w:szCs w:val="22"/>
                <w:lang w:val="fr-FR"/>
              </w:rPr>
              <w:t>90%</w:t>
            </w:r>
          </w:p>
        </w:tc>
      </w:tr>
    </w:tbl>
    <w:p w14:paraId="79929E76" w14:textId="77777777" w:rsidR="007D41B0" w:rsidRPr="007B7862" w:rsidRDefault="007D41B0" w:rsidP="007B7862">
      <w:pPr>
        <w:rPr>
          <w:rFonts w:asciiTheme="minorHAnsi" w:hAnsiTheme="minorHAnsi" w:cstheme="minorHAnsi"/>
          <w:sz w:val="22"/>
          <w:szCs w:val="22"/>
          <w:lang w:val="fr-FR"/>
        </w:rPr>
      </w:pPr>
    </w:p>
    <w:sectPr w:rsidR="007D41B0" w:rsidRPr="007B7862" w:rsidSect="005E28A5">
      <w:headerReference w:type="default" r:id="rId6"/>
      <w:footerReference w:type="default" r:id="rId7"/>
      <w:pgSz w:w="16840" w:h="11907" w:orient="landscape" w:code="9"/>
      <w:pgMar w:top="1361"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291A" w14:textId="77777777" w:rsidR="0020555C" w:rsidRDefault="0020555C">
      <w:r>
        <w:separator/>
      </w:r>
    </w:p>
  </w:endnote>
  <w:endnote w:type="continuationSeparator" w:id="0">
    <w:p w14:paraId="42CD0255" w14:textId="77777777" w:rsidR="0020555C" w:rsidRDefault="0020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102E" w14:textId="75CCA9C5" w:rsidR="00036C63" w:rsidRPr="00071570" w:rsidRDefault="00036C63" w:rsidP="00103DF2">
    <w:pPr>
      <w:pStyle w:val="Pieddepage"/>
      <w:jc w:val="right"/>
      <w:rPr>
        <w:rFonts w:ascii="Calibri" w:hAnsi="Calibri" w:cs="Arial"/>
        <w:sz w:val="18"/>
        <w:szCs w:val="18"/>
      </w:rPr>
    </w:pPr>
    <w:r w:rsidRPr="00466604">
      <w:rPr>
        <w:rFonts w:ascii="Calibri" w:hAnsi="Calibri" w:cs="Arial"/>
        <w:sz w:val="18"/>
        <w:szCs w:val="18"/>
        <w:lang w:val="fr-FR"/>
      </w:rPr>
      <w:t>S</w:t>
    </w:r>
    <w:r>
      <w:rPr>
        <w:rFonts w:ascii="Calibri" w:hAnsi="Calibri" w:cs="Arial"/>
        <w:sz w:val="18"/>
        <w:szCs w:val="18"/>
        <w:lang w:val="fr-FR"/>
      </w:rPr>
      <w:t>ENS Version 3 (2018</w:t>
    </w:r>
    <w:r w:rsidRPr="00466604">
      <w:rPr>
        <w:rFonts w:ascii="Calibri" w:hAnsi="Calibri" w:cs="Arial"/>
        <w:sz w:val="18"/>
        <w:szCs w:val="18"/>
        <w:lang w:val="fr-FR"/>
      </w:rPr>
      <w:t>) Liste des</w:t>
    </w:r>
    <w:r>
      <w:rPr>
        <w:rFonts w:ascii="Calibri" w:hAnsi="Calibri" w:cs="Arial"/>
        <w:sz w:val="18"/>
        <w:szCs w:val="18"/>
        <w:lang w:val="fr-FR"/>
      </w:rPr>
      <w:t xml:space="preserve"> indicateur</w:t>
    </w:r>
    <w:r w:rsidRPr="00466604">
      <w:rPr>
        <w:rFonts w:ascii="Calibri" w:hAnsi="Calibri" w:cs="Arial"/>
        <w:sz w:val="18"/>
        <w:szCs w:val="18"/>
        <w:lang w:val="fr-FR"/>
      </w:rPr>
      <w:t>s, p.</w:t>
    </w:r>
    <w:r w:rsidRPr="00071570">
      <w:rPr>
        <w:rStyle w:val="Numrodepage"/>
        <w:rFonts w:ascii="Calibri" w:hAnsi="Calibri" w:cs="Arial"/>
        <w:sz w:val="18"/>
        <w:szCs w:val="18"/>
      </w:rPr>
      <w:fldChar w:fldCharType="begin"/>
    </w:r>
    <w:r w:rsidRPr="00466604">
      <w:rPr>
        <w:rStyle w:val="Numrodepage"/>
        <w:rFonts w:ascii="Calibri" w:hAnsi="Calibri" w:cs="Arial"/>
        <w:sz w:val="18"/>
        <w:szCs w:val="18"/>
        <w:lang w:val="fr-FR"/>
      </w:rPr>
      <w:instrText xml:space="preserve"> PAGE </w:instrText>
    </w:r>
    <w:r w:rsidRPr="00071570">
      <w:rPr>
        <w:rStyle w:val="Numrodepage"/>
        <w:rFonts w:ascii="Calibri" w:hAnsi="Calibri" w:cs="Arial"/>
        <w:sz w:val="18"/>
        <w:szCs w:val="18"/>
      </w:rPr>
      <w:fldChar w:fldCharType="separate"/>
    </w:r>
    <w:r>
      <w:rPr>
        <w:rStyle w:val="Numrodepage"/>
        <w:rFonts w:ascii="Calibri" w:hAnsi="Calibri" w:cs="Arial"/>
        <w:noProof/>
        <w:sz w:val="18"/>
        <w:szCs w:val="18"/>
        <w:lang w:val="fr-FR"/>
      </w:rPr>
      <w:t>1</w:t>
    </w:r>
    <w:r w:rsidRPr="00071570">
      <w:rPr>
        <w:rStyle w:val="Numrodepage"/>
        <w:rFonts w:ascii="Calibri" w:hAnsi="Calibri" w:cs="Arial"/>
        <w:sz w:val="18"/>
        <w:szCs w:val="18"/>
      </w:rPr>
      <w:fldChar w:fldCharType="end"/>
    </w:r>
  </w:p>
  <w:p w14:paraId="2AF38290" w14:textId="77777777" w:rsidR="00036C63" w:rsidRDefault="00036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3FB4" w14:textId="77777777" w:rsidR="0020555C" w:rsidRDefault="0020555C">
      <w:r>
        <w:separator/>
      </w:r>
    </w:p>
  </w:footnote>
  <w:footnote w:type="continuationSeparator" w:id="0">
    <w:p w14:paraId="5D1D8C35" w14:textId="77777777" w:rsidR="0020555C" w:rsidRDefault="0020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2348" w14:textId="4B92779D" w:rsidR="00036C63" w:rsidRDefault="00036C63" w:rsidP="00CC5A94">
    <w:pPr>
      <w:pStyle w:val="En-tte"/>
    </w:pPr>
    <w:r>
      <w:rPr>
        <w:noProof/>
        <w:lang w:val="fr-FR" w:eastAsia="fr-FR"/>
      </w:rPr>
      <mc:AlternateContent>
        <mc:Choice Requires="wps">
          <w:drawing>
            <wp:anchor distT="0" distB="0" distL="114300" distR="114300" simplePos="0" relativeHeight="251657216" behindDoc="0" locked="0" layoutInCell="1" allowOverlap="1" wp14:anchorId="7ED20BE8" wp14:editId="18764CA6">
              <wp:simplePos x="0" y="0"/>
              <wp:positionH relativeFrom="page">
                <wp:posOffset>-142875</wp:posOffset>
              </wp:positionH>
              <wp:positionV relativeFrom="paragraph">
                <wp:posOffset>-469265</wp:posOffset>
              </wp:positionV>
              <wp:extent cx="11129010" cy="650240"/>
              <wp:effectExtent l="57150" t="19050" r="53340" b="7366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33C1C" id="Rettangolo 1" o:spid="_x0000_s1026" style="position:absolute;margin-left:-11.25pt;margin-top:-36.95pt;width:876.3pt;height:5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" fillcolor="#bdc4bb" stroked="f" strokecolor="#4a7ebb">
              <v:shadow on="t" color="#bdc4bb" opacity="22936f" origin=",.5" offset="0,.63889mm"/>
              <w10:wrap anchorx="page"/>
            </v:rect>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6E72A895" wp14:editId="75556701">
              <wp:simplePos x="0" y="0"/>
              <wp:positionH relativeFrom="page">
                <wp:align>left</wp:align>
              </wp:positionH>
              <wp:positionV relativeFrom="paragraph">
                <wp:posOffset>-313055</wp:posOffset>
              </wp:positionV>
              <wp:extent cx="10636885" cy="337185"/>
              <wp:effectExtent l="0" t="0" r="12065" b="24765"/>
              <wp:wrapThrough wrapText="bothSides">
                <wp:wrapPolygon edited="0">
                  <wp:start x="0" y="0"/>
                  <wp:lineTo x="0" y="21966"/>
                  <wp:lineTo x="21586" y="21966"/>
                  <wp:lineTo x="2158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8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68E2B850" w14:textId="77777777" w:rsidR="00036C63" w:rsidRPr="00C51E87" w:rsidRDefault="00036C63" w:rsidP="00CC5A94">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5CC5D364" w14:textId="77777777" w:rsidR="00036C63" w:rsidRPr="00C51E87" w:rsidRDefault="00036C63" w:rsidP="00CC5A94">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A895" id="_x0000_t202" coordsize="21600,21600" o:spt="202" path="m,l,21600r21600,l21600,xe">
              <v:stroke joinstyle="miter"/>
              <v:path gradientshapeok="t" o:connecttype="rect"/>
            </v:shapetype>
            <v:shape id="Text Box 2" o:spid="_x0000_s1026" type="#_x0000_t202" style="position:absolute;margin-left:0;margin-top:-24.65pt;width:837.55pt;height:26.5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" fillcolor="#c6d9f1" strokecolor="white">
              <v:shadow color="#bdc4bb"/>
              <v:textbox inset=",7.2pt,,7.2pt">
                <w:txbxContent>
                  <w:p w14:paraId="68E2B850" w14:textId="77777777" w:rsidR="00744E96" w:rsidRPr="00C51E87" w:rsidRDefault="00744E96" w:rsidP="00CC5A94">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5CC5D364" w14:textId="77777777" w:rsidR="00744E96" w:rsidRPr="00C51E87" w:rsidRDefault="00744E96" w:rsidP="00CC5A94">
                    <w:pPr>
                      <w:ind w:left="-142"/>
                      <w:rPr>
                        <w:sz w:val="19"/>
                        <w:szCs w:val="19"/>
                      </w:rPr>
                    </w:pPr>
                  </w:p>
                </w:txbxContent>
              </v:textbox>
              <w10:wrap type="through" anchorx="page"/>
            </v:shape>
          </w:pict>
        </mc:Fallback>
      </mc:AlternateContent>
    </w:r>
  </w:p>
  <w:p w14:paraId="3C49348F" w14:textId="77777777" w:rsidR="00036C63" w:rsidRPr="00071570" w:rsidRDefault="00036C63">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4D"/>
    <w:rsid w:val="00000182"/>
    <w:rsid w:val="00002A21"/>
    <w:rsid w:val="0001114B"/>
    <w:rsid w:val="0001353B"/>
    <w:rsid w:val="000155A6"/>
    <w:rsid w:val="00016DA2"/>
    <w:rsid w:val="00020096"/>
    <w:rsid w:val="000264EB"/>
    <w:rsid w:val="00036C63"/>
    <w:rsid w:val="00037B96"/>
    <w:rsid w:val="00043432"/>
    <w:rsid w:val="00070904"/>
    <w:rsid w:val="00071570"/>
    <w:rsid w:val="00076156"/>
    <w:rsid w:val="00082681"/>
    <w:rsid w:val="000905B2"/>
    <w:rsid w:val="00091584"/>
    <w:rsid w:val="000A04E5"/>
    <w:rsid w:val="000A4278"/>
    <w:rsid w:val="000A74EE"/>
    <w:rsid w:val="000A7F37"/>
    <w:rsid w:val="000B1F0C"/>
    <w:rsid w:val="000B37E6"/>
    <w:rsid w:val="000B4F1C"/>
    <w:rsid w:val="000C28B2"/>
    <w:rsid w:val="000D49E6"/>
    <w:rsid w:val="000D68D0"/>
    <w:rsid w:val="000D7818"/>
    <w:rsid w:val="000E0B8D"/>
    <w:rsid w:val="000E2FA0"/>
    <w:rsid w:val="000F045E"/>
    <w:rsid w:val="000F1266"/>
    <w:rsid w:val="000F41FB"/>
    <w:rsid w:val="000F452E"/>
    <w:rsid w:val="000F5CDB"/>
    <w:rsid w:val="001005BC"/>
    <w:rsid w:val="00103DF2"/>
    <w:rsid w:val="0010581B"/>
    <w:rsid w:val="00112483"/>
    <w:rsid w:val="00113989"/>
    <w:rsid w:val="001142FB"/>
    <w:rsid w:val="00114A88"/>
    <w:rsid w:val="00116BCF"/>
    <w:rsid w:val="00130C54"/>
    <w:rsid w:val="00132843"/>
    <w:rsid w:val="0013613A"/>
    <w:rsid w:val="00137CDF"/>
    <w:rsid w:val="00140B7B"/>
    <w:rsid w:val="00150B4F"/>
    <w:rsid w:val="0015290F"/>
    <w:rsid w:val="00154CAD"/>
    <w:rsid w:val="00155A9E"/>
    <w:rsid w:val="00160A08"/>
    <w:rsid w:val="00161B59"/>
    <w:rsid w:val="00163213"/>
    <w:rsid w:val="001638F4"/>
    <w:rsid w:val="00163D4D"/>
    <w:rsid w:val="00176742"/>
    <w:rsid w:val="0017792D"/>
    <w:rsid w:val="0018340D"/>
    <w:rsid w:val="00190572"/>
    <w:rsid w:val="0019183C"/>
    <w:rsid w:val="001928FB"/>
    <w:rsid w:val="00192B46"/>
    <w:rsid w:val="00196021"/>
    <w:rsid w:val="001A3FD2"/>
    <w:rsid w:val="001B0F45"/>
    <w:rsid w:val="001C16EC"/>
    <w:rsid w:val="001C5271"/>
    <w:rsid w:val="001C6C71"/>
    <w:rsid w:val="001C7B08"/>
    <w:rsid w:val="001D7D48"/>
    <w:rsid w:val="001E5783"/>
    <w:rsid w:val="001F1F4E"/>
    <w:rsid w:val="001F31FE"/>
    <w:rsid w:val="0020555C"/>
    <w:rsid w:val="0020562A"/>
    <w:rsid w:val="002127D3"/>
    <w:rsid w:val="00216C35"/>
    <w:rsid w:val="002214F4"/>
    <w:rsid w:val="00222FC1"/>
    <w:rsid w:val="00225D85"/>
    <w:rsid w:val="002339A2"/>
    <w:rsid w:val="00236573"/>
    <w:rsid w:val="00236979"/>
    <w:rsid w:val="00241AEA"/>
    <w:rsid w:val="002430CF"/>
    <w:rsid w:val="00245746"/>
    <w:rsid w:val="00257090"/>
    <w:rsid w:val="00262734"/>
    <w:rsid w:val="00265A73"/>
    <w:rsid w:val="002670F0"/>
    <w:rsid w:val="002811A7"/>
    <w:rsid w:val="00286C18"/>
    <w:rsid w:val="00291082"/>
    <w:rsid w:val="002924D3"/>
    <w:rsid w:val="002A258C"/>
    <w:rsid w:val="002A6CA6"/>
    <w:rsid w:val="002A7746"/>
    <w:rsid w:val="002B35B6"/>
    <w:rsid w:val="002C0019"/>
    <w:rsid w:val="002C089A"/>
    <w:rsid w:val="002D6E7D"/>
    <w:rsid w:val="002E69A2"/>
    <w:rsid w:val="002F0BF3"/>
    <w:rsid w:val="002F1097"/>
    <w:rsid w:val="002F16FC"/>
    <w:rsid w:val="00302873"/>
    <w:rsid w:val="00321959"/>
    <w:rsid w:val="003337FB"/>
    <w:rsid w:val="00340B90"/>
    <w:rsid w:val="003452D8"/>
    <w:rsid w:val="00346807"/>
    <w:rsid w:val="00346F26"/>
    <w:rsid w:val="003735D0"/>
    <w:rsid w:val="0037424C"/>
    <w:rsid w:val="00386386"/>
    <w:rsid w:val="003911B7"/>
    <w:rsid w:val="00396FCF"/>
    <w:rsid w:val="003A3E8A"/>
    <w:rsid w:val="003B6862"/>
    <w:rsid w:val="003C315D"/>
    <w:rsid w:val="003C5FFA"/>
    <w:rsid w:val="003C7676"/>
    <w:rsid w:val="003D63D3"/>
    <w:rsid w:val="003E0E9D"/>
    <w:rsid w:val="003F23E9"/>
    <w:rsid w:val="003F4157"/>
    <w:rsid w:val="0040136A"/>
    <w:rsid w:val="00411396"/>
    <w:rsid w:val="004116D4"/>
    <w:rsid w:val="0042347F"/>
    <w:rsid w:val="004349D1"/>
    <w:rsid w:val="00436D1B"/>
    <w:rsid w:val="0044262E"/>
    <w:rsid w:val="00466604"/>
    <w:rsid w:val="00473866"/>
    <w:rsid w:val="00477B6A"/>
    <w:rsid w:val="00480804"/>
    <w:rsid w:val="00482CCC"/>
    <w:rsid w:val="004870C2"/>
    <w:rsid w:val="00487371"/>
    <w:rsid w:val="00490302"/>
    <w:rsid w:val="00491BC8"/>
    <w:rsid w:val="00493838"/>
    <w:rsid w:val="004A29CE"/>
    <w:rsid w:val="004A3C33"/>
    <w:rsid w:val="004B30D2"/>
    <w:rsid w:val="004B54EC"/>
    <w:rsid w:val="004C4388"/>
    <w:rsid w:val="004C4DAA"/>
    <w:rsid w:val="004C5F59"/>
    <w:rsid w:val="004C64FA"/>
    <w:rsid w:val="004D1B04"/>
    <w:rsid w:val="004D4B6A"/>
    <w:rsid w:val="004D5E81"/>
    <w:rsid w:val="004E05DD"/>
    <w:rsid w:val="004E14C9"/>
    <w:rsid w:val="004E1EDC"/>
    <w:rsid w:val="004F0C70"/>
    <w:rsid w:val="005017CD"/>
    <w:rsid w:val="00506E05"/>
    <w:rsid w:val="0051091C"/>
    <w:rsid w:val="00520709"/>
    <w:rsid w:val="0052210A"/>
    <w:rsid w:val="00523497"/>
    <w:rsid w:val="00525687"/>
    <w:rsid w:val="00536B85"/>
    <w:rsid w:val="00540441"/>
    <w:rsid w:val="0054105F"/>
    <w:rsid w:val="005426F4"/>
    <w:rsid w:val="0054368B"/>
    <w:rsid w:val="005666D9"/>
    <w:rsid w:val="00574C48"/>
    <w:rsid w:val="0057722D"/>
    <w:rsid w:val="0058121A"/>
    <w:rsid w:val="0058250E"/>
    <w:rsid w:val="005855BF"/>
    <w:rsid w:val="00586594"/>
    <w:rsid w:val="00586C11"/>
    <w:rsid w:val="005A21BA"/>
    <w:rsid w:val="005A6F02"/>
    <w:rsid w:val="005B6F22"/>
    <w:rsid w:val="005C47B4"/>
    <w:rsid w:val="005D044E"/>
    <w:rsid w:val="005D3030"/>
    <w:rsid w:val="005D5F7C"/>
    <w:rsid w:val="005D7D58"/>
    <w:rsid w:val="005E28A5"/>
    <w:rsid w:val="005E3C4B"/>
    <w:rsid w:val="005E3F80"/>
    <w:rsid w:val="005F0208"/>
    <w:rsid w:val="005F55F3"/>
    <w:rsid w:val="00603EAD"/>
    <w:rsid w:val="00606A7D"/>
    <w:rsid w:val="00621B74"/>
    <w:rsid w:val="0062280E"/>
    <w:rsid w:val="00622E5C"/>
    <w:rsid w:val="006576CE"/>
    <w:rsid w:val="006651AF"/>
    <w:rsid w:val="00666513"/>
    <w:rsid w:val="0068522A"/>
    <w:rsid w:val="006A0608"/>
    <w:rsid w:val="006A1752"/>
    <w:rsid w:val="006A3D20"/>
    <w:rsid w:val="006A7C39"/>
    <w:rsid w:val="006B0861"/>
    <w:rsid w:val="006B2604"/>
    <w:rsid w:val="006B39AF"/>
    <w:rsid w:val="006C3398"/>
    <w:rsid w:val="006C3996"/>
    <w:rsid w:val="006C5E7E"/>
    <w:rsid w:val="006C69D1"/>
    <w:rsid w:val="006D6FEA"/>
    <w:rsid w:val="006D72F4"/>
    <w:rsid w:val="006E1D54"/>
    <w:rsid w:val="006E300A"/>
    <w:rsid w:val="006E619E"/>
    <w:rsid w:val="006F4C2C"/>
    <w:rsid w:val="006F6E3F"/>
    <w:rsid w:val="006F6FCC"/>
    <w:rsid w:val="00703F03"/>
    <w:rsid w:val="007057EC"/>
    <w:rsid w:val="00707244"/>
    <w:rsid w:val="00714A05"/>
    <w:rsid w:val="0073664E"/>
    <w:rsid w:val="00744E96"/>
    <w:rsid w:val="00753B78"/>
    <w:rsid w:val="00763B3D"/>
    <w:rsid w:val="00764392"/>
    <w:rsid w:val="00771559"/>
    <w:rsid w:val="0077271C"/>
    <w:rsid w:val="00773D55"/>
    <w:rsid w:val="0077451A"/>
    <w:rsid w:val="00780481"/>
    <w:rsid w:val="00787176"/>
    <w:rsid w:val="00790F98"/>
    <w:rsid w:val="0079148A"/>
    <w:rsid w:val="0079333D"/>
    <w:rsid w:val="00793A4B"/>
    <w:rsid w:val="00794B46"/>
    <w:rsid w:val="00795140"/>
    <w:rsid w:val="00795D42"/>
    <w:rsid w:val="007A1D10"/>
    <w:rsid w:val="007A3F3B"/>
    <w:rsid w:val="007A6158"/>
    <w:rsid w:val="007B7862"/>
    <w:rsid w:val="007C0241"/>
    <w:rsid w:val="007C5C6D"/>
    <w:rsid w:val="007C5F85"/>
    <w:rsid w:val="007D41B0"/>
    <w:rsid w:val="007D52D0"/>
    <w:rsid w:val="007E393E"/>
    <w:rsid w:val="007E4F09"/>
    <w:rsid w:val="007E5579"/>
    <w:rsid w:val="007E5B62"/>
    <w:rsid w:val="007E78D1"/>
    <w:rsid w:val="007F129A"/>
    <w:rsid w:val="007F3335"/>
    <w:rsid w:val="007F4765"/>
    <w:rsid w:val="008132D5"/>
    <w:rsid w:val="00822555"/>
    <w:rsid w:val="00823C27"/>
    <w:rsid w:val="0084614C"/>
    <w:rsid w:val="00846226"/>
    <w:rsid w:val="00847BBB"/>
    <w:rsid w:val="00851A4E"/>
    <w:rsid w:val="00854FBE"/>
    <w:rsid w:val="00856B73"/>
    <w:rsid w:val="0087284B"/>
    <w:rsid w:val="00873933"/>
    <w:rsid w:val="00884BE2"/>
    <w:rsid w:val="0088779D"/>
    <w:rsid w:val="00887BC6"/>
    <w:rsid w:val="00890D21"/>
    <w:rsid w:val="008A56E6"/>
    <w:rsid w:val="008B49F5"/>
    <w:rsid w:val="008B58DC"/>
    <w:rsid w:val="008C2465"/>
    <w:rsid w:val="008C6662"/>
    <w:rsid w:val="008C7CEC"/>
    <w:rsid w:val="008D6BD4"/>
    <w:rsid w:val="008D7EE2"/>
    <w:rsid w:val="008E14E1"/>
    <w:rsid w:val="008E19AE"/>
    <w:rsid w:val="008E1AC6"/>
    <w:rsid w:val="008E476C"/>
    <w:rsid w:val="008F1C8A"/>
    <w:rsid w:val="008F3B93"/>
    <w:rsid w:val="008F54AE"/>
    <w:rsid w:val="008F7D8F"/>
    <w:rsid w:val="009058DF"/>
    <w:rsid w:val="00907089"/>
    <w:rsid w:val="00907674"/>
    <w:rsid w:val="0090776D"/>
    <w:rsid w:val="0091103A"/>
    <w:rsid w:val="00917945"/>
    <w:rsid w:val="00921690"/>
    <w:rsid w:val="00924032"/>
    <w:rsid w:val="00926A1D"/>
    <w:rsid w:val="009307AC"/>
    <w:rsid w:val="00930EFA"/>
    <w:rsid w:val="00940536"/>
    <w:rsid w:val="009427D8"/>
    <w:rsid w:val="0095535F"/>
    <w:rsid w:val="00957016"/>
    <w:rsid w:val="0095740A"/>
    <w:rsid w:val="00964D38"/>
    <w:rsid w:val="009661DF"/>
    <w:rsid w:val="00966EAC"/>
    <w:rsid w:val="0097236B"/>
    <w:rsid w:val="00973310"/>
    <w:rsid w:val="0097687E"/>
    <w:rsid w:val="0097785D"/>
    <w:rsid w:val="00983CE7"/>
    <w:rsid w:val="00996443"/>
    <w:rsid w:val="009966C7"/>
    <w:rsid w:val="009A0F93"/>
    <w:rsid w:val="009A11EC"/>
    <w:rsid w:val="009A1FB4"/>
    <w:rsid w:val="009A56CA"/>
    <w:rsid w:val="009B0294"/>
    <w:rsid w:val="009B37BD"/>
    <w:rsid w:val="009C6734"/>
    <w:rsid w:val="009D13B6"/>
    <w:rsid w:val="009D1B21"/>
    <w:rsid w:val="009D5AA1"/>
    <w:rsid w:val="009D7C95"/>
    <w:rsid w:val="009E7E38"/>
    <w:rsid w:val="009F0032"/>
    <w:rsid w:val="009F213B"/>
    <w:rsid w:val="00A01D9F"/>
    <w:rsid w:val="00A047EC"/>
    <w:rsid w:val="00A07BDC"/>
    <w:rsid w:val="00A32511"/>
    <w:rsid w:val="00A375E4"/>
    <w:rsid w:val="00A4070C"/>
    <w:rsid w:val="00A44D6F"/>
    <w:rsid w:val="00A46737"/>
    <w:rsid w:val="00A5603D"/>
    <w:rsid w:val="00A562C7"/>
    <w:rsid w:val="00A57C1A"/>
    <w:rsid w:val="00A57D11"/>
    <w:rsid w:val="00A64D47"/>
    <w:rsid w:val="00A67773"/>
    <w:rsid w:val="00A71379"/>
    <w:rsid w:val="00A72069"/>
    <w:rsid w:val="00A97D72"/>
    <w:rsid w:val="00AA5297"/>
    <w:rsid w:val="00AA7E28"/>
    <w:rsid w:val="00AB0CEA"/>
    <w:rsid w:val="00AB5D0C"/>
    <w:rsid w:val="00AD2490"/>
    <w:rsid w:val="00AD5AFA"/>
    <w:rsid w:val="00AD65DD"/>
    <w:rsid w:val="00AD7DD5"/>
    <w:rsid w:val="00AE0070"/>
    <w:rsid w:val="00AE2B11"/>
    <w:rsid w:val="00AE5950"/>
    <w:rsid w:val="00AF33B1"/>
    <w:rsid w:val="00AF6E5D"/>
    <w:rsid w:val="00AF77AB"/>
    <w:rsid w:val="00B06A37"/>
    <w:rsid w:val="00B24070"/>
    <w:rsid w:val="00B254A2"/>
    <w:rsid w:val="00B3471E"/>
    <w:rsid w:val="00B4028E"/>
    <w:rsid w:val="00B66443"/>
    <w:rsid w:val="00B757D3"/>
    <w:rsid w:val="00B82D3B"/>
    <w:rsid w:val="00B83E82"/>
    <w:rsid w:val="00B914A5"/>
    <w:rsid w:val="00B95AD3"/>
    <w:rsid w:val="00BA38B2"/>
    <w:rsid w:val="00BB1F35"/>
    <w:rsid w:val="00BB21DF"/>
    <w:rsid w:val="00BB35FC"/>
    <w:rsid w:val="00BB6E9F"/>
    <w:rsid w:val="00BC6B79"/>
    <w:rsid w:val="00BD4FF9"/>
    <w:rsid w:val="00BD6C00"/>
    <w:rsid w:val="00BF6383"/>
    <w:rsid w:val="00C0523F"/>
    <w:rsid w:val="00C10B56"/>
    <w:rsid w:val="00C16319"/>
    <w:rsid w:val="00C23585"/>
    <w:rsid w:val="00C24EB4"/>
    <w:rsid w:val="00C3100F"/>
    <w:rsid w:val="00C4518D"/>
    <w:rsid w:val="00C5274E"/>
    <w:rsid w:val="00C54D18"/>
    <w:rsid w:val="00C57DBD"/>
    <w:rsid w:val="00C62484"/>
    <w:rsid w:val="00C66FE1"/>
    <w:rsid w:val="00C74DCD"/>
    <w:rsid w:val="00C927E7"/>
    <w:rsid w:val="00C93356"/>
    <w:rsid w:val="00CA5895"/>
    <w:rsid w:val="00CB0681"/>
    <w:rsid w:val="00CC1877"/>
    <w:rsid w:val="00CC2F96"/>
    <w:rsid w:val="00CC3954"/>
    <w:rsid w:val="00CC5A94"/>
    <w:rsid w:val="00CD2A00"/>
    <w:rsid w:val="00CF6F67"/>
    <w:rsid w:val="00D0247C"/>
    <w:rsid w:val="00D105C3"/>
    <w:rsid w:val="00D11070"/>
    <w:rsid w:val="00D1139A"/>
    <w:rsid w:val="00D175C9"/>
    <w:rsid w:val="00D45B2C"/>
    <w:rsid w:val="00D46289"/>
    <w:rsid w:val="00D47AC9"/>
    <w:rsid w:val="00D514EC"/>
    <w:rsid w:val="00D61355"/>
    <w:rsid w:val="00D67C8F"/>
    <w:rsid w:val="00D72CDD"/>
    <w:rsid w:val="00D8400A"/>
    <w:rsid w:val="00D85D07"/>
    <w:rsid w:val="00D87224"/>
    <w:rsid w:val="00D879EE"/>
    <w:rsid w:val="00D97CAD"/>
    <w:rsid w:val="00DA7ADF"/>
    <w:rsid w:val="00DB4B90"/>
    <w:rsid w:val="00DB5549"/>
    <w:rsid w:val="00DC60BB"/>
    <w:rsid w:val="00DC7715"/>
    <w:rsid w:val="00DD7288"/>
    <w:rsid w:val="00DE2221"/>
    <w:rsid w:val="00DF60BC"/>
    <w:rsid w:val="00E028B5"/>
    <w:rsid w:val="00E116CE"/>
    <w:rsid w:val="00E1170F"/>
    <w:rsid w:val="00E15C8F"/>
    <w:rsid w:val="00E34755"/>
    <w:rsid w:val="00E42442"/>
    <w:rsid w:val="00E44F5F"/>
    <w:rsid w:val="00E450E8"/>
    <w:rsid w:val="00E504E9"/>
    <w:rsid w:val="00E50DCA"/>
    <w:rsid w:val="00E520E3"/>
    <w:rsid w:val="00E52795"/>
    <w:rsid w:val="00E737B1"/>
    <w:rsid w:val="00E740EA"/>
    <w:rsid w:val="00E83256"/>
    <w:rsid w:val="00E85382"/>
    <w:rsid w:val="00E86F56"/>
    <w:rsid w:val="00E874EF"/>
    <w:rsid w:val="00E94FBE"/>
    <w:rsid w:val="00E95F2F"/>
    <w:rsid w:val="00EA48DD"/>
    <w:rsid w:val="00EA6431"/>
    <w:rsid w:val="00EC3EE7"/>
    <w:rsid w:val="00EC72E4"/>
    <w:rsid w:val="00ED0DBA"/>
    <w:rsid w:val="00EF10BA"/>
    <w:rsid w:val="00EF1FF5"/>
    <w:rsid w:val="00EF2649"/>
    <w:rsid w:val="00F17B9D"/>
    <w:rsid w:val="00F30164"/>
    <w:rsid w:val="00F32A5E"/>
    <w:rsid w:val="00F33BD0"/>
    <w:rsid w:val="00F40E06"/>
    <w:rsid w:val="00F4503E"/>
    <w:rsid w:val="00F454D3"/>
    <w:rsid w:val="00F45F61"/>
    <w:rsid w:val="00F5432D"/>
    <w:rsid w:val="00F66128"/>
    <w:rsid w:val="00F66F99"/>
    <w:rsid w:val="00F67A52"/>
    <w:rsid w:val="00F72D61"/>
    <w:rsid w:val="00F845F6"/>
    <w:rsid w:val="00F84756"/>
    <w:rsid w:val="00F86E26"/>
    <w:rsid w:val="00FA0BE2"/>
    <w:rsid w:val="00FB149B"/>
    <w:rsid w:val="00FB5780"/>
    <w:rsid w:val="00FC0FDB"/>
    <w:rsid w:val="00FC1B79"/>
    <w:rsid w:val="00FC4671"/>
    <w:rsid w:val="00FC5AC1"/>
    <w:rsid w:val="00FD01AC"/>
    <w:rsid w:val="00FD7BF2"/>
    <w:rsid w:val="00FE1527"/>
    <w:rsid w:val="00FE3AFD"/>
    <w:rsid w:val="00FE4AE6"/>
    <w:rsid w:val="00FE55C6"/>
    <w:rsid w:val="00FE5FFF"/>
    <w:rsid w:val="00FF1CDA"/>
    <w:rsid w:val="00FF7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2E243"/>
  <w15:chartTrackingRefBased/>
  <w15:docId w15:val="{DA284620-D264-491F-8D1A-4CA08EB9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163D4D"/>
    <w:rPr>
      <w:rFonts w:ascii="Tahoma" w:hAnsi="Tahoma" w:cs="Tahoma"/>
      <w:sz w:val="16"/>
      <w:szCs w:val="16"/>
    </w:rPr>
  </w:style>
  <w:style w:type="character" w:customStyle="1" w:styleId="TextedebullesCar">
    <w:name w:val="Texte de bulles Car"/>
    <w:link w:val="Textedebulles"/>
    <w:semiHidden/>
    <w:locked/>
    <w:rsid w:val="00163D4D"/>
    <w:rPr>
      <w:rFonts w:ascii="Tahoma" w:hAnsi="Tahoma" w:cs="Tahoma"/>
      <w:sz w:val="16"/>
      <w:szCs w:val="16"/>
      <w:lang w:val="en-GB" w:eastAsia="en-US" w:bidi="ar-SA"/>
    </w:rPr>
  </w:style>
  <w:style w:type="paragraph" w:styleId="Notedebasdepage">
    <w:name w:val="footnote text"/>
    <w:basedOn w:val="Normal"/>
    <w:semiHidden/>
    <w:rsid w:val="007D41B0"/>
    <w:pPr>
      <w:widowControl w:val="0"/>
      <w:autoSpaceDE w:val="0"/>
      <w:autoSpaceDN w:val="0"/>
      <w:adjustRightInd w:val="0"/>
    </w:pPr>
    <w:rPr>
      <w:rFonts w:eastAsia="SimSun"/>
      <w:sz w:val="20"/>
      <w:szCs w:val="20"/>
      <w:lang w:eastAsia="zh-CN"/>
    </w:rPr>
  </w:style>
  <w:style w:type="character" w:styleId="Appelnotedebasdep">
    <w:name w:val="footnote reference"/>
    <w:semiHidden/>
    <w:rsid w:val="007D41B0"/>
    <w:rPr>
      <w:rFonts w:cs="Times New Roman"/>
      <w:vertAlign w:val="superscript"/>
    </w:rPr>
  </w:style>
  <w:style w:type="paragraph" w:styleId="En-tte">
    <w:name w:val="header"/>
    <w:basedOn w:val="Normal"/>
    <w:link w:val="En-tteCar"/>
    <w:rsid w:val="007D41B0"/>
    <w:pPr>
      <w:widowControl w:val="0"/>
      <w:tabs>
        <w:tab w:val="center" w:pos="4320"/>
        <w:tab w:val="right" w:pos="8640"/>
      </w:tabs>
      <w:autoSpaceDE w:val="0"/>
      <w:autoSpaceDN w:val="0"/>
      <w:adjustRightInd w:val="0"/>
    </w:pPr>
    <w:rPr>
      <w:sz w:val="20"/>
      <w:szCs w:val="20"/>
    </w:rPr>
  </w:style>
  <w:style w:type="character" w:customStyle="1" w:styleId="En-tteCar">
    <w:name w:val="En-tête Car"/>
    <w:link w:val="En-tte"/>
    <w:rsid w:val="007D41B0"/>
    <w:rPr>
      <w:lang w:val="en-GB" w:eastAsia="en-US" w:bidi="ar-SA"/>
    </w:rPr>
  </w:style>
  <w:style w:type="paragraph" w:customStyle="1" w:styleId="Standaardpersonnel">
    <w:name w:val="Standaard.personnel"/>
    <w:rsid w:val="007D41B0"/>
    <w:pPr>
      <w:widowControl w:val="0"/>
      <w:autoSpaceDE w:val="0"/>
      <w:autoSpaceDN w:val="0"/>
      <w:adjustRightInd w:val="0"/>
    </w:pPr>
    <w:rPr>
      <w:rFonts w:ascii="Arial" w:hAnsi="Arial" w:cs="Arial"/>
      <w:sz w:val="22"/>
      <w:szCs w:val="22"/>
      <w:lang w:val="nl-NL" w:eastAsia="en-US"/>
    </w:rPr>
  </w:style>
  <w:style w:type="paragraph" w:customStyle="1" w:styleId="3head11">
    <w:name w:val="3.head1.1"/>
    <w:basedOn w:val="Normal"/>
    <w:next w:val="Normal"/>
    <w:rsid w:val="007D41B0"/>
    <w:pPr>
      <w:widowControl w:val="0"/>
      <w:autoSpaceDE w:val="0"/>
      <w:autoSpaceDN w:val="0"/>
      <w:adjustRightInd w:val="0"/>
    </w:pPr>
    <w:rPr>
      <w:rFonts w:ascii="Arial" w:hAnsi="Arial" w:cs="Arial"/>
      <w:b/>
      <w:bCs/>
      <w:sz w:val="26"/>
      <w:szCs w:val="26"/>
    </w:rPr>
  </w:style>
  <w:style w:type="character" w:styleId="Marquedecommentaire">
    <w:name w:val="annotation reference"/>
    <w:semiHidden/>
    <w:rsid w:val="00130C54"/>
    <w:rPr>
      <w:rFonts w:cs="Times New Roman"/>
      <w:sz w:val="16"/>
      <w:szCs w:val="16"/>
    </w:rPr>
  </w:style>
  <w:style w:type="paragraph" w:styleId="Commentaire">
    <w:name w:val="annotation text"/>
    <w:basedOn w:val="Normal"/>
    <w:link w:val="CommentaireCar"/>
    <w:semiHidden/>
    <w:rsid w:val="00130C54"/>
    <w:pPr>
      <w:widowControl w:val="0"/>
      <w:autoSpaceDE w:val="0"/>
      <w:autoSpaceDN w:val="0"/>
      <w:adjustRightInd w:val="0"/>
    </w:pPr>
    <w:rPr>
      <w:sz w:val="20"/>
      <w:szCs w:val="20"/>
    </w:rPr>
  </w:style>
  <w:style w:type="character" w:customStyle="1" w:styleId="CommentaireCar">
    <w:name w:val="Commentaire Car"/>
    <w:link w:val="Commentaire"/>
    <w:semiHidden/>
    <w:locked/>
    <w:rsid w:val="00130C54"/>
    <w:rPr>
      <w:lang w:val="en-GB" w:eastAsia="en-US" w:bidi="ar-SA"/>
    </w:rPr>
  </w:style>
  <w:style w:type="paragraph" w:styleId="Pieddepage">
    <w:name w:val="footer"/>
    <w:basedOn w:val="Normal"/>
    <w:rsid w:val="00103DF2"/>
    <w:pPr>
      <w:tabs>
        <w:tab w:val="center" w:pos="4320"/>
        <w:tab w:val="right" w:pos="8640"/>
      </w:tabs>
    </w:pPr>
  </w:style>
  <w:style w:type="character" w:styleId="Numrodepage">
    <w:name w:val="page number"/>
    <w:basedOn w:val="Policepardfaut"/>
    <w:rsid w:val="00103DF2"/>
  </w:style>
  <w:style w:type="paragraph" w:customStyle="1" w:styleId="Default">
    <w:name w:val="Default"/>
    <w:rsid w:val="00A71379"/>
    <w:pPr>
      <w:autoSpaceDE w:val="0"/>
      <w:autoSpaceDN w:val="0"/>
      <w:adjustRightInd w:val="0"/>
    </w:pPr>
    <w:rPr>
      <w:rFonts w:ascii="Arial" w:hAnsi="Arial" w:cs="Arial"/>
      <w:color w:val="000000"/>
      <w:sz w:val="24"/>
      <w:szCs w:val="24"/>
      <w:lang w:val="en-US" w:eastAsia="en-US"/>
    </w:rPr>
  </w:style>
  <w:style w:type="paragraph" w:styleId="Objetducommentaire">
    <w:name w:val="annotation subject"/>
    <w:basedOn w:val="Commentaire"/>
    <w:next w:val="Commentaire"/>
    <w:link w:val="ObjetducommentaireCar"/>
    <w:rsid w:val="0042347F"/>
    <w:pPr>
      <w:widowControl/>
      <w:autoSpaceDE/>
      <w:autoSpaceDN/>
      <w:adjustRightInd/>
    </w:pPr>
    <w:rPr>
      <w:b/>
      <w:bCs/>
    </w:rPr>
  </w:style>
  <w:style w:type="character" w:customStyle="1" w:styleId="ObjetducommentaireCar">
    <w:name w:val="Objet du commentaire Car"/>
    <w:link w:val="Objetducommentaire"/>
    <w:rsid w:val="0042347F"/>
    <w:rPr>
      <w:b/>
      <w:bCs/>
      <w:lang w:val="en-GB" w:eastAsia="en-US" w:bidi="ar-SA"/>
    </w:rPr>
  </w:style>
  <w:style w:type="paragraph" w:customStyle="1" w:styleId="Rvision1">
    <w:name w:val="Révision1"/>
    <w:hidden/>
    <w:uiPriority w:val="99"/>
    <w:semiHidden/>
    <w:rsid w:val="00BC6B79"/>
    <w:rPr>
      <w:sz w:val="24"/>
      <w:szCs w:val="24"/>
      <w:lang w:val="en-GB" w:eastAsia="en-US"/>
    </w:rPr>
  </w:style>
  <w:style w:type="character" w:styleId="Lienhypertexte">
    <w:name w:val="Hyperlink"/>
    <w:rsid w:val="005D5F7C"/>
    <w:rPr>
      <w:color w:val="0000FF"/>
      <w:u w:val="single"/>
    </w:rPr>
  </w:style>
  <w:style w:type="character" w:styleId="Lienhypertextesuivivisit">
    <w:name w:val="FollowedHyperlink"/>
    <w:rsid w:val="005D5F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8020</Words>
  <Characters>45716</Characters>
  <Application>Microsoft Office Word</Application>
  <DocSecurity>0</DocSecurity>
  <Lines>380</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Module</vt:lpstr>
      <vt:lpstr>Module</vt:lpstr>
    </vt:vector>
  </TitlesOfParts>
  <Company>UNHCR</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dc:title>
  <dc:subject/>
  <dc:creator>Melody Tondeur</dc:creator>
  <cp:keywords/>
  <cp:lastModifiedBy>Fanny Cassard</cp:lastModifiedBy>
  <cp:revision>5</cp:revision>
  <cp:lastPrinted>2014-10-27T16:56:00Z</cp:lastPrinted>
  <dcterms:created xsi:type="dcterms:W3CDTF">2019-10-21T13:02:00Z</dcterms:created>
  <dcterms:modified xsi:type="dcterms:W3CDTF">2019-10-21T13:07:00Z</dcterms:modified>
</cp:coreProperties>
</file>