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271DB" w14:textId="77777777" w:rsidR="00BF0A89" w:rsidRPr="00925684" w:rsidRDefault="00BF0A89" w:rsidP="00BF0A89">
      <w:pPr>
        <w:pStyle w:val="Titre"/>
        <w:rPr>
          <w:rFonts w:ascii="Calibri" w:hAnsi="Calibri"/>
          <w:lang w:eastAsia="en-GB"/>
        </w:rPr>
      </w:pPr>
      <w:r w:rsidRPr="00925684">
        <w:rPr>
          <w:rFonts w:ascii="Calibri" w:hAnsi="Calibri"/>
          <w:lang w:eastAsia="en-GB"/>
        </w:rPr>
        <w:t>Adjustment for Altitude</w:t>
      </w:r>
      <w:r w:rsidR="00181DC1">
        <w:rPr>
          <w:rStyle w:val="Appelnotedebasdep"/>
          <w:rFonts w:ascii="Calibri" w:hAnsi="Calibri"/>
          <w:lang w:eastAsia="en-GB"/>
        </w:rPr>
        <w:footnoteReference w:id="1"/>
      </w:r>
    </w:p>
    <w:p w14:paraId="1026D180" w14:textId="77777777" w:rsidR="00181DC1" w:rsidRDefault="00181DC1" w:rsidP="001D61A8">
      <w:pPr>
        <w:autoSpaceDE w:val="0"/>
        <w:autoSpaceDN w:val="0"/>
        <w:adjustRightInd w:val="0"/>
        <w:spacing w:after="0" w:line="240" w:lineRule="auto"/>
        <w:jc w:val="both"/>
        <w:rPr>
          <w:bCs/>
          <w:sz w:val="24"/>
          <w:szCs w:val="24"/>
          <w:lang w:eastAsia="en-GB"/>
        </w:rPr>
      </w:pPr>
    </w:p>
    <w:p w14:paraId="3C3FE767" w14:textId="406F76CC" w:rsidR="000D1544" w:rsidRPr="00925684" w:rsidRDefault="00871925" w:rsidP="001D61A8">
      <w:pPr>
        <w:autoSpaceDE w:val="0"/>
        <w:autoSpaceDN w:val="0"/>
        <w:adjustRightInd w:val="0"/>
        <w:spacing w:after="0" w:line="240" w:lineRule="auto"/>
        <w:jc w:val="both"/>
        <w:rPr>
          <w:bCs/>
          <w:sz w:val="24"/>
          <w:szCs w:val="24"/>
          <w:lang w:eastAsia="en-GB"/>
        </w:rPr>
      </w:pPr>
      <w:r w:rsidRPr="00925684">
        <w:rPr>
          <w:bCs/>
          <w:sz w:val="24"/>
          <w:szCs w:val="24"/>
          <w:lang w:eastAsia="en-GB"/>
        </w:rPr>
        <w:t>Haemoglobin</w:t>
      </w:r>
      <w:r w:rsidR="000D1544" w:rsidRPr="00925684">
        <w:rPr>
          <w:bCs/>
          <w:sz w:val="24"/>
          <w:szCs w:val="24"/>
          <w:lang w:eastAsia="en-GB"/>
        </w:rPr>
        <w:t xml:space="preserve"> concentrations vary with a variety of factors namely with age, sex and stage of pregnancy. They are also affected by </w:t>
      </w:r>
      <w:r w:rsidR="004C46F2" w:rsidRPr="00925684">
        <w:rPr>
          <w:bCs/>
          <w:sz w:val="24"/>
          <w:szCs w:val="24"/>
          <w:lang w:eastAsia="en-GB"/>
        </w:rPr>
        <w:t>ethnicity</w:t>
      </w:r>
      <w:r w:rsidR="000D1544" w:rsidRPr="00925684">
        <w:rPr>
          <w:bCs/>
          <w:sz w:val="24"/>
          <w:szCs w:val="24"/>
          <w:lang w:eastAsia="en-GB"/>
        </w:rPr>
        <w:t>, altitude and smoking. It is because of this reason that there are different cut</w:t>
      </w:r>
      <w:r w:rsidR="004C46F2" w:rsidRPr="00925684">
        <w:rPr>
          <w:bCs/>
          <w:sz w:val="24"/>
          <w:szCs w:val="24"/>
          <w:lang w:eastAsia="en-GB"/>
        </w:rPr>
        <w:t xml:space="preserve"> </w:t>
      </w:r>
      <w:r w:rsidR="000D1544" w:rsidRPr="00925684">
        <w:rPr>
          <w:bCs/>
          <w:sz w:val="24"/>
          <w:szCs w:val="24"/>
          <w:lang w:eastAsia="en-GB"/>
        </w:rPr>
        <w:t>offs of anaemia depending on the age</w:t>
      </w:r>
      <w:r w:rsidR="004C46F2" w:rsidRPr="00925684">
        <w:rPr>
          <w:bCs/>
          <w:sz w:val="24"/>
          <w:szCs w:val="24"/>
          <w:lang w:eastAsia="en-GB"/>
        </w:rPr>
        <w:t xml:space="preserve"> and sex. </w:t>
      </w:r>
      <w:r w:rsidR="00A57AE8" w:rsidRPr="00925684">
        <w:rPr>
          <w:bCs/>
          <w:sz w:val="24"/>
          <w:szCs w:val="24"/>
          <w:lang w:eastAsia="en-GB"/>
        </w:rPr>
        <w:t>Many pregnant women in refugee setting might not accurate</w:t>
      </w:r>
      <w:r w:rsidR="004C46F2" w:rsidRPr="00925684">
        <w:rPr>
          <w:bCs/>
          <w:sz w:val="24"/>
          <w:szCs w:val="24"/>
          <w:lang w:eastAsia="en-GB"/>
        </w:rPr>
        <w:t>ly</w:t>
      </w:r>
      <w:r w:rsidR="00A57AE8" w:rsidRPr="00925684">
        <w:rPr>
          <w:bCs/>
          <w:sz w:val="24"/>
          <w:szCs w:val="24"/>
          <w:lang w:eastAsia="en-GB"/>
        </w:rPr>
        <w:t xml:space="preserve"> know their gestation</w:t>
      </w:r>
      <w:r w:rsidR="00B666F1">
        <w:rPr>
          <w:bCs/>
          <w:sz w:val="24"/>
          <w:szCs w:val="24"/>
          <w:lang w:eastAsia="en-GB"/>
        </w:rPr>
        <w:t>al</w:t>
      </w:r>
      <w:r w:rsidR="00A57AE8" w:rsidRPr="00925684">
        <w:rPr>
          <w:bCs/>
          <w:sz w:val="24"/>
          <w:szCs w:val="24"/>
          <w:lang w:eastAsia="en-GB"/>
        </w:rPr>
        <w:t xml:space="preserve"> age and it is due to this reason</w:t>
      </w:r>
      <w:r w:rsidR="004C46F2" w:rsidRPr="00925684">
        <w:rPr>
          <w:bCs/>
          <w:sz w:val="24"/>
          <w:szCs w:val="24"/>
          <w:lang w:eastAsia="en-GB"/>
        </w:rPr>
        <w:t xml:space="preserve"> as well as the small sample size</w:t>
      </w:r>
      <w:r w:rsidR="003877EC">
        <w:rPr>
          <w:bCs/>
          <w:sz w:val="24"/>
          <w:szCs w:val="24"/>
          <w:lang w:eastAsia="en-GB"/>
        </w:rPr>
        <w:t>,</w:t>
      </w:r>
      <w:r w:rsidR="00A57AE8" w:rsidRPr="00925684">
        <w:rPr>
          <w:bCs/>
          <w:sz w:val="24"/>
          <w:szCs w:val="24"/>
          <w:lang w:eastAsia="en-GB"/>
        </w:rPr>
        <w:t xml:space="preserve"> that testing haemoglobin in pregnant women </w:t>
      </w:r>
      <w:r w:rsidR="00925684" w:rsidRPr="00925684">
        <w:rPr>
          <w:bCs/>
          <w:sz w:val="24"/>
          <w:szCs w:val="24"/>
          <w:lang w:eastAsia="en-GB"/>
        </w:rPr>
        <w:t xml:space="preserve">is now </w:t>
      </w:r>
      <w:r w:rsidR="00A57AE8" w:rsidRPr="00925684">
        <w:rPr>
          <w:bCs/>
          <w:sz w:val="24"/>
          <w:szCs w:val="24"/>
          <w:lang w:eastAsia="en-GB"/>
        </w:rPr>
        <w:t>excluded in nutrition surveys</w:t>
      </w:r>
      <w:r w:rsidR="00925684" w:rsidRPr="00925684">
        <w:rPr>
          <w:bCs/>
          <w:sz w:val="24"/>
          <w:szCs w:val="24"/>
          <w:lang w:eastAsia="en-GB"/>
        </w:rPr>
        <w:t xml:space="preserve"> conducted in refugee contexts</w:t>
      </w:r>
      <w:r w:rsidR="00A57AE8" w:rsidRPr="00925684">
        <w:rPr>
          <w:bCs/>
          <w:sz w:val="24"/>
          <w:szCs w:val="24"/>
          <w:lang w:eastAsia="en-GB"/>
        </w:rPr>
        <w:t>.</w:t>
      </w:r>
    </w:p>
    <w:p w14:paraId="7A9D3454" w14:textId="77777777" w:rsidR="000D1544" w:rsidRPr="00925684" w:rsidRDefault="000D1544" w:rsidP="001D61A8">
      <w:pPr>
        <w:autoSpaceDE w:val="0"/>
        <w:autoSpaceDN w:val="0"/>
        <w:adjustRightInd w:val="0"/>
        <w:spacing w:after="0" w:line="240" w:lineRule="auto"/>
        <w:jc w:val="both"/>
        <w:rPr>
          <w:b/>
          <w:bCs/>
          <w:sz w:val="24"/>
          <w:szCs w:val="24"/>
          <w:lang w:eastAsia="en-GB"/>
        </w:rPr>
      </w:pPr>
    </w:p>
    <w:p w14:paraId="7BED7984" w14:textId="347C3408" w:rsidR="0033740E" w:rsidRPr="00925684" w:rsidRDefault="0033740E" w:rsidP="00925684">
      <w:pPr>
        <w:autoSpaceDE w:val="0"/>
        <w:autoSpaceDN w:val="0"/>
        <w:adjustRightInd w:val="0"/>
        <w:spacing w:after="0" w:line="240" w:lineRule="auto"/>
        <w:jc w:val="both"/>
        <w:rPr>
          <w:color w:val="000000"/>
          <w:sz w:val="24"/>
          <w:szCs w:val="24"/>
          <w:lang w:eastAsia="en-GB"/>
        </w:rPr>
      </w:pPr>
      <w:r w:rsidRPr="00925684">
        <w:rPr>
          <w:color w:val="000000"/>
          <w:sz w:val="24"/>
          <w:szCs w:val="24"/>
          <w:lang w:eastAsia="en-GB"/>
        </w:rPr>
        <w:t xml:space="preserve">At 1000m above sea level, haemoglobin concentration is </w:t>
      </w:r>
      <w:r w:rsidR="00925684" w:rsidRPr="00925684">
        <w:rPr>
          <w:color w:val="000000"/>
          <w:sz w:val="24"/>
          <w:szCs w:val="24"/>
          <w:lang w:eastAsia="en-GB"/>
        </w:rPr>
        <w:t xml:space="preserve">known </w:t>
      </w:r>
      <w:r w:rsidRPr="00925684">
        <w:rPr>
          <w:color w:val="000000"/>
          <w:sz w:val="24"/>
          <w:szCs w:val="24"/>
          <w:lang w:eastAsia="en-GB"/>
        </w:rPr>
        <w:t xml:space="preserve">to increase to </w:t>
      </w:r>
      <w:r w:rsidR="00BF0A89" w:rsidRPr="00925684">
        <w:rPr>
          <w:color w:val="000000"/>
          <w:sz w:val="24"/>
          <w:szCs w:val="24"/>
          <w:lang w:eastAsia="en-GB"/>
        </w:rPr>
        <w:t>compensate for</w:t>
      </w:r>
      <w:r w:rsidRPr="00925684">
        <w:rPr>
          <w:color w:val="000000"/>
          <w:sz w:val="24"/>
          <w:szCs w:val="24"/>
          <w:lang w:eastAsia="en-GB"/>
        </w:rPr>
        <w:t xml:space="preserve"> the lowered partial pressure of </w:t>
      </w:r>
      <w:r w:rsidR="00816BE9" w:rsidRPr="00925684">
        <w:rPr>
          <w:color w:val="000000"/>
          <w:sz w:val="24"/>
          <w:szCs w:val="24"/>
          <w:lang w:eastAsia="en-GB"/>
        </w:rPr>
        <w:t>oxygen</w:t>
      </w:r>
      <w:r w:rsidRPr="00925684">
        <w:rPr>
          <w:color w:val="000000"/>
          <w:sz w:val="24"/>
          <w:szCs w:val="24"/>
          <w:lang w:eastAsia="en-GB"/>
        </w:rPr>
        <w:t xml:space="preserve"> and reduced oxygen saturation of blood.</w:t>
      </w:r>
      <w:r w:rsidR="00AD6C83" w:rsidRPr="00925684">
        <w:rPr>
          <w:color w:val="000000"/>
          <w:sz w:val="24"/>
          <w:szCs w:val="24"/>
          <w:lang w:eastAsia="en-GB"/>
        </w:rPr>
        <w:t xml:space="preserve"> Thi</w:t>
      </w:r>
      <w:r w:rsidR="00816BE9" w:rsidRPr="00925684">
        <w:rPr>
          <w:color w:val="000000"/>
          <w:sz w:val="24"/>
          <w:szCs w:val="24"/>
          <w:lang w:eastAsia="en-GB"/>
        </w:rPr>
        <w:t>s results in a compensatory increase</w:t>
      </w:r>
      <w:r w:rsidR="00B666F1">
        <w:rPr>
          <w:color w:val="000000"/>
          <w:sz w:val="24"/>
          <w:szCs w:val="24"/>
          <w:lang w:eastAsia="en-GB"/>
        </w:rPr>
        <w:t>d</w:t>
      </w:r>
      <w:r w:rsidR="00816BE9" w:rsidRPr="00925684">
        <w:rPr>
          <w:color w:val="000000"/>
          <w:sz w:val="24"/>
          <w:szCs w:val="24"/>
          <w:lang w:eastAsia="en-GB"/>
        </w:rPr>
        <w:t xml:space="preserve"> production of red blood cells that enables sufficient supply of oxygen to the tissues</w:t>
      </w:r>
      <w:r w:rsidR="00816BE9" w:rsidRPr="00925684">
        <w:rPr>
          <w:rStyle w:val="Appelnotedebasdep"/>
          <w:color w:val="000000"/>
          <w:sz w:val="24"/>
          <w:szCs w:val="24"/>
          <w:lang w:eastAsia="en-GB"/>
        </w:rPr>
        <w:footnoteReference w:id="2"/>
      </w:r>
      <w:r w:rsidR="00816BE9" w:rsidRPr="00925684">
        <w:rPr>
          <w:color w:val="000000"/>
          <w:sz w:val="24"/>
          <w:szCs w:val="24"/>
          <w:lang w:eastAsia="en-GB"/>
        </w:rPr>
        <w:t xml:space="preserve">. </w:t>
      </w:r>
      <w:r w:rsidR="00650494" w:rsidRPr="00925684">
        <w:rPr>
          <w:color w:val="000000"/>
          <w:sz w:val="24"/>
          <w:szCs w:val="24"/>
          <w:lang w:eastAsia="en-GB"/>
        </w:rPr>
        <w:t xml:space="preserve">The progression is curvilinear, with the increase in </w:t>
      </w:r>
      <w:r w:rsidR="00BF0A89" w:rsidRPr="00925684">
        <w:rPr>
          <w:color w:val="000000"/>
          <w:sz w:val="24"/>
          <w:szCs w:val="24"/>
          <w:lang w:eastAsia="en-GB"/>
        </w:rPr>
        <w:t>haemoglobin</w:t>
      </w:r>
      <w:r w:rsidR="00650494" w:rsidRPr="00925684">
        <w:rPr>
          <w:color w:val="000000"/>
          <w:sz w:val="24"/>
          <w:szCs w:val="24"/>
          <w:lang w:eastAsia="en-GB"/>
        </w:rPr>
        <w:t xml:space="preserve"> concentration becoming steeper as altitude increases</w:t>
      </w:r>
      <w:r w:rsidR="00B666F1">
        <w:rPr>
          <w:color w:val="000000"/>
          <w:sz w:val="24"/>
          <w:szCs w:val="24"/>
          <w:lang w:eastAsia="en-GB"/>
        </w:rPr>
        <w:t>.</w:t>
      </w:r>
    </w:p>
    <w:p w14:paraId="605BB8A8" w14:textId="77777777" w:rsidR="0033740E" w:rsidRPr="00925684" w:rsidRDefault="0033740E" w:rsidP="001D61A8">
      <w:pPr>
        <w:autoSpaceDE w:val="0"/>
        <w:autoSpaceDN w:val="0"/>
        <w:adjustRightInd w:val="0"/>
        <w:spacing w:after="0" w:line="240" w:lineRule="auto"/>
        <w:jc w:val="both"/>
        <w:rPr>
          <w:color w:val="000000"/>
          <w:sz w:val="24"/>
          <w:szCs w:val="24"/>
          <w:lang w:eastAsia="en-GB"/>
        </w:rPr>
      </w:pPr>
    </w:p>
    <w:p w14:paraId="39C8010A" w14:textId="77777777" w:rsidR="00062A7A" w:rsidRDefault="00110BDE" w:rsidP="00925684">
      <w:pPr>
        <w:autoSpaceDE w:val="0"/>
        <w:autoSpaceDN w:val="0"/>
        <w:adjustRightInd w:val="0"/>
        <w:spacing w:after="0" w:line="240" w:lineRule="auto"/>
        <w:jc w:val="both"/>
        <w:rPr>
          <w:sz w:val="24"/>
          <w:szCs w:val="24"/>
          <w:lang w:eastAsia="en-GB"/>
        </w:rPr>
      </w:pPr>
      <w:r w:rsidRPr="00925684">
        <w:rPr>
          <w:sz w:val="24"/>
          <w:szCs w:val="24"/>
          <w:lang w:eastAsia="en-GB"/>
        </w:rPr>
        <w:t>Two publications provide information on haemoglobin cut</w:t>
      </w:r>
      <w:r w:rsidR="0042406B" w:rsidRPr="00925684">
        <w:rPr>
          <w:sz w:val="24"/>
          <w:szCs w:val="24"/>
          <w:lang w:eastAsia="en-GB"/>
        </w:rPr>
        <w:t xml:space="preserve"> </w:t>
      </w:r>
      <w:r w:rsidRPr="00925684">
        <w:rPr>
          <w:sz w:val="24"/>
          <w:szCs w:val="24"/>
          <w:lang w:eastAsia="en-GB"/>
        </w:rPr>
        <w:t>off</w:t>
      </w:r>
      <w:r w:rsidR="0042406B" w:rsidRPr="00925684">
        <w:rPr>
          <w:sz w:val="24"/>
          <w:szCs w:val="24"/>
          <w:lang w:eastAsia="en-GB"/>
        </w:rPr>
        <w:t xml:space="preserve"> </w:t>
      </w:r>
      <w:r w:rsidRPr="00925684">
        <w:rPr>
          <w:sz w:val="24"/>
          <w:szCs w:val="24"/>
          <w:lang w:eastAsia="en-GB"/>
        </w:rPr>
        <w:t>values and adjustments (UNICEF, UNU, WHO 2001</w:t>
      </w:r>
      <w:r w:rsidR="000B7698" w:rsidRPr="00925684">
        <w:rPr>
          <w:sz w:val="24"/>
          <w:szCs w:val="24"/>
          <w:lang w:eastAsia="en-GB"/>
        </w:rPr>
        <w:t xml:space="preserve">; </w:t>
      </w:r>
      <w:proofErr w:type="spellStart"/>
      <w:r w:rsidR="000B7698" w:rsidRPr="00925684">
        <w:rPr>
          <w:sz w:val="24"/>
          <w:szCs w:val="24"/>
          <w:lang w:eastAsia="en-GB"/>
        </w:rPr>
        <w:t>Nestel</w:t>
      </w:r>
      <w:proofErr w:type="spellEnd"/>
      <w:r w:rsidRPr="00925684">
        <w:rPr>
          <w:sz w:val="24"/>
          <w:szCs w:val="24"/>
          <w:lang w:eastAsia="en-GB"/>
        </w:rPr>
        <w:t xml:space="preserve"> &amp; The INACG Steering Committee 2002). Although the difference between the two </w:t>
      </w:r>
      <w:r w:rsidR="0042406B" w:rsidRPr="00925684">
        <w:rPr>
          <w:sz w:val="24"/>
          <w:szCs w:val="24"/>
          <w:lang w:eastAsia="en-GB"/>
        </w:rPr>
        <w:t>publications</w:t>
      </w:r>
      <w:r w:rsidRPr="00925684">
        <w:rPr>
          <w:sz w:val="24"/>
          <w:szCs w:val="24"/>
          <w:lang w:eastAsia="en-GB"/>
        </w:rPr>
        <w:t xml:space="preserve"> are minor</w:t>
      </w:r>
      <w:r w:rsidR="00925684">
        <w:rPr>
          <w:sz w:val="24"/>
          <w:szCs w:val="24"/>
          <w:lang w:eastAsia="en-GB"/>
        </w:rPr>
        <w:t>,</w:t>
      </w:r>
      <w:r w:rsidRPr="00925684">
        <w:rPr>
          <w:sz w:val="24"/>
          <w:szCs w:val="24"/>
          <w:lang w:eastAsia="en-GB"/>
        </w:rPr>
        <w:t xml:space="preserve"> </w:t>
      </w:r>
      <w:r w:rsidR="00AD6C83" w:rsidRPr="00925684">
        <w:rPr>
          <w:color w:val="000000"/>
          <w:sz w:val="24"/>
          <w:szCs w:val="24"/>
          <w:lang w:eastAsia="en-GB"/>
        </w:rPr>
        <w:t>according to Sullivan et al</w:t>
      </w:r>
      <w:r w:rsidR="00F06839">
        <w:rPr>
          <w:color w:val="000000"/>
          <w:sz w:val="24"/>
          <w:szCs w:val="24"/>
          <w:lang w:eastAsia="en-GB"/>
        </w:rPr>
        <w:t xml:space="preserve"> from the </w:t>
      </w:r>
      <w:proofErr w:type="spellStart"/>
      <w:r w:rsidR="00F06839" w:rsidRPr="008E470D">
        <w:rPr>
          <w:rFonts w:cs="Humanist521BT-Roman"/>
          <w:sz w:val="24"/>
          <w:szCs w:val="24"/>
          <w:lang w:eastAsia="en-GB"/>
        </w:rPr>
        <w:t>Centers</w:t>
      </w:r>
      <w:proofErr w:type="spellEnd"/>
      <w:r w:rsidR="00F06839" w:rsidRPr="008E470D">
        <w:rPr>
          <w:rFonts w:cs="Humanist521BT-Roman"/>
          <w:sz w:val="24"/>
          <w:szCs w:val="24"/>
          <w:lang w:eastAsia="en-GB"/>
        </w:rPr>
        <w:t xml:space="preserve"> for Disease Control and Prevention</w:t>
      </w:r>
      <w:r w:rsidR="00BF0A89" w:rsidRPr="00925684">
        <w:rPr>
          <w:color w:val="000000"/>
          <w:sz w:val="24"/>
          <w:szCs w:val="24"/>
          <w:lang w:eastAsia="en-GB"/>
        </w:rPr>
        <w:t>,</w:t>
      </w:r>
      <w:r w:rsidR="00AD6C83" w:rsidRPr="00925684">
        <w:rPr>
          <w:color w:val="000000"/>
          <w:sz w:val="24"/>
          <w:szCs w:val="24"/>
          <w:lang w:eastAsia="en-GB"/>
        </w:rPr>
        <w:t xml:space="preserve"> the </w:t>
      </w:r>
      <w:r w:rsidR="00AD6C83" w:rsidRPr="00925684">
        <w:rPr>
          <w:sz w:val="24"/>
          <w:szCs w:val="24"/>
          <w:lang w:eastAsia="en-GB"/>
        </w:rPr>
        <w:t>UNICEF, UNU</w:t>
      </w:r>
      <w:r w:rsidR="0042406B" w:rsidRPr="00925684">
        <w:rPr>
          <w:sz w:val="24"/>
          <w:szCs w:val="24"/>
          <w:lang w:eastAsia="en-GB"/>
        </w:rPr>
        <w:t>, WHO</w:t>
      </w:r>
      <w:r w:rsidR="00AD6C83" w:rsidRPr="00925684">
        <w:rPr>
          <w:sz w:val="24"/>
          <w:szCs w:val="24"/>
          <w:lang w:eastAsia="en-GB"/>
        </w:rPr>
        <w:t xml:space="preserve"> 2001</w:t>
      </w:r>
      <w:r w:rsidR="00925684">
        <w:rPr>
          <w:sz w:val="24"/>
          <w:szCs w:val="24"/>
          <w:lang w:eastAsia="en-GB"/>
        </w:rPr>
        <w:t xml:space="preserve"> guidance</w:t>
      </w:r>
      <w:r w:rsidR="00AD6C83" w:rsidRPr="00925684">
        <w:rPr>
          <w:sz w:val="24"/>
          <w:szCs w:val="24"/>
          <w:lang w:eastAsia="en-GB"/>
        </w:rPr>
        <w:t xml:space="preserve"> is preferred due to the consensus by a number of experts.</w:t>
      </w:r>
    </w:p>
    <w:p w14:paraId="48DCA7B6" w14:textId="77777777" w:rsidR="00062A7A" w:rsidRDefault="00062A7A" w:rsidP="00925684">
      <w:pPr>
        <w:autoSpaceDE w:val="0"/>
        <w:autoSpaceDN w:val="0"/>
        <w:adjustRightInd w:val="0"/>
        <w:spacing w:after="0" w:line="240" w:lineRule="auto"/>
        <w:jc w:val="both"/>
        <w:rPr>
          <w:sz w:val="24"/>
          <w:szCs w:val="24"/>
          <w:lang w:eastAsia="en-GB"/>
        </w:rPr>
      </w:pPr>
    </w:p>
    <w:p w14:paraId="541ACB1B" w14:textId="77777777" w:rsidR="00AD6C83" w:rsidRPr="00925684" w:rsidRDefault="00AD6C83" w:rsidP="00B666F1">
      <w:pPr>
        <w:autoSpaceDE w:val="0"/>
        <w:autoSpaceDN w:val="0"/>
        <w:adjustRightInd w:val="0"/>
        <w:spacing w:after="0" w:line="240" w:lineRule="auto"/>
        <w:jc w:val="both"/>
        <w:rPr>
          <w:sz w:val="24"/>
          <w:szCs w:val="24"/>
          <w:lang w:eastAsia="en-GB"/>
        </w:rPr>
      </w:pPr>
      <w:r w:rsidRPr="00925684">
        <w:rPr>
          <w:sz w:val="24"/>
          <w:szCs w:val="24"/>
          <w:lang w:eastAsia="en-GB"/>
        </w:rPr>
        <w:t xml:space="preserve">The adjustment for altitude </w:t>
      </w:r>
      <w:r w:rsidR="0042406B" w:rsidRPr="00925684">
        <w:rPr>
          <w:sz w:val="24"/>
          <w:szCs w:val="24"/>
          <w:lang w:eastAsia="en-GB"/>
        </w:rPr>
        <w:t xml:space="preserve">is based </w:t>
      </w:r>
      <w:r w:rsidR="00B666F1">
        <w:rPr>
          <w:sz w:val="24"/>
          <w:szCs w:val="24"/>
          <w:lang w:eastAsia="en-GB"/>
        </w:rPr>
        <w:t xml:space="preserve">on </w:t>
      </w:r>
      <w:r w:rsidRPr="00925684">
        <w:rPr>
          <w:sz w:val="24"/>
          <w:szCs w:val="24"/>
          <w:lang w:eastAsia="en-GB"/>
        </w:rPr>
        <w:t xml:space="preserve">the </w:t>
      </w:r>
      <w:r w:rsidR="00650494" w:rsidRPr="00925684">
        <w:rPr>
          <w:sz w:val="24"/>
          <w:szCs w:val="24"/>
          <w:lang w:eastAsia="en-GB"/>
        </w:rPr>
        <w:t xml:space="preserve">following </w:t>
      </w:r>
      <w:r w:rsidR="0042406B" w:rsidRPr="00925684">
        <w:rPr>
          <w:sz w:val="24"/>
          <w:szCs w:val="24"/>
          <w:lang w:eastAsia="en-GB"/>
        </w:rPr>
        <w:t>formula</w:t>
      </w:r>
      <w:r w:rsidR="00B666F1">
        <w:rPr>
          <w:sz w:val="24"/>
          <w:szCs w:val="24"/>
          <w:lang w:eastAsia="en-GB"/>
        </w:rPr>
        <w:t>.</w:t>
      </w:r>
    </w:p>
    <w:p w14:paraId="22EEAA6B" w14:textId="77777777" w:rsidR="00AD6C83" w:rsidRPr="00925684" w:rsidRDefault="00AD6C83" w:rsidP="001D61A8">
      <w:pPr>
        <w:autoSpaceDE w:val="0"/>
        <w:autoSpaceDN w:val="0"/>
        <w:adjustRightInd w:val="0"/>
        <w:spacing w:after="0" w:line="240" w:lineRule="auto"/>
        <w:jc w:val="both"/>
        <w:rPr>
          <w:sz w:val="24"/>
          <w:szCs w:val="24"/>
          <w:lang w:eastAsia="en-GB"/>
        </w:rPr>
      </w:pPr>
    </w:p>
    <w:p w14:paraId="390C9C05" w14:textId="77777777" w:rsidR="00A57AE8" w:rsidRPr="008E470D" w:rsidRDefault="0042406B" w:rsidP="008E470D">
      <w:pPr>
        <w:autoSpaceDE w:val="0"/>
        <w:autoSpaceDN w:val="0"/>
        <w:adjustRightInd w:val="0"/>
        <w:spacing w:after="0" w:line="240" w:lineRule="auto"/>
        <w:jc w:val="center"/>
        <w:rPr>
          <w:color w:val="000000"/>
          <w:sz w:val="20"/>
          <w:szCs w:val="20"/>
          <w:lang w:eastAsia="en-GB"/>
        </w:rPr>
      </w:pPr>
      <w:bookmarkStart w:id="0" w:name="OLE_LINK6"/>
      <w:bookmarkStart w:id="1" w:name="OLE_LINK7"/>
      <w:bookmarkStart w:id="2" w:name="OLE_LINK4"/>
      <w:bookmarkStart w:id="3" w:name="OLE_LINK5"/>
      <w:r w:rsidRPr="008E470D">
        <w:rPr>
          <w:color w:val="000000"/>
          <w:sz w:val="20"/>
          <w:szCs w:val="20"/>
          <w:lang w:eastAsia="en-GB"/>
        </w:rPr>
        <w:t>Hb adjustment</w:t>
      </w:r>
      <w:r w:rsidR="00F06839" w:rsidRPr="008E470D">
        <w:rPr>
          <w:color w:val="000000"/>
          <w:sz w:val="20"/>
          <w:szCs w:val="20"/>
          <w:lang w:eastAsia="en-GB"/>
        </w:rPr>
        <w:t xml:space="preserve"> </w:t>
      </w:r>
      <w:r w:rsidR="00A57AE8" w:rsidRPr="008E470D">
        <w:rPr>
          <w:color w:val="000000"/>
          <w:sz w:val="20"/>
          <w:szCs w:val="20"/>
          <w:lang w:eastAsia="en-GB"/>
        </w:rPr>
        <w:t>= –0.032 x (altitude in metr</w:t>
      </w:r>
      <w:r w:rsidR="00FF1174">
        <w:rPr>
          <w:color w:val="000000"/>
          <w:sz w:val="20"/>
          <w:szCs w:val="20"/>
          <w:lang w:eastAsia="en-GB"/>
        </w:rPr>
        <w:t>e</w:t>
      </w:r>
      <w:r w:rsidR="00A57AE8" w:rsidRPr="008E470D">
        <w:rPr>
          <w:color w:val="000000"/>
          <w:sz w:val="20"/>
          <w:szCs w:val="20"/>
          <w:lang w:eastAsia="en-GB"/>
        </w:rPr>
        <w:t xml:space="preserve">s x </w:t>
      </w:r>
      <w:r w:rsidRPr="008E470D">
        <w:rPr>
          <w:sz w:val="20"/>
          <w:szCs w:val="20"/>
          <w:lang w:eastAsia="en-GB"/>
        </w:rPr>
        <w:t>0</w:t>
      </w:r>
      <w:r w:rsidR="00196163" w:rsidRPr="008E470D">
        <w:rPr>
          <w:sz w:val="20"/>
          <w:szCs w:val="20"/>
          <w:lang w:eastAsia="en-GB"/>
        </w:rPr>
        <w:t>.</w:t>
      </w:r>
      <w:r w:rsidRPr="008E470D">
        <w:rPr>
          <w:sz w:val="20"/>
          <w:szCs w:val="20"/>
          <w:lang w:eastAsia="en-GB"/>
        </w:rPr>
        <w:t>0032808</w:t>
      </w:r>
      <w:r w:rsidR="00A57AE8" w:rsidRPr="008E470D">
        <w:rPr>
          <w:color w:val="000000"/>
          <w:sz w:val="20"/>
          <w:szCs w:val="20"/>
          <w:lang w:eastAsia="en-GB"/>
        </w:rPr>
        <w:t>) + 0.022</w:t>
      </w:r>
      <w:r w:rsidR="00181EF6">
        <w:rPr>
          <w:color w:val="000000"/>
          <w:sz w:val="20"/>
          <w:szCs w:val="20"/>
          <w:lang w:eastAsia="en-GB"/>
        </w:rPr>
        <w:t xml:space="preserve"> </w:t>
      </w:r>
      <w:r w:rsidR="00A57AE8" w:rsidRPr="008E470D">
        <w:rPr>
          <w:color w:val="000000"/>
          <w:sz w:val="20"/>
          <w:szCs w:val="20"/>
          <w:lang w:eastAsia="en-GB"/>
        </w:rPr>
        <w:t>x (altitude in metr</w:t>
      </w:r>
      <w:r w:rsidR="00FF1174">
        <w:rPr>
          <w:color w:val="000000"/>
          <w:sz w:val="20"/>
          <w:szCs w:val="20"/>
          <w:lang w:eastAsia="en-GB"/>
        </w:rPr>
        <w:t>e</w:t>
      </w:r>
      <w:r w:rsidR="00A57AE8" w:rsidRPr="008E470D">
        <w:rPr>
          <w:color w:val="000000"/>
          <w:sz w:val="20"/>
          <w:szCs w:val="20"/>
          <w:lang w:eastAsia="en-GB"/>
        </w:rPr>
        <w:t xml:space="preserve">s x </w:t>
      </w:r>
      <w:r w:rsidRPr="008E470D">
        <w:rPr>
          <w:sz w:val="20"/>
          <w:szCs w:val="20"/>
          <w:lang w:eastAsia="en-GB"/>
        </w:rPr>
        <w:t>0</w:t>
      </w:r>
      <w:r w:rsidR="000B7698" w:rsidRPr="008E470D">
        <w:rPr>
          <w:sz w:val="20"/>
          <w:szCs w:val="20"/>
          <w:lang w:eastAsia="en-GB"/>
        </w:rPr>
        <w:t>.</w:t>
      </w:r>
      <w:r w:rsidRPr="008E470D">
        <w:rPr>
          <w:sz w:val="20"/>
          <w:szCs w:val="20"/>
          <w:lang w:eastAsia="en-GB"/>
        </w:rPr>
        <w:t>0032808</w:t>
      </w:r>
      <w:r w:rsidR="00A57AE8" w:rsidRPr="008E470D">
        <w:rPr>
          <w:color w:val="000000"/>
          <w:sz w:val="20"/>
          <w:szCs w:val="20"/>
          <w:lang w:eastAsia="en-GB"/>
        </w:rPr>
        <w:t>)</w:t>
      </w:r>
      <w:r w:rsidR="00A57AE8" w:rsidRPr="008E470D">
        <w:rPr>
          <w:color w:val="000000"/>
          <w:sz w:val="20"/>
          <w:szCs w:val="20"/>
          <w:vertAlign w:val="superscript"/>
          <w:lang w:eastAsia="en-GB"/>
        </w:rPr>
        <w:t>2</w:t>
      </w:r>
    </w:p>
    <w:bookmarkEnd w:id="0"/>
    <w:bookmarkEnd w:id="1"/>
    <w:p w14:paraId="33CA3ACB" w14:textId="77777777" w:rsidR="00C77717" w:rsidRPr="00925684" w:rsidRDefault="00C77717" w:rsidP="001D61A8">
      <w:pPr>
        <w:autoSpaceDE w:val="0"/>
        <w:autoSpaceDN w:val="0"/>
        <w:adjustRightInd w:val="0"/>
        <w:spacing w:after="0" w:line="240" w:lineRule="auto"/>
        <w:jc w:val="both"/>
        <w:rPr>
          <w:color w:val="000000"/>
          <w:sz w:val="24"/>
          <w:szCs w:val="24"/>
          <w:lang w:eastAsia="en-GB"/>
        </w:rPr>
      </w:pPr>
    </w:p>
    <w:bookmarkEnd w:id="2"/>
    <w:bookmarkEnd w:id="3"/>
    <w:p w14:paraId="703E4274" w14:textId="77777777" w:rsidR="00062A7A" w:rsidRDefault="00AA2373" w:rsidP="00925684">
      <w:pPr>
        <w:autoSpaceDE w:val="0"/>
        <w:autoSpaceDN w:val="0"/>
        <w:adjustRightInd w:val="0"/>
        <w:spacing w:after="0" w:line="240" w:lineRule="auto"/>
        <w:jc w:val="both"/>
        <w:rPr>
          <w:color w:val="000000"/>
          <w:sz w:val="24"/>
          <w:szCs w:val="24"/>
          <w:lang w:eastAsia="en-GB"/>
        </w:rPr>
      </w:pPr>
      <w:r w:rsidRPr="00925684">
        <w:rPr>
          <w:color w:val="000000"/>
          <w:sz w:val="24"/>
          <w:szCs w:val="24"/>
          <w:lang w:eastAsia="en-GB"/>
        </w:rPr>
        <w:t>Haemoglobin adjustment can be done</w:t>
      </w:r>
      <w:r w:rsidR="00925684">
        <w:rPr>
          <w:color w:val="000000"/>
          <w:sz w:val="24"/>
          <w:szCs w:val="24"/>
          <w:lang w:eastAsia="en-GB"/>
        </w:rPr>
        <w:t xml:space="preserve"> in two ways. It can be done</w:t>
      </w:r>
      <w:r w:rsidRPr="00925684">
        <w:rPr>
          <w:color w:val="000000"/>
          <w:sz w:val="24"/>
          <w:szCs w:val="24"/>
          <w:lang w:eastAsia="en-GB"/>
        </w:rPr>
        <w:t xml:space="preserve"> by adjusting the </w:t>
      </w:r>
      <w:r w:rsidR="00925684">
        <w:rPr>
          <w:color w:val="000000"/>
          <w:sz w:val="24"/>
          <w:szCs w:val="24"/>
          <w:lang w:eastAsia="en-GB"/>
        </w:rPr>
        <w:t>h</w:t>
      </w:r>
      <w:r w:rsidRPr="00925684">
        <w:rPr>
          <w:color w:val="000000"/>
          <w:sz w:val="24"/>
          <w:szCs w:val="24"/>
          <w:lang w:eastAsia="en-GB"/>
        </w:rPr>
        <w:t>aemoglobin cut</w:t>
      </w:r>
      <w:r w:rsidR="00181EF6">
        <w:rPr>
          <w:color w:val="000000"/>
          <w:sz w:val="24"/>
          <w:szCs w:val="24"/>
          <w:lang w:eastAsia="en-GB"/>
        </w:rPr>
        <w:t>-</w:t>
      </w:r>
      <w:r w:rsidRPr="00925684">
        <w:rPr>
          <w:color w:val="000000"/>
          <w:sz w:val="24"/>
          <w:szCs w:val="24"/>
          <w:lang w:eastAsia="en-GB"/>
        </w:rPr>
        <w:t xml:space="preserve">offs </w:t>
      </w:r>
      <w:r w:rsidR="002E2F43" w:rsidRPr="00925684">
        <w:rPr>
          <w:color w:val="000000"/>
          <w:sz w:val="24"/>
          <w:szCs w:val="24"/>
          <w:lang w:eastAsia="en-GB"/>
        </w:rPr>
        <w:t>by adding an adjustment factor to the cut</w:t>
      </w:r>
      <w:r w:rsidR="00181EF6">
        <w:rPr>
          <w:color w:val="000000"/>
          <w:sz w:val="24"/>
          <w:szCs w:val="24"/>
          <w:lang w:eastAsia="en-GB"/>
        </w:rPr>
        <w:t>-</w:t>
      </w:r>
      <w:r w:rsidR="002E2F43" w:rsidRPr="00925684">
        <w:rPr>
          <w:color w:val="000000"/>
          <w:sz w:val="24"/>
          <w:szCs w:val="24"/>
          <w:lang w:eastAsia="en-GB"/>
        </w:rPr>
        <w:t xml:space="preserve">off </w:t>
      </w:r>
      <w:r w:rsidR="00925684">
        <w:rPr>
          <w:color w:val="000000"/>
          <w:sz w:val="24"/>
          <w:szCs w:val="24"/>
          <w:lang w:eastAsia="en-GB"/>
        </w:rPr>
        <w:t xml:space="preserve">itself </w:t>
      </w:r>
      <w:r w:rsidR="002E2F43" w:rsidRPr="00925684">
        <w:rPr>
          <w:color w:val="000000"/>
          <w:sz w:val="24"/>
          <w:szCs w:val="24"/>
          <w:lang w:eastAsia="en-GB"/>
        </w:rPr>
        <w:t>and the</w:t>
      </w:r>
      <w:r w:rsidR="00BF0A89" w:rsidRPr="00925684">
        <w:rPr>
          <w:color w:val="000000"/>
          <w:sz w:val="24"/>
          <w:szCs w:val="24"/>
          <w:lang w:eastAsia="en-GB"/>
        </w:rPr>
        <w:t>n</w:t>
      </w:r>
      <w:r w:rsidR="002E2F43" w:rsidRPr="00925684">
        <w:rPr>
          <w:color w:val="000000"/>
          <w:sz w:val="24"/>
          <w:szCs w:val="24"/>
          <w:lang w:eastAsia="en-GB"/>
        </w:rPr>
        <w:t xml:space="preserve"> </w:t>
      </w:r>
      <w:r w:rsidR="00925684">
        <w:rPr>
          <w:color w:val="000000"/>
          <w:sz w:val="24"/>
          <w:szCs w:val="24"/>
          <w:lang w:eastAsia="en-GB"/>
        </w:rPr>
        <w:t>the</w:t>
      </w:r>
      <w:r w:rsidR="00B666F1">
        <w:rPr>
          <w:color w:val="000000"/>
          <w:sz w:val="24"/>
          <w:szCs w:val="24"/>
          <w:lang w:eastAsia="en-GB"/>
        </w:rPr>
        <w:t xml:space="preserve"> adjusted</w:t>
      </w:r>
      <w:r w:rsidR="00925684">
        <w:rPr>
          <w:color w:val="000000"/>
          <w:sz w:val="24"/>
          <w:szCs w:val="24"/>
          <w:lang w:eastAsia="en-GB"/>
        </w:rPr>
        <w:t xml:space="preserve"> cut-off is </w:t>
      </w:r>
      <w:r w:rsidR="002E2F43" w:rsidRPr="00925684">
        <w:rPr>
          <w:color w:val="000000"/>
          <w:sz w:val="24"/>
          <w:szCs w:val="24"/>
          <w:lang w:eastAsia="en-GB"/>
        </w:rPr>
        <w:t>compared to</w:t>
      </w:r>
      <w:r w:rsidRPr="00925684">
        <w:rPr>
          <w:color w:val="000000"/>
          <w:sz w:val="24"/>
          <w:szCs w:val="24"/>
          <w:lang w:eastAsia="en-GB"/>
        </w:rPr>
        <w:t xml:space="preserve"> the </w:t>
      </w:r>
      <w:r w:rsidR="002E2F43" w:rsidRPr="00925684">
        <w:rPr>
          <w:color w:val="000000"/>
          <w:sz w:val="24"/>
          <w:szCs w:val="24"/>
          <w:lang w:eastAsia="en-GB"/>
        </w:rPr>
        <w:t>non-adjusted</w:t>
      </w:r>
      <w:r w:rsidR="00C95E0D" w:rsidRPr="00925684">
        <w:rPr>
          <w:color w:val="000000"/>
          <w:sz w:val="24"/>
          <w:szCs w:val="24"/>
          <w:lang w:eastAsia="en-GB"/>
        </w:rPr>
        <w:t xml:space="preserve"> </w:t>
      </w:r>
      <w:r w:rsidR="002E2F43" w:rsidRPr="00925684">
        <w:rPr>
          <w:color w:val="000000"/>
          <w:sz w:val="24"/>
          <w:szCs w:val="24"/>
          <w:lang w:eastAsia="en-GB"/>
        </w:rPr>
        <w:t xml:space="preserve">individual </w:t>
      </w:r>
      <w:r w:rsidR="00925684">
        <w:rPr>
          <w:color w:val="000000"/>
          <w:sz w:val="24"/>
          <w:szCs w:val="24"/>
          <w:lang w:eastAsia="en-GB"/>
        </w:rPr>
        <w:t>haemoglobin value</w:t>
      </w:r>
      <w:r w:rsidR="00C95E0D" w:rsidRPr="00925684">
        <w:rPr>
          <w:color w:val="000000"/>
          <w:sz w:val="24"/>
          <w:szCs w:val="24"/>
          <w:lang w:eastAsia="en-GB"/>
        </w:rPr>
        <w:t xml:space="preserve"> of the </w:t>
      </w:r>
      <w:r w:rsidR="00925684">
        <w:rPr>
          <w:color w:val="000000"/>
          <w:sz w:val="24"/>
          <w:szCs w:val="24"/>
          <w:lang w:eastAsia="en-GB"/>
        </w:rPr>
        <w:t>persons being tested</w:t>
      </w:r>
      <w:r w:rsidR="00C413B0">
        <w:rPr>
          <w:color w:val="000000"/>
          <w:sz w:val="24"/>
          <w:szCs w:val="24"/>
          <w:lang w:eastAsia="en-GB"/>
        </w:rPr>
        <w:t xml:space="preserve"> (herein referred to as method 1)</w:t>
      </w:r>
      <w:r w:rsidR="002E2F43" w:rsidRPr="00925684">
        <w:rPr>
          <w:color w:val="000000"/>
          <w:sz w:val="24"/>
          <w:szCs w:val="24"/>
          <w:lang w:eastAsia="en-GB"/>
        </w:rPr>
        <w:t>.</w:t>
      </w:r>
      <w:r w:rsidR="00C95E0D" w:rsidRPr="00925684">
        <w:rPr>
          <w:color w:val="000000"/>
          <w:sz w:val="24"/>
          <w:szCs w:val="24"/>
          <w:lang w:eastAsia="en-GB"/>
        </w:rPr>
        <w:t xml:space="preserve"> </w:t>
      </w:r>
      <w:r w:rsidR="00925684">
        <w:rPr>
          <w:color w:val="000000"/>
          <w:sz w:val="24"/>
          <w:szCs w:val="24"/>
          <w:lang w:eastAsia="en-GB"/>
        </w:rPr>
        <w:t xml:space="preserve">Or </w:t>
      </w:r>
      <w:r w:rsidR="00CB6339" w:rsidRPr="00925684">
        <w:rPr>
          <w:color w:val="000000"/>
          <w:sz w:val="24"/>
          <w:szCs w:val="24"/>
          <w:lang w:eastAsia="en-GB"/>
        </w:rPr>
        <w:t>the adjustment factor can be subtracted from the individual haemoglobin concentrations and then compared with the normal or non-adjusted cut</w:t>
      </w:r>
      <w:r w:rsidR="00181EF6">
        <w:rPr>
          <w:color w:val="000000"/>
          <w:sz w:val="24"/>
          <w:szCs w:val="24"/>
          <w:lang w:eastAsia="en-GB"/>
        </w:rPr>
        <w:t>-</w:t>
      </w:r>
      <w:r w:rsidR="00CB6339" w:rsidRPr="00925684">
        <w:rPr>
          <w:color w:val="000000"/>
          <w:sz w:val="24"/>
          <w:szCs w:val="24"/>
          <w:lang w:eastAsia="en-GB"/>
        </w:rPr>
        <w:t>offs used routinely</w:t>
      </w:r>
      <w:r w:rsidR="00C413B0">
        <w:rPr>
          <w:color w:val="000000"/>
          <w:sz w:val="24"/>
          <w:szCs w:val="24"/>
          <w:lang w:eastAsia="en-GB"/>
        </w:rPr>
        <w:t xml:space="preserve"> (herein referred to as method 2)</w:t>
      </w:r>
      <w:r w:rsidR="00CB6339" w:rsidRPr="00925684">
        <w:rPr>
          <w:color w:val="000000"/>
          <w:sz w:val="24"/>
          <w:szCs w:val="24"/>
          <w:lang w:eastAsia="en-GB"/>
        </w:rPr>
        <w:t>.</w:t>
      </w:r>
    </w:p>
    <w:p w14:paraId="1F884BA3" w14:textId="77777777" w:rsidR="00062A7A" w:rsidRDefault="00062A7A" w:rsidP="00925684">
      <w:pPr>
        <w:autoSpaceDE w:val="0"/>
        <w:autoSpaceDN w:val="0"/>
        <w:adjustRightInd w:val="0"/>
        <w:spacing w:after="0" w:line="240" w:lineRule="auto"/>
        <w:jc w:val="both"/>
        <w:rPr>
          <w:color w:val="000000"/>
          <w:sz w:val="24"/>
          <w:szCs w:val="24"/>
          <w:lang w:eastAsia="en-GB"/>
        </w:rPr>
      </w:pPr>
    </w:p>
    <w:p w14:paraId="4ACA6A7B" w14:textId="77777777" w:rsidR="00946007" w:rsidRPr="00925684" w:rsidRDefault="00C95E0D" w:rsidP="00925684">
      <w:pPr>
        <w:autoSpaceDE w:val="0"/>
        <w:autoSpaceDN w:val="0"/>
        <w:adjustRightInd w:val="0"/>
        <w:spacing w:after="0" w:line="240" w:lineRule="auto"/>
        <w:jc w:val="both"/>
        <w:rPr>
          <w:color w:val="000000"/>
          <w:sz w:val="24"/>
          <w:szCs w:val="24"/>
          <w:lang w:eastAsia="en-GB"/>
        </w:rPr>
      </w:pPr>
      <w:r w:rsidRPr="00925684">
        <w:rPr>
          <w:color w:val="000000"/>
          <w:sz w:val="24"/>
          <w:szCs w:val="24"/>
          <w:lang w:eastAsia="en-GB"/>
        </w:rPr>
        <w:t xml:space="preserve">The table below gives the </w:t>
      </w:r>
      <w:r w:rsidR="000658FF" w:rsidRPr="00925684">
        <w:rPr>
          <w:color w:val="000000"/>
          <w:sz w:val="24"/>
          <w:szCs w:val="24"/>
          <w:lang w:eastAsia="en-GB"/>
        </w:rPr>
        <w:t>cut</w:t>
      </w:r>
      <w:r w:rsidR="00181EF6">
        <w:rPr>
          <w:color w:val="000000"/>
          <w:sz w:val="24"/>
          <w:szCs w:val="24"/>
          <w:lang w:eastAsia="en-GB"/>
        </w:rPr>
        <w:t>-</w:t>
      </w:r>
      <w:r w:rsidR="000658FF" w:rsidRPr="00925684">
        <w:rPr>
          <w:color w:val="000000"/>
          <w:sz w:val="24"/>
          <w:szCs w:val="24"/>
          <w:lang w:eastAsia="en-GB"/>
        </w:rPr>
        <w:t xml:space="preserve">off adjustment </w:t>
      </w:r>
      <w:r w:rsidR="00182EB6">
        <w:rPr>
          <w:color w:val="000000"/>
          <w:sz w:val="24"/>
          <w:szCs w:val="24"/>
          <w:lang w:eastAsia="en-GB"/>
        </w:rPr>
        <w:t xml:space="preserve">(method 1) </w:t>
      </w:r>
      <w:r w:rsidR="000658FF" w:rsidRPr="00925684">
        <w:rPr>
          <w:color w:val="000000"/>
          <w:sz w:val="24"/>
          <w:szCs w:val="24"/>
          <w:lang w:eastAsia="en-GB"/>
        </w:rPr>
        <w:t>as well as the</w:t>
      </w:r>
      <w:r w:rsidR="00CB6339" w:rsidRPr="00925684">
        <w:rPr>
          <w:color w:val="000000"/>
          <w:sz w:val="24"/>
          <w:szCs w:val="24"/>
          <w:lang w:eastAsia="en-GB"/>
        </w:rPr>
        <w:t xml:space="preserve"> adjusted</w:t>
      </w:r>
      <w:r w:rsidR="000658FF" w:rsidRPr="00925684">
        <w:rPr>
          <w:color w:val="000000"/>
          <w:sz w:val="24"/>
          <w:szCs w:val="24"/>
          <w:lang w:eastAsia="en-GB"/>
        </w:rPr>
        <w:t xml:space="preserve"> individual </w:t>
      </w:r>
      <w:r w:rsidR="00CB6339" w:rsidRPr="00925684">
        <w:rPr>
          <w:color w:val="000000"/>
          <w:sz w:val="24"/>
          <w:szCs w:val="24"/>
          <w:lang w:eastAsia="en-GB"/>
        </w:rPr>
        <w:t>haemoglobin based on different altitude levels</w:t>
      </w:r>
      <w:r w:rsidR="00182EB6">
        <w:rPr>
          <w:color w:val="000000"/>
          <w:sz w:val="24"/>
          <w:szCs w:val="24"/>
          <w:lang w:eastAsia="en-GB"/>
        </w:rPr>
        <w:t xml:space="preserve"> (method 2)</w:t>
      </w:r>
      <w:r w:rsidR="00CB6339" w:rsidRPr="00925684">
        <w:rPr>
          <w:color w:val="000000"/>
          <w:sz w:val="24"/>
          <w:szCs w:val="24"/>
          <w:lang w:eastAsia="en-GB"/>
        </w:rPr>
        <w:t>. In this table the altitudes ha</w:t>
      </w:r>
      <w:r w:rsidR="00925684">
        <w:rPr>
          <w:color w:val="000000"/>
          <w:sz w:val="24"/>
          <w:szCs w:val="24"/>
          <w:lang w:eastAsia="en-GB"/>
        </w:rPr>
        <w:t>ve</w:t>
      </w:r>
      <w:r w:rsidR="00CB6339" w:rsidRPr="00925684">
        <w:rPr>
          <w:color w:val="000000"/>
          <w:sz w:val="24"/>
          <w:szCs w:val="24"/>
          <w:lang w:eastAsia="en-GB"/>
        </w:rPr>
        <w:t xml:space="preserve"> been group</w:t>
      </w:r>
      <w:r w:rsidR="00925684">
        <w:rPr>
          <w:color w:val="000000"/>
          <w:sz w:val="24"/>
          <w:szCs w:val="24"/>
          <w:lang w:eastAsia="en-GB"/>
        </w:rPr>
        <w:t>ed</w:t>
      </w:r>
      <w:r w:rsidR="00CB6339" w:rsidRPr="00925684">
        <w:rPr>
          <w:color w:val="000000"/>
          <w:sz w:val="24"/>
          <w:szCs w:val="24"/>
          <w:lang w:eastAsia="en-GB"/>
        </w:rPr>
        <w:t xml:space="preserve"> and hence </w:t>
      </w:r>
      <w:r w:rsidR="00925684">
        <w:rPr>
          <w:color w:val="000000"/>
          <w:sz w:val="24"/>
          <w:szCs w:val="24"/>
          <w:lang w:eastAsia="en-GB"/>
        </w:rPr>
        <w:t xml:space="preserve">it provides </w:t>
      </w:r>
      <w:r w:rsidR="00CB6339" w:rsidRPr="00925684">
        <w:rPr>
          <w:color w:val="000000"/>
          <w:sz w:val="24"/>
          <w:szCs w:val="24"/>
          <w:lang w:eastAsia="en-GB"/>
        </w:rPr>
        <w:t>an estimate</w:t>
      </w:r>
      <w:r w:rsidR="00925684">
        <w:rPr>
          <w:color w:val="000000"/>
          <w:sz w:val="24"/>
          <w:szCs w:val="24"/>
          <w:lang w:eastAsia="en-GB"/>
        </w:rPr>
        <w:t>d</w:t>
      </w:r>
      <w:r w:rsidR="00CB6339" w:rsidRPr="00925684">
        <w:rPr>
          <w:color w:val="000000"/>
          <w:sz w:val="24"/>
          <w:szCs w:val="24"/>
          <w:lang w:eastAsia="en-GB"/>
        </w:rPr>
        <w:t xml:space="preserve"> adjustment of the haemoglobin</w:t>
      </w:r>
      <w:r w:rsidR="00925684">
        <w:rPr>
          <w:color w:val="000000"/>
          <w:sz w:val="24"/>
          <w:szCs w:val="24"/>
          <w:lang w:eastAsia="en-GB"/>
        </w:rPr>
        <w:t xml:space="preserve"> levels</w:t>
      </w:r>
      <w:r w:rsidR="00CB6339" w:rsidRPr="00925684">
        <w:rPr>
          <w:color w:val="000000"/>
          <w:sz w:val="24"/>
          <w:szCs w:val="24"/>
          <w:lang w:eastAsia="en-GB"/>
        </w:rPr>
        <w:t xml:space="preserve"> based on the categor</w:t>
      </w:r>
      <w:r w:rsidR="00925684">
        <w:rPr>
          <w:color w:val="000000"/>
          <w:sz w:val="24"/>
          <w:szCs w:val="24"/>
          <w:lang w:eastAsia="en-GB"/>
        </w:rPr>
        <w:t>ies</w:t>
      </w:r>
      <w:r w:rsidR="00CB6339" w:rsidRPr="00925684">
        <w:rPr>
          <w:color w:val="000000"/>
          <w:sz w:val="24"/>
          <w:szCs w:val="24"/>
          <w:lang w:eastAsia="en-GB"/>
        </w:rPr>
        <w:t xml:space="preserve"> of altitude.</w:t>
      </w:r>
    </w:p>
    <w:p w14:paraId="5263C859" w14:textId="77777777" w:rsidR="000663DA" w:rsidRPr="00925684" w:rsidRDefault="00BF0A89" w:rsidP="001D61A8">
      <w:pPr>
        <w:autoSpaceDE w:val="0"/>
        <w:autoSpaceDN w:val="0"/>
        <w:adjustRightInd w:val="0"/>
        <w:spacing w:after="0" w:line="240" w:lineRule="auto"/>
        <w:jc w:val="both"/>
        <w:rPr>
          <w:b/>
          <w:color w:val="000000"/>
          <w:sz w:val="24"/>
          <w:szCs w:val="24"/>
          <w:lang w:eastAsia="en-GB"/>
        </w:rPr>
      </w:pPr>
      <w:r w:rsidRPr="00925684">
        <w:rPr>
          <w:b/>
          <w:sz w:val="24"/>
          <w:szCs w:val="24"/>
          <w:lang w:eastAsia="en-GB"/>
        </w:rPr>
        <w:br w:type="page"/>
      </w:r>
      <w:r w:rsidR="000663DA" w:rsidRPr="00925684">
        <w:rPr>
          <w:b/>
          <w:sz w:val="24"/>
          <w:szCs w:val="24"/>
          <w:lang w:eastAsia="en-GB"/>
        </w:rPr>
        <w:lastRenderedPageBreak/>
        <w:t>Table 1 Adjustments to haemoglobin cut offs and individual haemoglobin values for altitude</w:t>
      </w:r>
      <w:r w:rsidR="000663DA" w:rsidRPr="00925684">
        <w:rPr>
          <w:rStyle w:val="Appelnotedebasdep"/>
          <w:b/>
          <w:sz w:val="24"/>
          <w:szCs w:val="24"/>
          <w:lang w:eastAsia="en-GB"/>
        </w:rPr>
        <w:footnoteReference w:id="3"/>
      </w:r>
    </w:p>
    <w:p w14:paraId="5909EC1A" w14:textId="77777777" w:rsidR="000658FF" w:rsidRPr="00925684" w:rsidRDefault="000658FF" w:rsidP="001D61A8">
      <w:pPr>
        <w:autoSpaceDE w:val="0"/>
        <w:autoSpaceDN w:val="0"/>
        <w:adjustRightInd w:val="0"/>
        <w:spacing w:after="0" w:line="240" w:lineRule="auto"/>
        <w:jc w:val="both"/>
        <w:rPr>
          <w:color w:val="000000"/>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3664"/>
        <w:gridCol w:w="3666"/>
      </w:tblGrid>
      <w:tr w:rsidR="00182EB6" w:rsidRPr="00925684" w14:paraId="65FA26A4" w14:textId="77777777" w:rsidTr="004036AC">
        <w:trPr>
          <w:trHeight w:val="368"/>
        </w:trPr>
        <w:tc>
          <w:tcPr>
            <w:tcW w:w="1495" w:type="pct"/>
            <w:shd w:val="clear" w:color="auto" w:fill="auto"/>
          </w:tcPr>
          <w:p w14:paraId="6CB37F41" w14:textId="77777777" w:rsidR="00182EB6" w:rsidRPr="00925684" w:rsidRDefault="00182EB6" w:rsidP="001D61A8">
            <w:pPr>
              <w:jc w:val="both"/>
              <w:rPr>
                <w:b/>
                <w:sz w:val="24"/>
                <w:szCs w:val="24"/>
              </w:rPr>
            </w:pPr>
            <w:bookmarkStart w:id="4" w:name="_GoBack"/>
          </w:p>
        </w:tc>
        <w:tc>
          <w:tcPr>
            <w:tcW w:w="1752" w:type="pct"/>
            <w:shd w:val="clear" w:color="auto" w:fill="auto"/>
          </w:tcPr>
          <w:p w14:paraId="3D25CA56" w14:textId="77777777" w:rsidR="00182EB6" w:rsidRPr="00925684" w:rsidRDefault="00182EB6" w:rsidP="00BA4AAE">
            <w:pPr>
              <w:autoSpaceDE w:val="0"/>
              <w:autoSpaceDN w:val="0"/>
              <w:adjustRightInd w:val="0"/>
              <w:spacing w:after="0" w:line="240" w:lineRule="auto"/>
              <w:jc w:val="center"/>
              <w:rPr>
                <w:b/>
                <w:sz w:val="24"/>
                <w:szCs w:val="24"/>
                <w:lang w:eastAsia="en-GB"/>
              </w:rPr>
            </w:pPr>
            <w:r>
              <w:rPr>
                <w:b/>
                <w:sz w:val="24"/>
                <w:szCs w:val="24"/>
                <w:lang w:eastAsia="en-GB"/>
              </w:rPr>
              <w:t>Method 1</w:t>
            </w:r>
          </w:p>
        </w:tc>
        <w:tc>
          <w:tcPr>
            <w:tcW w:w="1753" w:type="pct"/>
            <w:shd w:val="clear" w:color="auto" w:fill="auto"/>
          </w:tcPr>
          <w:p w14:paraId="6DD02A78" w14:textId="77777777" w:rsidR="00182EB6" w:rsidRPr="00925684" w:rsidRDefault="00182EB6" w:rsidP="00BA4AAE">
            <w:pPr>
              <w:autoSpaceDE w:val="0"/>
              <w:autoSpaceDN w:val="0"/>
              <w:adjustRightInd w:val="0"/>
              <w:spacing w:after="0" w:line="240" w:lineRule="auto"/>
              <w:jc w:val="center"/>
              <w:rPr>
                <w:b/>
                <w:sz w:val="24"/>
                <w:szCs w:val="24"/>
                <w:lang w:eastAsia="en-GB"/>
              </w:rPr>
            </w:pPr>
            <w:r>
              <w:rPr>
                <w:b/>
                <w:sz w:val="24"/>
                <w:szCs w:val="24"/>
                <w:lang w:eastAsia="en-GB"/>
              </w:rPr>
              <w:t>Method 2</w:t>
            </w:r>
          </w:p>
        </w:tc>
      </w:tr>
      <w:tr w:rsidR="000658FF" w:rsidRPr="00925684" w14:paraId="1F356741" w14:textId="77777777" w:rsidTr="004036AC">
        <w:trPr>
          <w:trHeight w:val="783"/>
        </w:trPr>
        <w:tc>
          <w:tcPr>
            <w:tcW w:w="1495" w:type="pct"/>
            <w:shd w:val="clear" w:color="auto" w:fill="auto"/>
          </w:tcPr>
          <w:p w14:paraId="48A954E4" w14:textId="77777777" w:rsidR="000658FF" w:rsidRPr="00925684" w:rsidRDefault="000658FF" w:rsidP="001D61A8">
            <w:pPr>
              <w:jc w:val="both"/>
              <w:rPr>
                <w:b/>
                <w:sz w:val="24"/>
                <w:szCs w:val="24"/>
              </w:rPr>
            </w:pPr>
            <w:r w:rsidRPr="00925684">
              <w:rPr>
                <w:b/>
                <w:sz w:val="24"/>
                <w:szCs w:val="24"/>
              </w:rPr>
              <w:t xml:space="preserve">Altitude </w:t>
            </w:r>
            <w:r w:rsidR="00344F43">
              <w:rPr>
                <w:b/>
                <w:sz w:val="24"/>
                <w:szCs w:val="24"/>
              </w:rPr>
              <w:t>(m)</w:t>
            </w:r>
          </w:p>
        </w:tc>
        <w:tc>
          <w:tcPr>
            <w:tcW w:w="1752" w:type="pct"/>
            <w:shd w:val="clear" w:color="auto" w:fill="auto"/>
          </w:tcPr>
          <w:p w14:paraId="232A9D93" w14:textId="77777777" w:rsidR="000658FF" w:rsidRPr="00925684" w:rsidRDefault="000658FF" w:rsidP="00BA4AAE">
            <w:pPr>
              <w:autoSpaceDE w:val="0"/>
              <w:autoSpaceDN w:val="0"/>
              <w:adjustRightInd w:val="0"/>
              <w:spacing w:after="0" w:line="240" w:lineRule="auto"/>
              <w:jc w:val="center"/>
              <w:rPr>
                <w:b/>
                <w:sz w:val="24"/>
                <w:szCs w:val="24"/>
                <w:lang w:eastAsia="en-GB"/>
              </w:rPr>
            </w:pPr>
            <w:r w:rsidRPr="00925684">
              <w:rPr>
                <w:b/>
                <w:sz w:val="24"/>
                <w:szCs w:val="24"/>
                <w:lang w:eastAsia="en-GB"/>
              </w:rPr>
              <w:t>Adjustment to haemoglobin</w:t>
            </w:r>
          </w:p>
          <w:p w14:paraId="34EBD5B6" w14:textId="77777777" w:rsidR="000658FF" w:rsidRPr="00925684" w:rsidRDefault="00DF2710" w:rsidP="00BA4AAE">
            <w:pPr>
              <w:autoSpaceDE w:val="0"/>
              <w:autoSpaceDN w:val="0"/>
              <w:adjustRightInd w:val="0"/>
              <w:spacing w:after="0" w:line="240" w:lineRule="auto"/>
              <w:jc w:val="center"/>
              <w:rPr>
                <w:b/>
                <w:sz w:val="24"/>
                <w:szCs w:val="24"/>
              </w:rPr>
            </w:pPr>
            <w:r>
              <w:rPr>
                <w:b/>
                <w:sz w:val="24"/>
                <w:szCs w:val="24"/>
                <w:lang w:eastAsia="en-GB"/>
              </w:rPr>
              <w:t>c</w:t>
            </w:r>
            <w:r w:rsidR="000658FF" w:rsidRPr="00925684">
              <w:rPr>
                <w:b/>
                <w:sz w:val="24"/>
                <w:szCs w:val="24"/>
                <w:lang w:eastAsia="en-GB"/>
              </w:rPr>
              <w:t>ut</w:t>
            </w:r>
            <w:r>
              <w:rPr>
                <w:b/>
                <w:sz w:val="24"/>
                <w:szCs w:val="24"/>
                <w:lang w:eastAsia="en-GB"/>
              </w:rPr>
              <w:t>-</w:t>
            </w:r>
            <w:r w:rsidR="000658FF" w:rsidRPr="00925684">
              <w:rPr>
                <w:b/>
                <w:sz w:val="24"/>
                <w:szCs w:val="24"/>
                <w:lang w:eastAsia="en-GB"/>
              </w:rPr>
              <w:t xml:space="preserve">off value (g </w:t>
            </w:r>
            <w:r w:rsidR="000658FF" w:rsidRPr="00925684">
              <w:rPr>
                <w:rFonts w:eastAsia="AdvPSSym"/>
                <w:b/>
                <w:sz w:val="24"/>
                <w:szCs w:val="24"/>
                <w:lang w:eastAsia="en-GB"/>
              </w:rPr>
              <w:t xml:space="preserve">⁄ </w:t>
            </w:r>
            <w:r w:rsidR="000658FF" w:rsidRPr="00925684">
              <w:rPr>
                <w:b/>
                <w:sz w:val="24"/>
                <w:szCs w:val="24"/>
                <w:lang w:eastAsia="en-GB"/>
              </w:rPr>
              <w:t>dl)</w:t>
            </w:r>
          </w:p>
        </w:tc>
        <w:tc>
          <w:tcPr>
            <w:tcW w:w="1753" w:type="pct"/>
            <w:shd w:val="clear" w:color="auto" w:fill="auto"/>
          </w:tcPr>
          <w:p w14:paraId="567281A1" w14:textId="77777777" w:rsidR="000658FF" w:rsidRPr="00925684" w:rsidRDefault="000658FF" w:rsidP="00BA4AAE">
            <w:pPr>
              <w:autoSpaceDE w:val="0"/>
              <w:autoSpaceDN w:val="0"/>
              <w:adjustRightInd w:val="0"/>
              <w:spacing w:after="0" w:line="240" w:lineRule="auto"/>
              <w:jc w:val="center"/>
              <w:rPr>
                <w:b/>
                <w:sz w:val="24"/>
                <w:szCs w:val="24"/>
                <w:lang w:eastAsia="en-GB"/>
              </w:rPr>
            </w:pPr>
            <w:r w:rsidRPr="00925684">
              <w:rPr>
                <w:b/>
                <w:sz w:val="24"/>
                <w:szCs w:val="24"/>
                <w:lang w:eastAsia="en-GB"/>
              </w:rPr>
              <w:t>Adjustment to individual haemoglobin</w:t>
            </w:r>
          </w:p>
          <w:p w14:paraId="01E3E784" w14:textId="77777777" w:rsidR="000658FF" w:rsidRPr="00925684" w:rsidRDefault="000658FF" w:rsidP="00BA4AAE">
            <w:pPr>
              <w:jc w:val="center"/>
              <w:rPr>
                <w:b/>
                <w:sz w:val="24"/>
                <w:szCs w:val="24"/>
              </w:rPr>
            </w:pPr>
            <w:r w:rsidRPr="00925684">
              <w:rPr>
                <w:b/>
                <w:sz w:val="24"/>
                <w:szCs w:val="24"/>
                <w:lang w:eastAsia="en-GB"/>
              </w:rPr>
              <w:t xml:space="preserve">value (g </w:t>
            </w:r>
            <w:r w:rsidRPr="00925684">
              <w:rPr>
                <w:rFonts w:eastAsia="AdvPSSym"/>
                <w:b/>
                <w:sz w:val="24"/>
                <w:szCs w:val="24"/>
                <w:lang w:eastAsia="en-GB"/>
              </w:rPr>
              <w:t xml:space="preserve">⁄ </w:t>
            </w:r>
            <w:r w:rsidRPr="00925684">
              <w:rPr>
                <w:b/>
                <w:sz w:val="24"/>
                <w:szCs w:val="24"/>
                <w:lang w:eastAsia="en-GB"/>
              </w:rPr>
              <w:t>dl)</w:t>
            </w:r>
          </w:p>
        </w:tc>
      </w:tr>
      <w:tr w:rsidR="000658FF" w:rsidRPr="00925684" w14:paraId="733D6DFE" w14:textId="77777777" w:rsidTr="004036AC">
        <w:tc>
          <w:tcPr>
            <w:tcW w:w="1495" w:type="pct"/>
            <w:shd w:val="clear" w:color="auto" w:fill="auto"/>
          </w:tcPr>
          <w:p w14:paraId="5EC6FA36" w14:textId="77777777" w:rsidR="000658FF" w:rsidRPr="00925684" w:rsidRDefault="000658FF" w:rsidP="001D61A8">
            <w:pPr>
              <w:jc w:val="both"/>
              <w:rPr>
                <w:sz w:val="24"/>
                <w:szCs w:val="24"/>
              </w:rPr>
            </w:pPr>
            <w:r w:rsidRPr="00925684">
              <w:rPr>
                <w:sz w:val="24"/>
                <w:szCs w:val="24"/>
              </w:rPr>
              <w:t>&lt;1000</w:t>
            </w:r>
          </w:p>
        </w:tc>
        <w:tc>
          <w:tcPr>
            <w:tcW w:w="1752" w:type="pct"/>
            <w:shd w:val="clear" w:color="auto" w:fill="auto"/>
          </w:tcPr>
          <w:p w14:paraId="1279D30B" w14:textId="77777777" w:rsidR="000658FF" w:rsidRPr="00925684" w:rsidRDefault="000658FF" w:rsidP="00BA4AAE">
            <w:pPr>
              <w:jc w:val="center"/>
              <w:rPr>
                <w:sz w:val="24"/>
                <w:szCs w:val="24"/>
              </w:rPr>
            </w:pPr>
            <w:r w:rsidRPr="00925684">
              <w:rPr>
                <w:sz w:val="24"/>
                <w:szCs w:val="24"/>
              </w:rPr>
              <w:t>No adjustment</w:t>
            </w:r>
          </w:p>
        </w:tc>
        <w:tc>
          <w:tcPr>
            <w:tcW w:w="1753" w:type="pct"/>
            <w:shd w:val="clear" w:color="auto" w:fill="auto"/>
          </w:tcPr>
          <w:p w14:paraId="66A21646" w14:textId="77777777" w:rsidR="000658FF" w:rsidRPr="00925684" w:rsidRDefault="000658FF" w:rsidP="00BA4AAE">
            <w:pPr>
              <w:jc w:val="center"/>
              <w:rPr>
                <w:sz w:val="24"/>
                <w:szCs w:val="24"/>
              </w:rPr>
            </w:pPr>
            <w:r w:rsidRPr="00925684">
              <w:rPr>
                <w:sz w:val="24"/>
                <w:szCs w:val="24"/>
              </w:rPr>
              <w:t>No adjustment</w:t>
            </w:r>
          </w:p>
        </w:tc>
      </w:tr>
      <w:tr w:rsidR="000658FF" w:rsidRPr="00925684" w14:paraId="312B4ECD" w14:textId="77777777" w:rsidTr="004036AC">
        <w:trPr>
          <w:trHeight w:val="137"/>
        </w:trPr>
        <w:tc>
          <w:tcPr>
            <w:tcW w:w="1495" w:type="pct"/>
            <w:shd w:val="clear" w:color="auto" w:fill="auto"/>
          </w:tcPr>
          <w:p w14:paraId="16B19F10" w14:textId="77777777" w:rsidR="000658FF" w:rsidRPr="00925684" w:rsidRDefault="000658FF" w:rsidP="001D61A8">
            <w:pPr>
              <w:jc w:val="both"/>
              <w:rPr>
                <w:sz w:val="24"/>
                <w:szCs w:val="24"/>
              </w:rPr>
            </w:pPr>
            <w:r w:rsidRPr="00925684">
              <w:rPr>
                <w:sz w:val="24"/>
                <w:szCs w:val="24"/>
                <w:lang w:eastAsia="en-GB"/>
              </w:rPr>
              <w:t>≥1000, &lt;1250</w:t>
            </w:r>
          </w:p>
        </w:tc>
        <w:tc>
          <w:tcPr>
            <w:tcW w:w="1752" w:type="pct"/>
            <w:shd w:val="clear" w:color="auto" w:fill="auto"/>
          </w:tcPr>
          <w:p w14:paraId="372FF0F8" w14:textId="77777777" w:rsidR="000658FF" w:rsidRPr="00925684" w:rsidRDefault="000658FF" w:rsidP="00BA4AAE">
            <w:pPr>
              <w:jc w:val="center"/>
              <w:rPr>
                <w:sz w:val="24"/>
                <w:szCs w:val="24"/>
              </w:rPr>
            </w:pPr>
            <w:r w:rsidRPr="00925684">
              <w:rPr>
                <w:sz w:val="24"/>
                <w:szCs w:val="24"/>
              </w:rPr>
              <w:t>+0.2</w:t>
            </w:r>
          </w:p>
        </w:tc>
        <w:tc>
          <w:tcPr>
            <w:tcW w:w="1753" w:type="pct"/>
            <w:shd w:val="clear" w:color="auto" w:fill="auto"/>
          </w:tcPr>
          <w:p w14:paraId="453C30DC" w14:textId="77777777" w:rsidR="000658FF" w:rsidRPr="00925684" w:rsidRDefault="000658FF" w:rsidP="00BA4AAE">
            <w:pPr>
              <w:jc w:val="center"/>
              <w:rPr>
                <w:sz w:val="24"/>
                <w:szCs w:val="24"/>
              </w:rPr>
            </w:pPr>
            <w:r w:rsidRPr="00925684">
              <w:rPr>
                <w:sz w:val="24"/>
                <w:szCs w:val="24"/>
              </w:rPr>
              <w:t>-0.2</w:t>
            </w:r>
          </w:p>
        </w:tc>
      </w:tr>
      <w:tr w:rsidR="000658FF" w:rsidRPr="00925684" w14:paraId="0F4CD61B" w14:textId="77777777" w:rsidTr="004036AC">
        <w:tc>
          <w:tcPr>
            <w:tcW w:w="1495" w:type="pct"/>
            <w:shd w:val="clear" w:color="auto" w:fill="auto"/>
          </w:tcPr>
          <w:p w14:paraId="657AD102" w14:textId="77777777" w:rsidR="000658FF" w:rsidRPr="00925684" w:rsidRDefault="000658FF" w:rsidP="001D61A8">
            <w:pPr>
              <w:jc w:val="both"/>
              <w:rPr>
                <w:sz w:val="24"/>
                <w:szCs w:val="24"/>
              </w:rPr>
            </w:pPr>
            <w:r w:rsidRPr="00925684">
              <w:rPr>
                <w:sz w:val="24"/>
                <w:szCs w:val="24"/>
                <w:u w:val="single"/>
              </w:rPr>
              <w:t>≥</w:t>
            </w:r>
            <w:r w:rsidRPr="00925684">
              <w:rPr>
                <w:rFonts w:eastAsia="AdvPSSym"/>
                <w:sz w:val="24"/>
                <w:szCs w:val="24"/>
                <w:lang w:eastAsia="en-GB"/>
              </w:rPr>
              <w:t>1250,&lt;1750</w:t>
            </w:r>
          </w:p>
        </w:tc>
        <w:tc>
          <w:tcPr>
            <w:tcW w:w="1752" w:type="pct"/>
            <w:shd w:val="clear" w:color="auto" w:fill="auto"/>
          </w:tcPr>
          <w:p w14:paraId="33B11EF5" w14:textId="77777777" w:rsidR="000658FF" w:rsidRPr="00925684" w:rsidRDefault="000658FF" w:rsidP="00BA4AAE">
            <w:pPr>
              <w:jc w:val="center"/>
              <w:rPr>
                <w:sz w:val="24"/>
                <w:szCs w:val="24"/>
              </w:rPr>
            </w:pPr>
            <w:r w:rsidRPr="00925684">
              <w:rPr>
                <w:sz w:val="24"/>
                <w:szCs w:val="24"/>
              </w:rPr>
              <w:t>+0.5</w:t>
            </w:r>
          </w:p>
        </w:tc>
        <w:tc>
          <w:tcPr>
            <w:tcW w:w="1753" w:type="pct"/>
            <w:shd w:val="clear" w:color="auto" w:fill="auto"/>
          </w:tcPr>
          <w:p w14:paraId="2CFD5FB1" w14:textId="77777777" w:rsidR="000658FF" w:rsidRPr="00925684" w:rsidRDefault="000658FF" w:rsidP="00BA4AAE">
            <w:pPr>
              <w:jc w:val="center"/>
              <w:rPr>
                <w:sz w:val="24"/>
                <w:szCs w:val="24"/>
              </w:rPr>
            </w:pPr>
            <w:r w:rsidRPr="00925684">
              <w:rPr>
                <w:sz w:val="24"/>
                <w:szCs w:val="24"/>
              </w:rPr>
              <w:t>-0.5</w:t>
            </w:r>
          </w:p>
        </w:tc>
      </w:tr>
      <w:tr w:rsidR="000658FF" w:rsidRPr="00925684" w14:paraId="62AAD8E2" w14:textId="77777777" w:rsidTr="004036AC">
        <w:tc>
          <w:tcPr>
            <w:tcW w:w="1495" w:type="pct"/>
            <w:shd w:val="clear" w:color="auto" w:fill="auto"/>
          </w:tcPr>
          <w:p w14:paraId="11BE8441" w14:textId="77777777" w:rsidR="000658FF" w:rsidRPr="00925684" w:rsidRDefault="000658FF" w:rsidP="001D61A8">
            <w:pPr>
              <w:jc w:val="both"/>
              <w:rPr>
                <w:sz w:val="24"/>
                <w:szCs w:val="24"/>
              </w:rPr>
            </w:pPr>
            <w:r w:rsidRPr="00925684">
              <w:rPr>
                <w:sz w:val="24"/>
                <w:szCs w:val="24"/>
              </w:rPr>
              <w:t>≥1750, &lt;2250</w:t>
            </w:r>
          </w:p>
        </w:tc>
        <w:tc>
          <w:tcPr>
            <w:tcW w:w="1752" w:type="pct"/>
            <w:shd w:val="clear" w:color="auto" w:fill="auto"/>
          </w:tcPr>
          <w:p w14:paraId="54E47F2A" w14:textId="77777777" w:rsidR="000658FF" w:rsidRPr="00925684" w:rsidRDefault="000658FF" w:rsidP="00BA4AAE">
            <w:pPr>
              <w:jc w:val="center"/>
              <w:rPr>
                <w:sz w:val="24"/>
                <w:szCs w:val="24"/>
              </w:rPr>
            </w:pPr>
            <w:r w:rsidRPr="00925684">
              <w:rPr>
                <w:sz w:val="24"/>
                <w:szCs w:val="24"/>
              </w:rPr>
              <w:t>+0.8</w:t>
            </w:r>
          </w:p>
        </w:tc>
        <w:tc>
          <w:tcPr>
            <w:tcW w:w="1753" w:type="pct"/>
            <w:shd w:val="clear" w:color="auto" w:fill="auto"/>
          </w:tcPr>
          <w:p w14:paraId="5CEF4805" w14:textId="77777777" w:rsidR="000658FF" w:rsidRPr="00925684" w:rsidRDefault="000658FF" w:rsidP="00BA4AAE">
            <w:pPr>
              <w:jc w:val="center"/>
              <w:rPr>
                <w:sz w:val="24"/>
                <w:szCs w:val="24"/>
              </w:rPr>
            </w:pPr>
            <w:r w:rsidRPr="00925684">
              <w:rPr>
                <w:sz w:val="24"/>
                <w:szCs w:val="24"/>
              </w:rPr>
              <w:t>-0.8</w:t>
            </w:r>
          </w:p>
        </w:tc>
      </w:tr>
      <w:tr w:rsidR="000658FF" w:rsidRPr="00925684" w14:paraId="316BCD3E" w14:textId="77777777" w:rsidTr="004036AC">
        <w:tc>
          <w:tcPr>
            <w:tcW w:w="1495" w:type="pct"/>
            <w:shd w:val="clear" w:color="auto" w:fill="auto"/>
          </w:tcPr>
          <w:p w14:paraId="4F4F339D" w14:textId="77777777" w:rsidR="000658FF" w:rsidRPr="00925684" w:rsidRDefault="000658FF" w:rsidP="001D61A8">
            <w:pPr>
              <w:jc w:val="both"/>
              <w:rPr>
                <w:sz w:val="24"/>
                <w:szCs w:val="24"/>
              </w:rPr>
            </w:pPr>
            <w:r w:rsidRPr="00925684">
              <w:rPr>
                <w:sz w:val="24"/>
                <w:szCs w:val="24"/>
                <w:u w:val="single"/>
              </w:rPr>
              <w:t>≥</w:t>
            </w:r>
            <w:r w:rsidRPr="00925684">
              <w:rPr>
                <w:sz w:val="24"/>
                <w:szCs w:val="24"/>
              </w:rPr>
              <w:t>2250, &lt;2750</w:t>
            </w:r>
          </w:p>
        </w:tc>
        <w:tc>
          <w:tcPr>
            <w:tcW w:w="1752" w:type="pct"/>
            <w:shd w:val="clear" w:color="auto" w:fill="auto"/>
          </w:tcPr>
          <w:p w14:paraId="2C7BDBE3" w14:textId="77777777" w:rsidR="000658FF" w:rsidRPr="00925684" w:rsidRDefault="000658FF" w:rsidP="00BA4AAE">
            <w:pPr>
              <w:jc w:val="center"/>
              <w:rPr>
                <w:sz w:val="24"/>
                <w:szCs w:val="24"/>
              </w:rPr>
            </w:pPr>
            <w:r w:rsidRPr="00925684">
              <w:rPr>
                <w:sz w:val="24"/>
                <w:szCs w:val="24"/>
              </w:rPr>
              <w:t>+1.3</w:t>
            </w:r>
          </w:p>
        </w:tc>
        <w:tc>
          <w:tcPr>
            <w:tcW w:w="1753" w:type="pct"/>
            <w:shd w:val="clear" w:color="auto" w:fill="auto"/>
          </w:tcPr>
          <w:p w14:paraId="26AF62BE" w14:textId="77777777" w:rsidR="000658FF" w:rsidRPr="00925684" w:rsidRDefault="000658FF" w:rsidP="00BA4AAE">
            <w:pPr>
              <w:jc w:val="center"/>
              <w:rPr>
                <w:sz w:val="24"/>
                <w:szCs w:val="24"/>
              </w:rPr>
            </w:pPr>
            <w:r w:rsidRPr="00925684">
              <w:rPr>
                <w:sz w:val="24"/>
                <w:szCs w:val="24"/>
              </w:rPr>
              <w:t>-1.3</w:t>
            </w:r>
          </w:p>
        </w:tc>
      </w:tr>
      <w:tr w:rsidR="000658FF" w:rsidRPr="00925684" w14:paraId="3ABA9468" w14:textId="77777777" w:rsidTr="004036AC">
        <w:tc>
          <w:tcPr>
            <w:tcW w:w="1495" w:type="pct"/>
            <w:shd w:val="clear" w:color="auto" w:fill="auto"/>
          </w:tcPr>
          <w:p w14:paraId="0FADA289" w14:textId="77777777" w:rsidR="000658FF" w:rsidRPr="00925684" w:rsidRDefault="000658FF" w:rsidP="001D61A8">
            <w:pPr>
              <w:jc w:val="both"/>
              <w:rPr>
                <w:sz w:val="24"/>
                <w:szCs w:val="24"/>
              </w:rPr>
            </w:pPr>
            <w:r w:rsidRPr="00925684">
              <w:rPr>
                <w:sz w:val="24"/>
                <w:szCs w:val="24"/>
              </w:rPr>
              <w:t>≥2750, &lt;3250</w:t>
            </w:r>
          </w:p>
        </w:tc>
        <w:tc>
          <w:tcPr>
            <w:tcW w:w="1752" w:type="pct"/>
            <w:shd w:val="clear" w:color="auto" w:fill="auto"/>
          </w:tcPr>
          <w:p w14:paraId="13412189" w14:textId="77777777" w:rsidR="000658FF" w:rsidRPr="00925684" w:rsidRDefault="000658FF" w:rsidP="00BA4AAE">
            <w:pPr>
              <w:jc w:val="center"/>
              <w:rPr>
                <w:sz w:val="24"/>
                <w:szCs w:val="24"/>
              </w:rPr>
            </w:pPr>
            <w:r w:rsidRPr="00925684">
              <w:rPr>
                <w:sz w:val="24"/>
                <w:szCs w:val="24"/>
              </w:rPr>
              <w:t>+1.9</w:t>
            </w:r>
          </w:p>
        </w:tc>
        <w:tc>
          <w:tcPr>
            <w:tcW w:w="1753" w:type="pct"/>
            <w:shd w:val="clear" w:color="auto" w:fill="auto"/>
          </w:tcPr>
          <w:p w14:paraId="44B04E59" w14:textId="77777777" w:rsidR="000658FF" w:rsidRPr="00925684" w:rsidRDefault="000658FF" w:rsidP="00BA4AAE">
            <w:pPr>
              <w:jc w:val="center"/>
              <w:rPr>
                <w:sz w:val="24"/>
                <w:szCs w:val="24"/>
              </w:rPr>
            </w:pPr>
            <w:r w:rsidRPr="00925684">
              <w:rPr>
                <w:sz w:val="24"/>
                <w:szCs w:val="24"/>
              </w:rPr>
              <w:t>-1.9</w:t>
            </w:r>
          </w:p>
        </w:tc>
      </w:tr>
      <w:tr w:rsidR="000658FF" w:rsidRPr="00925684" w14:paraId="057764E2" w14:textId="77777777" w:rsidTr="004036AC">
        <w:tc>
          <w:tcPr>
            <w:tcW w:w="1495" w:type="pct"/>
            <w:shd w:val="clear" w:color="auto" w:fill="auto"/>
          </w:tcPr>
          <w:p w14:paraId="22DC3F16" w14:textId="77777777" w:rsidR="000658FF" w:rsidRPr="00925684" w:rsidRDefault="000658FF" w:rsidP="001D61A8">
            <w:pPr>
              <w:jc w:val="both"/>
              <w:rPr>
                <w:sz w:val="24"/>
                <w:szCs w:val="24"/>
              </w:rPr>
            </w:pPr>
            <w:r w:rsidRPr="00925684">
              <w:rPr>
                <w:sz w:val="24"/>
                <w:szCs w:val="24"/>
              </w:rPr>
              <w:t>≥3250, &lt;3750</w:t>
            </w:r>
          </w:p>
        </w:tc>
        <w:tc>
          <w:tcPr>
            <w:tcW w:w="1752" w:type="pct"/>
            <w:shd w:val="clear" w:color="auto" w:fill="auto"/>
          </w:tcPr>
          <w:p w14:paraId="766CF8A5" w14:textId="77777777" w:rsidR="000658FF" w:rsidRPr="00925684" w:rsidRDefault="000658FF" w:rsidP="00BA4AAE">
            <w:pPr>
              <w:jc w:val="center"/>
              <w:rPr>
                <w:sz w:val="24"/>
                <w:szCs w:val="24"/>
              </w:rPr>
            </w:pPr>
            <w:r w:rsidRPr="00925684">
              <w:rPr>
                <w:sz w:val="24"/>
                <w:szCs w:val="24"/>
              </w:rPr>
              <w:t>+2.7</w:t>
            </w:r>
          </w:p>
        </w:tc>
        <w:tc>
          <w:tcPr>
            <w:tcW w:w="1753" w:type="pct"/>
            <w:shd w:val="clear" w:color="auto" w:fill="auto"/>
          </w:tcPr>
          <w:p w14:paraId="4D8BC0FC" w14:textId="77777777" w:rsidR="000658FF" w:rsidRPr="00925684" w:rsidRDefault="000658FF" w:rsidP="00BA4AAE">
            <w:pPr>
              <w:jc w:val="center"/>
              <w:rPr>
                <w:sz w:val="24"/>
                <w:szCs w:val="24"/>
              </w:rPr>
            </w:pPr>
            <w:r w:rsidRPr="00925684">
              <w:rPr>
                <w:sz w:val="24"/>
                <w:szCs w:val="24"/>
              </w:rPr>
              <w:t>-2.7</w:t>
            </w:r>
          </w:p>
        </w:tc>
      </w:tr>
      <w:tr w:rsidR="000658FF" w:rsidRPr="00925684" w14:paraId="5A0E826C" w14:textId="77777777" w:rsidTr="004036AC">
        <w:tc>
          <w:tcPr>
            <w:tcW w:w="1495" w:type="pct"/>
            <w:shd w:val="clear" w:color="auto" w:fill="auto"/>
          </w:tcPr>
          <w:p w14:paraId="5065E3B4" w14:textId="77777777" w:rsidR="000658FF" w:rsidRPr="00925684" w:rsidRDefault="000658FF" w:rsidP="001D61A8">
            <w:pPr>
              <w:jc w:val="both"/>
              <w:rPr>
                <w:sz w:val="24"/>
                <w:szCs w:val="24"/>
              </w:rPr>
            </w:pPr>
            <w:r w:rsidRPr="00925684">
              <w:rPr>
                <w:sz w:val="24"/>
                <w:szCs w:val="24"/>
              </w:rPr>
              <w:t>≥3750, &lt;4250</w:t>
            </w:r>
          </w:p>
        </w:tc>
        <w:tc>
          <w:tcPr>
            <w:tcW w:w="1752" w:type="pct"/>
            <w:shd w:val="clear" w:color="auto" w:fill="auto"/>
          </w:tcPr>
          <w:p w14:paraId="6FDD53AB" w14:textId="77777777" w:rsidR="000658FF" w:rsidRPr="00925684" w:rsidRDefault="000658FF" w:rsidP="00BA4AAE">
            <w:pPr>
              <w:jc w:val="center"/>
              <w:rPr>
                <w:sz w:val="24"/>
                <w:szCs w:val="24"/>
              </w:rPr>
            </w:pPr>
            <w:r w:rsidRPr="00925684">
              <w:rPr>
                <w:sz w:val="24"/>
                <w:szCs w:val="24"/>
              </w:rPr>
              <w:t>+3.5</w:t>
            </w:r>
          </w:p>
        </w:tc>
        <w:tc>
          <w:tcPr>
            <w:tcW w:w="1753" w:type="pct"/>
            <w:shd w:val="clear" w:color="auto" w:fill="auto"/>
          </w:tcPr>
          <w:p w14:paraId="18DFBAD0" w14:textId="77777777" w:rsidR="000658FF" w:rsidRPr="00925684" w:rsidRDefault="000658FF" w:rsidP="00BA4AAE">
            <w:pPr>
              <w:jc w:val="center"/>
              <w:rPr>
                <w:sz w:val="24"/>
                <w:szCs w:val="24"/>
              </w:rPr>
            </w:pPr>
            <w:r w:rsidRPr="00925684">
              <w:rPr>
                <w:sz w:val="24"/>
                <w:szCs w:val="24"/>
              </w:rPr>
              <w:t>-3.5</w:t>
            </w:r>
          </w:p>
        </w:tc>
      </w:tr>
      <w:tr w:rsidR="000658FF" w:rsidRPr="00925684" w14:paraId="0D9FAB58" w14:textId="77777777" w:rsidTr="004036AC">
        <w:tc>
          <w:tcPr>
            <w:tcW w:w="1495" w:type="pct"/>
            <w:shd w:val="clear" w:color="auto" w:fill="auto"/>
          </w:tcPr>
          <w:p w14:paraId="79AE404C" w14:textId="77777777" w:rsidR="000658FF" w:rsidRPr="00925684" w:rsidRDefault="000658FF" w:rsidP="001D61A8">
            <w:pPr>
              <w:jc w:val="both"/>
              <w:rPr>
                <w:sz w:val="24"/>
                <w:szCs w:val="24"/>
              </w:rPr>
            </w:pPr>
            <w:r w:rsidRPr="00925684">
              <w:rPr>
                <w:sz w:val="24"/>
                <w:szCs w:val="24"/>
              </w:rPr>
              <w:t>≥4250, &lt;4750</w:t>
            </w:r>
          </w:p>
        </w:tc>
        <w:tc>
          <w:tcPr>
            <w:tcW w:w="1752" w:type="pct"/>
            <w:shd w:val="clear" w:color="auto" w:fill="auto"/>
          </w:tcPr>
          <w:p w14:paraId="2CE5A65C" w14:textId="77777777" w:rsidR="000658FF" w:rsidRPr="00925684" w:rsidRDefault="000658FF" w:rsidP="00BA4AAE">
            <w:pPr>
              <w:jc w:val="center"/>
              <w:rPr>
                <w:sz w:val="24"/>
                <w:szCs w:val="24"/>
              </w:rPr>
            </w:pPr>
            <w:r w:rsidRPr="00925684">
              <w:rPr>
                <w:sz w:val="24"/>
                <w:szCs w:val="24"/>
              </w:rPr>
              <w:t>+4.5</w:t>
            </w:r>
          </w:p>
        </w:tc>
        <w:tc>
          <w:tcPr>
            <w:tcW w:w="1753" w:type="pct"/>
            <w:shd w:val="clear" w:color="auto" w:fill="auto"/>
          </w:tcPr>
          <w:p w14:paraId="012BEFEB" w14:textId="77777777" w:rsidR="000658FF" w:rsidRPr="00925684" w:rsidRDefault="000658FF" w:rsidP="00BA4AAE">
            <w:pPr>
              <w:jc w:val="center"/>
              <w:rPr>
                <w:sz w:val="24"/>
                <w:szCs w:val="24"/>
              </w:rPr>
            </w:pPr>
            <w:r w:rsidRPr="00925684">
              <w:rPr>
                <w:sz w:val="24"/>
                <w:szCs w:val="24"/>
              </w:rPr>
              <w:t>-4.5</w:t>
            </w:r>
          </w:p>
        </w:tc>
      </w:tr>
      <w:tr w:rsidR="000658FF" w:rsidRPr="00925684" w14:paraId="3EC7DDFF" w14:textId="77777777" w:rsidTr="004036AC">
        <w:tc>
          <w:tcPr>
            <w:tcW w:w="1495" w:type="pct"/>
            <w:shd w:val="clear" w:color="auto" w:fill="auto"/>
          </w:tcPr>
          <w:p w14:paraId="417CFF73" w14:textId="77777777" w:rsidR="000658FF" w:rsidRPr="00925684" w:rsidRDefault="000658FF" w:rsidP="001D61A8">
            <w:pPr>
              <w:jc w:val="both"/>
              <w:rPr>
                <w:sz w:val="24"/>
                <w:szCs w:val="24"/>
              </w:rPr>
            </w:pPr>
            <w:r w:rsidRPr="00925684">
              <w:rPr>
                <w:sz w:val="24"/>
                <w:szCs w:val="24"/>
              </w:rPr>
              <w:t>≥4750, &lt;5250</w:t>
            </w:r>
          </w:p>
        </w:tc>
        <w:tc>
          <w:tcPr>
            <w:tcW w:w="1752" w:type="pct"/>
            <w:shd w:val="clear" w:color="auto" w:fill="auto"/>
          </w:tcPr>
          <w:p w14:paraId="7360B1C2" w14:textId="77777777" w:rsidR="000658FF" w:rsidRPr="00925684" w:rsidRDefault="000658FF" w:rsidP="00BA4AAE">
            <w:pPr>
              <w:jc w:val="center"/>
              <w:rPr>
                <w:sz w:val="24"/>
                <w:szCs w:val="24"/>
              </w:rPr>
            </w:pPr>
            <w:r w:rsidRPr="00925684">
              <w:rPr>
                <w:sz w:val="24"/>
                <w:szCs w:val="24"/>
              </w:rPr>
              <w:t>+5.5</w:t>
            </w:r>
          </w:p>
        </w:tc>
        <w:tc>
          <w:tcPr>
            <w:tcW w:w="1753" w:type="pct"/>
            <w:shd w:val="clear" w:color="auto" w:fill="auto"/>
          </w:tcPr>
          <w:p w14:paraId="5F9052DD" w14:textId="77777777" w:rsidR="000658FF" w:rsidRPr="00925684" w:rsidRDefault="000658FF" w:rsidP="00BA4AAE">
            <w:pPr>
              <w:jc w:val="center"/>
              <w:rPr>
                <w:sz w:val="24"/>
                <w:szCs w:val="24"/>
              </w:rPr>
            </w:pPr>
            <w:r w:rsidRPr="00925684">
              <w:rPr>
                <w:sz w:val="24"/>
                <w:szCs w:val="24"/>
              </w:rPr>
              <w:t>-5.5</w:t>
            </w:r>
          </w:p>
        </w:tc>
      </w:tr>
      <w:tr w:rsidR="000658FF" w:rsidRPr="00925684" w14:paraId="363DA017" w14:textId="77777777" w:rsidTr="004036AC">
        <w:tc>
          <w:tcPr>
            <w:tcW w:w="1495" w:type="pct"/>
            <w:shd w:val="clear" w:color="auto" w:fill="auto"/>
          </w:tcPr>
          <w:p w14:paraId="149C6731" w14:textId="77777777" w:rsidR="000658FF" w:rsidRPr="00925684" w:rsidRDefault="000658FF" w:rsidP="001D61A8">
            <w:pPr>
              <w:jc w:val="both"/>
              <w:rPr>
                <w:sz w:val="24"/>
                <w:szCs w:val="24"/>
              </w:rPr>
            </w:pPr>
            <w:r w:rsidRPr="00925684">
              <w:rPr>
                <w:sz w:val="24"/>
                <w:szCs w:val="24"/>
              </w:rPr>
              <w:t>≥5250</w:t>
            </w:r>
          </w:p>
        </w:tc>
        <w:tc>
          <w:tcPr>
            <w:tcW w:w="1752" w:type="pct"/>
            <w:shd w:val="clear" w:color="auto" w:fill="auto"/>
          </w:tcPr>
          <w:p w14:paraId="4F2F7753" w14:textId="77777777" w:rsidR="000658FF" w:rsidRPr="00925684" w:rsidRDefault="000658FF" w:rsidP="00BA4AAE">
            <w:pPr>
              <w:jc w:val="center"/>
              <w:rPr>
                <w:sz w:val="24"/>
                <w:szCs w:val="24"/>
              </w:rPr>
            </w:pPr>
            <w:r w:rsidRPr="00925684">
              <w:rPr>
                <w:sz w:val="24"/>
                <w:szCs w:val="24"/>
              </w:rPr>
              <w:t>+6.7</w:t>
            </w:r>
          </w:p>
        </w:tc>
        <w:tc>
          <w:tcPr>
            <w:tcW w:w="1753" w:type="pct"/>
            <w:shd w:val="clear" w:color="auto" w:fill="auto"/>
          </w:tcPr>
          <w:p w14:paraId="6B0191A7" w14:textId="77777777" w:rsidR="000658FF" w:rsidRPr="00925684" w:rsidRDefault="000658FF" w:rsidP="00BA4AAE">
            <w:pPr>
              <w:jc w:val="center"/>
              <w:rPr>
                <w:sz w:val="24"/>
                <w:szCs w:val="24"/>
              </w:rPr>
            </w:pPr>
            <w:r w:rsidRPr="00925684">
              <w:rPr>
                <w:sz w:val="24"/>
                <w:szCs w:val="24"/>
              </w:rPr>
              <w:t>-6.7</w:t>
            </w:r>
          </w:p>
        </w:tc>
      </w:tr>
      <w:bookmarkEnd w:id="4"/>
    </w:tbl>
    <w:p w14:paraId="753365E6" w14:textId="77777777" w:rsidR="000658FF" w:rsidRPr="00925684" w:rsidRDefault="000658FF" w:rsidP="001D61A8">
      <w:pPr>
        <w:autoSpaceDE w:val="0"/>
        <w:autoSpaceDN w:val="0"/>
        <w:adjustRightInd w:val="0"/>
        <w:spacing w:after="0" w:line="240" w:lineRule="auto"/>
        <w:jc w:val="both"/>
        <w:rPr>
          <w:color w:val="000000"/>
          <w:sz w:val="24"/>
          <w:szCs w:val="24"/>
          <w:lang w:eastAsia="en-GB"/>
        </w:rPr>
      </w:pPr>
    </w:p>
    <w:p w14:paraId="5648AB77" w14:textId="34D93528" w:rsidR="00946007" w:rsidRDefault="00303E03" w:rsidP="00303E03">
      <w:pPr>
        <w:autoSpaceDE w:val="0"/>
        <w:autoSpaceDN w:val="0"/>
        <w:adjustRightInd w:val="0"/>
        <w:spacing w:after="0" w:line="240" w:lineRule="auto"/>
        <w:jc w:val="both"/>
        <w:rPr>
          <w:sz w:val="24"/>
          <w:szCs w:val="24"/>
          <w:lang w:eastAsia="en-GB"/>
        </w:rPr>
      </w:pPr>
      <w:r>
        <w:rPr>
          <w:sz w:val="24"/>
          <w:szCs w:val="24"/>
          <w:lang w:eastAsia="en-GB"/>
        </w:rPr>
        <w:t xml:space="preserve">UNHCR recommends that </w:t>
      </w:r>
      <w:r w:rsidRPr="00BA4AAE">
        <w:rPr>
          <w:b/>
          <w:sz w:val="24"/>
          <w:szCs w:val="24"/>
          <w:lang w:eastAsia="en-GB"/>
        </w:rPr>
        <w:t>method 2</w:t>
      </w:r>
      <w:r w:rsidR="00C413B0">
        <w:rPr>
          <w:sz w:val="24"/>
          <w:szCs w:val="24"/>
          <w:lang w:eastAsia="en-GB"/>
        </w:rPr>
        <w:t xml:space="preserve"> be used in all settings where haemoglobin needs to be adjusted for altitude in a SENS Nutrition Survey</w:t>
      </w:r>
      <w:r w:rsidR="00062A7A">
        <w:rPr>
          <w:sz w:val="24"/>
          <w:szCs w:val="24"/>
          <w:lang w:eastAsia="en-GB"/>
        </w:rPr>
        <w:t xml:space="preserve">. </w:t>
      </w:r>
      <w:r w:rsidR="000663DA" w:rsidRPr="00925684">
        <w:rPr>
          <w:sz w:val="24"/>
          <w:szCs w:val="24"/>
          <w:lang w:eastAsia="en-GB"/>
        </w:rPr>
        <w:t>The below</w:t>
      </w:r>
      <w:r w:rsidR="00062A7A">
        <w:rPr>
          <w:sz w:val="24"/>
          <w:szCs w:val="24"/>
          <w:lang w:eastAsia="en-GB"/>
        </w:rPr>
        <w:t xml:space="preserve"> table</w:t>
      </w:r>
      <w:r w:rsidR="000663DA" w:rsidRPr="00925684">
        <w:rPr>
          <w:sz w:val="24"/>
          <w:szCs w:val="24"/>
          <w:lang w:eastAsia="en-GB"/>
        </w:rPr>
        <w:t xml:space="preserve"> </w:t>
      </w:r>
      <w:r w:rsidR="00C413B0">
        <w:rPr>
          <w:sz w:val="24"/>
          <w:szCs w:val="24"/>
          <w:lang w:eastAsia="en-GB"/>
        </w:rPr>
        <w:t>provides</w:t>
      </w:r>
      <w:r w:rsidR="000663DA" w:rsidRPr="00925684">
        <w:rPr>
          <w:sz w:val="24"/>
          <w:szCs w:val="24"/>
          <w:lang w:eastAsia="en-GB"/>
        </w:rPr>
        <w:t xml:space="preserve"> the specific adjustment factor </w:t>
      </w:r>
      <w:r w:rsidR="00062A7A">
        <w:rPr>
          <w:sz w:val="24"/>
          <w:szCs w:val="24"/>
          <w:lang w:eastAsia="en-GB"/>
        </w:rPr>
        <w:t xml:space="preserve">to be applied to each individual haemoglobin values </w:t>
      </w:r>
      <w:r w:rsidR="000663DA" w:rsidRPr="00925684">
        <w:rPr>
          <w:sz w:val="24"/>
          <w:szCs w:val="24"/>
          <w:lang w:eastAsia="en-GB"/>
        </w:rPr>
        <w:t xml:space="preserve">for refugee </w:t>
      </w:r>
      <w:r w:rsidR="00181EF6">
        <w:rPr>
          <w:sz w:val="24"/>
          <w:szCs w:val="24"/>
          <w:lang w:eastAsia="en-GB"/>
        </w:rPr>
        <w:t xml:space="preserve">camps/situations </w:t>
      </w:r>
      <w:r w:rsidR="00062A7A">
        <w:rPr>
          <w:sz w:val="24"/>
          <w:szCs w:val="24"/>
          <w:lang w:eastAsia="en-GB"/>
        </w:rPr>
        <w:t>where haemoglobin needs to be adjusted for altitude</w:t>
      </w:r>
      <w:r w:rsidR="00C413B0">
        <w:rPr>
          <w:sz w:val="24"/>
          <w:szCs w:val="24"/>
          <w:lang w:eastAsia="en-GB"/>
        </w:rPr>
        <w:t xml:space="preserve"> in a SENS Nutrition Survey</w:t>
      </w:r>
      <w:r w:rsidR="000663DA" w:rsidRPr="00925684">
        <w:rPr>
          <w:sz w:val="24"/>
          <w:szCs w:val="24"/>
          <w:lang w:eastAsia="en-GB"/>
        </w:rPr>
        <w:t xml:space="preserve">. </w:t>
      </w:r>
      <w:r w:rsidR="000663DA" w:rsidRPr="002906AD">
        <w:rPr>
          <w:sz w:val="24"/>
          <w:szCs w:val="24"/>
          <w:lang w:eastAsia="en-GB"/>
        </w:rPr>
        <w:t>The camp</w:t>
      </w:r>
      <w:r w:rsidR="00181EF6" w:rsidRPr="002906AD">
        <w:rPr>
          <w:sz w:val="24"/>
          <w:szCs w:val="24"/>
          <w:lang w:eastAsia="en-GB"/>
        </w:rPr>
        <w:t>/situation</w:t>
      </w:r>
      <w:r w:rsidR="000663DA" w:rsidRPr="002906AD">
        <w:rPr>
          <w:sz w:val="24"/>
          <w:szCs w:val="24"/>
          <w:lang w:eastAsia="en-GB"/>
        </w:rPr>
        <w:t xml:space="preserve"> elevation data was obtained from UNHCR </w:t>
      </w:r>
      <w:r w:rsidR="001D61A8" w:rsidRPr="002906AD">
        <w:rPr>
          <w:sz w:val="24"/>
          <w:szCs w:val="24"/>
          <w:lang w:eastAsia="en-GB"/>
        </w:rPr>
        <w:t xml:space="preserve">GIS department </w:t>
      </w:r>
      <w:r w:rsidR="00062A7A" w:rsidRPr="002906AD">
        <w:rPr>
          <w:sz w:val="24"/>
          <w:szCs w:val="24"/>
          <w:lang w:eastAsia="en-GB"/>
        </w:rPr>
        <w:t>(201</w:t>
      </w:r>
      <w:r w:rsidR="00DA21C8" w:rsidRPr="002906AD">
        <w:rPr>
          <w:sz w:val="24"/>
          <w:szCs w:val="24"/>
          <w:lang w:eastAsia="en-GB"/>
        </w:rPr>
        <w:t>8</w:t>
      </w:r>
      <w:r w:rsidR="00062A7A" w:rsidRPr="002906AD">
        <w:rPr>
          <w:sz w:val="24"/>
          <w:szCs w:val="24"/>
          <w:lang w:eastAsia="en-GB"/>
        </w:rPr>
        <w:t xml:space="preserve">) </w:t>
      </w:r>
      <w:r w:rsidR="001D61A8" w:rsidRPr="002906AD">
        <w:rPr>
          <w:sz w:val="24"/>
          <w:szCs w:val="24"/>
          <w:lang w:eastAsia="en-GB"/>
        </w:rPr>
        <w:t>and camps</w:t>
      </w:r>
      <w:r w:rsidR="00181EF6" w:rsidRPr="002906AD">
        <w:rPr>
          <w:sz w:val="24"/>
          <w:szCs w:val="24"/>
          <w:lang w:eastAsia="en-GB"/>
        </w:rPr>
        <w:t>/situations</w:t>
      </w:r>
      <w:r w:rsidR="001D61A8" w:rsidRPr="002906AD">
        <w:rPr>
          <w:sz w:val="24"/>
          <w:szCs w:val="24"/>
          <w:lang w:eastAsia="en-GB"/>
        </w:rPr>
        <w:t xml:space="preserve"> with</w:t>
      </w:r>
      <w:r w:rsidR="00181EF6" w:rsidRPr="002906AD">
        <w:rPr>
          <w:sz w:val="24"/>
          <w:szCs w:val="24"/>
          <w:lang w:eastAsia="en-GB"/>
        </w:rPr>
        <w:t xml:space="preserve"> an</w:t>
      </w:r>
      <w:r w:rsidR="001D61A8" w:rsidRPr="002906AD">
        <w:rPr>
          <w:sz w:val="24"/>
          <w:szCs w:val="24"/>
          <w:lang w:eastAsia="en-GB"/>
        </w:rPr>
        <w:t xml:space="preserve"> altitude above 1000m are listed below.</w:t>
      </w:r>
    </w:p>
    <w:p w14:paraId="3CE6D749" w14:textId="77777777" w:rsidR="00F02E7B" w:rsidRDefault="00F02E7B" w:rsidP="00303E03">
      <w:pPr>
        <w:autoSpaceDE w:val="0"/>
        <w:autoSpaceDN w:val="0"/>
        <w:adjustRightInd w:val="0"/>
        <w:spacing w:after="0" w:line="240" w:lineRule="auto"/>
        <w:jc w:val="both"/>
        <w:rPr>
          <w:sz w:val="24"/>
          <w:szCs w:val="24"/>
          <w:lang w:eastAsia="en-GB"/>
        </w:rPr>
      </w:pPr>
    </w:p>
    <w:p w14:paraId="7EDDEA4D" w14:textId="77777777" w:rsidR="00F02E7B" w:rsidRPr="00925684" w:rsidRDefault="00F02E7B" w:rsidP="00303E03">
      <w:pPr>
        <w:autoSpaceDE w:val="0"/>
        <w:autoSpaceDN w:val="0"/>
        <w:adjustRightInd w:val="0"/>
        <w:spacing w:after="0" w:line="240" w:lineRule="auto"/>
        <w:jc w:val="both"/>
        <w:rPr>
          <w:sz w:val="24"/>
          <w:szCs w:val="24"/>
          <w:lang w:eastAsia="en-GB"/>
        </w:rPr>
      </w:pPr>
      <w:r>
        <w:rPr>
          <w:sz w:val="24"/>
          <w:szCs w:val="24"/>
          <w:lang w:eastAsia="en-GB"/>
        </w:rPr>
        <w:t>Note that these altitude adjustments can be automatically done in mobile data collection (MDC) SENS surveys at the data collection stage so that the survey manager does not need to do any conversion at the analysis stage.</w:t>
      </w:r>
    </w:p>
    <w:p w14:paraId="33A61A84" w14:textId="77777777" w:rsidR="00AF7937" w:rsidRDefault="00736380" w:rsidP="00AF7937">
      <w:pPr>
        <w:rPr>
          <w:sz w:val="24"/>
          <w:szCs w:val="24"/>
          <w:lang w:eastAsia="en-GB"/>
        </w:rPr>
      </w:pPr>
      <w:r>
        <w:rPr>
          <w:sz w:val="24"/>
          <w:szCs w:val="24"/>
          <w:lang w:eastAsia="en-GB"/>
        </w:rPr>
        <w:br w:type="page"/>
      </w:r>
    </w:p>
    <w:p w14:paraId="2272838F" w14:textId="6F4E16B9" w:rsidR="00C77717" w:rsidRDefault="00AF7937" w:rsidP="00AF7937">
      <w:pPr>
        <w:autoSpaceDE w:val="0"/>
        <w:autoSpaceDN w:val="0"/>
        <w:adjustRightInd w:val="0"/>
        <w:spacing w:after="0" w:line="240" w:lineRule="auto"/>
        <w:jc w:val="both"/>
        <w:rPr>
          <w:b/>
          <w:sz w:val="24"/>
          <w:szCs w:val="24"/>
          <w:lang w:eastAsia="en-GB"/>
        </w:rPr>
      </w:pPr>
      <w:r w:rsidRPr="00925684">
        <w:rPr>
          <w:b/>
          <w:sz w:val="24"/>
          <w:szCs w:val="24"/>
          <w:lang w:eastAsia="en-GB"/>
        </w:rPr>
        <w:lastRenderedPageBreak/>
        <w:t xml:space="preserve">Table </w:t>
      </w:r>
      <w:r>
        <w:rPr>
          <w:b/>
          <w:sz w:val="24"/>
          <w:szCs w:val="24"/>
          <w:lang w:eastAsia="en-GB"/>
        </w:rPr>
        <w:t>2</w:t>
      </w:r>
      <w:r w:rsidRPr="00925684">
        <w:rPr>
          <w:b/>
          <w:sz w:val="24"/>
          <w:szCs w:val="24"/>
          <w:lang w:eastAsia="en-GB"/>
        </w:rPr>
        <w:t xml:space="preserve"> </w:t>
      </w:r>
      <w:r>
        <w:rPr>
          <w:b/>
          <w:sz w:val="24"/>
          <w:szCs w:val="24"/>
          <w:lang w:eastAsia="en-GB"/>
        </w:rPr>
        <w:t>Individual Haemoglobin Adjustments for SENS Nutrition Surveys</w:t>
      </w:r>
    </w:p>
    <w:p w14:paraId="21CA9C83" w14:textId="77777777" w:rsidR="00AF7937" w:rsidRPr="00925684" w:rsidRDefault="00AF7937" w:rsidP="00AF7937">
      <w:pPr>
        <w:autoSpaceDE w:val="0"/>
        <w:autoSpaceDN w:val="0"/>
        <w:adjustRightInd w:val="0"/>
        <w:spacing w:after="0" w:line="240" w:lineRule="auto"/>
        <w:jc w:val="both"/>
        <w:rPr>
          <w:lang w:eastAsia="en-GB"/>
        </w:rPr>
      </w:pPr>
    </w:p>
    <w:tbl>
      <w:tblPr>
        <w:tblW w:w="5000" w:type="pct"/>
        <w:tblLook w:val="04A0" w:firstRow="1" w:lastRow="0" w:firstColumn="1" w:lastColumn="0" w:noHBand="0" w:noVBand="1"/>
      </w:tblPr>
      <w:tblGrid>
        <w:gridCol w:w="3443"/>
        <w:gridCol w:w="2263"/>
        <w:gridCol w:w="1276"/>
        <w:gridCol w:w="1435"/>
        <w:gridCol w:w="2039"/>
        <w:tblGridChange w:id="5">
          <w:tblGrid>
            <w:gridCol w:w="3443"/>
            <w:gridCol w:w="2263"/>
            <w:gridCol w:w="1276"/>
            <w:gridCol w:w="1435"/>
            <w:gridCol w:w="2039"/>
          </w:tblGrid>
        </w:tblGridChange>
      </w:tblGrid>
      <w:tr w:rsidR="004036AC" w:rsidRPr="00941831" w14:paraId="7FF5F6E0" w14:textId="77777777" w:rsidTr="004036AC">
        <w:trPr>
          <w:trHeight w:val="819"/>
          <w:tblHeader/>
        </w:trPr>
        <w:tc>
          <w:tcPr>
            <w:tcW w:w="1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E2DDAE5" w14:textId="77777777" w:rsidR="004036AC" w:rsidRPr="00941831" w:rsidRDefault="004036AC" w:rsidP="00FD4A66">
            <w:pPr>
              <w:spacing w:after="0" w:line="240" w:lineRule="auto"/>
              <w:jc w:val="center"/>
              <w:rPr>
                <w:rFonts w:eastAsia="Times New Roman"/>
                <w:b/>
                <w:bCs/>
                <w:lang w:eastAsia="en-GB"/>
              </w:rPr>
            </w:pPr>
            <w:bookmarkStart w:id="6" w:name="OLE_LINK1"/>
            <w:bookmarkStart w:id="7" w:name="OLE_LINK2"/>
            <w:bookmarkStart w:id="8" w:name="OLE_LINK3"/>
            <w:r w:rsidRPr="00941831">
              <w:rPr>
                <w:rFonts w:eastAsia="Times New Roman"/>
                <w:b/>
                <w:bCs/>
                <w:lang w:eastAsia="en-GB"/>
              </w:rPr>
              <w:t>Country</w:t>
            </w:r>
          </w:p>
        </w:tc>
        <w:tc>
          <w:tcPr>
            <w:tcW w:w="1082"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03343C7" w14:textId="77777777" w:rsidR="004036AC" w:rsidRPr="00941831" w:rsidRDefault="004036AC" w:rsidP="00FD4A66">
            <w:pPr>
              <w:spacing w:after="0" w:line="240" w:lineRule="auto"/>
              <w:jc w:val="center"/>
              <w:rPr>
                <w:rFonts w:eastAsia="Times New Roman"/>
                <w:b/>
                <w:bCs/>
                <w:lang w:eastAsia="en-GB"/>
              </w:rPr>
            </w:pPr>
            <w:r w:rsidRPr="00941831">
              <w:rPr>
                <w:rFonts w:eastAsia="Times New Roman"/>
                <w:b/>
                <w:bCs/>
                <w:lang w:eastAsia="en-GB"/>
              </w:rPr>
              <w:t>Camp / Situation</w:t>
            </w:r>
          </w:p>
        </w:tc>
        <w:tc>
          <w:tcPr>
            <w:tcW w:w="61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9BC192A" w14:textId="77777777" w:rsidR="004036AC" w:rsidRPr="00941831" w:rsidRDefault="004036AC" w:rsidP="00FD4A66">
            <w:pPr>
              <w:spacing w:after="0" w:line="240" w:lineRule="auto"/>
              <w:jc w:val="center"/>
              <w:rPr>
                <w:rFonts w:eastAsia="Times New Roman"/>
                <w:b/>
                <w:bCs/>
                <w:lang w:eastAsia="en-GB"/>
              </w:rPr>
            </w:pPr>
            <w:r w:rsidRPr="00941831">
              <w:rPr>
                <w:rFonts w:eastAsia="Times New Roman"/>
                <w:b/>
                <w:bCs/>
                <w:lang w:eastAsia="en-GB"/>
              </w:rPr>
              <w:t>Elevation (in feet)</w:t>
            </w:r>
          </w:p>
        </w:tc>
        <w:tc>
          <w:tcPr>
            <w:tcW w:w="686"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01E1B01" w14:textId="77777777" w:rsidR="004036AC" w:rsidRPr="00941831" w:rsidRDefault="004036AC" w:rsidP="00FD4A66">
            <w:pPr>
              <w:spacing w:after="0" w:line="240" w:lineRule="auto"/>
              <w:jc w:val="center"/>
              <w:rPr>
                <w:rFonts w:eastAsia="Times New Roman"/>
                <w:b/>
                <w:bCs/>
                <w:lang w:eastAsia="en-GB"/>
              </w:rPr>
            </w:pPr>
            <w:r w:rsidRPr="00941831">
              <w:rPr>
                <w:rFonts w:eastAsia="Times New Roman"/>
                <w:b/>
                <w:bCs/>
                <w:lang w:eastAsia="en-GB"/>
              </w:rPr>
              <w:t>Elevation (in metres)</w:t>
            </w:r>
          </w:p>
        </w:tc>
        <w:tc>
          <w:tcPr>
            <w:tcW w:w="97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DFEB86D" w14:textId="77777777" w:rsidR="004036AC" w:rsidRPr="00941831" w:rsidRDefault="004036AC" w:rsidP="00FD4A66">
            <w:pPr>
              <w:spacing w:after="0" w:line="240" w:lineRule="auto"/>
              <w:jc w:val="center"/>
              <w:rPr>
                <w:rFonts w:eastAsia="Times New Roman"/>
                <w:b/>
                <w:bCs/>
                <w:lang w:eastAsia="en-GB"/>
              </w:rPr>
            </w:pPr>
            <w:r w:rsidRPr="00941831">
              <w:rPr>
                <w:rFonts w:eastAsia="Times New Roman"/>
                <w:b/>
                <w:bCs/>
                <w:lang w:eastAsia="en-GB"/>
              </w:rPr>
              <w:t>Reduction in individual HB concentration (g/dl)</w:t>
            </w:r>
          </w:p>
        </w:tc>
      </w:tr>
      <w:bookmarkEnd w:id="6"/>
      <w:bookmarkEnd w:id="7"/>
      <w:bookmarkEnd w:id="8"/>
      <w:tr w:rsidR="004036AC" w:rsidRPr="00941831" w14:paraId="73CBB790" w14:textId="77777777"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1A0CE1F1" w14:textId="65C145E0" w:rsidR="004036AC" w:rsidRPr="00941831" w:rsidRDefault="004036AC" w:rsidP="00FD4A66">
            <w:pPr>
              <w:spacing w:after="0" w:line="240" w:lineRule="auto"/>
              <w:rPr>
                <w:rFonts w:eastAsia="Times New Roman" w:cs="Calibri"/>
                <w:lang w:eastAsia="en-GB"/>
              </w:rPr>
            </w:pPr>
            <w:r>
              <w:rPr>
                <w:rFonts w:cs="Calibri"/>
                <w:color w:val="000000"/>
              </w:rPr>
              <w:t>Afghanistan</w:t>
            </w:r>
          </w:p>
        </w:tc>
        <w:tc>
          <w:tcPr>
            <w:tcW w:w="1082" w:type="pct"/>
            <w:tcBorders>
              <w:top w:val="nil"/>
              <w:left w:val="nil"/>
              <w:bottom w:val="single" w:sz="4" w:space="0" w:color="auto"/>
              <w:right w:val="single" w:sz="4" w:space="0" w:color="auto"/>
            </w:tcBorders>
            <w:shd w:val="clear" w:color="auto" w:fill="auto"/>
            <w:noWrap/>
            <w:vAlign w:val="center"/>
          </w:tcPr>
          <w:p w14:paraId="7B44AA0C" w14:textId="42A287E7" w:rsidR="004036AC" w:rsidRPr="00AD3353" w:rsidRDefault="004036AC" w:rsidP="00FD4A66">
            <w:pPr>
              <w:spacing w:after="0" w:line="240" w:lineRule="auto"/>
              <w:rPr>
                <w:rFonts w:eastAsia="Times New Roman" w:cs="Calibri"/>
                <w:lang w:eastAsia="en-GB"/>
              </w:rPr>
            </w:pPr>
            <w:proofErr w:type="spellStart"/>
            <w:r w:rsidRPr="00AD3353">
              <w:rPr>
                <w:rFonts w:cs="Calibri"/>
                <w:color w:val="000000"/>
              </w:rPr>
              <w:t>Gulan</w:t>
            </w:r>
            <w:proofErr w:type="spellEnd"/>
          </w:p>
        </w:tc>
        <w:tc>
          <w:tcPr>
            <w:tcW w:w="610" w:type="pct"/>
            <w:tcBorders>
              <w:top w:val="nil"/>
              <w:left w:val="nil"/>
              <w:bottom w:val="single" w:sz="4" w:space="0" w:color="auto"/>
              <w:right w:val="single" w:sz="4" w:space="0" w:color="auto"/>
            </w:tcBorders>
            <w:shd w:val="clear" w:color="auto" w:fill="auto"/>
            <w:noWrap/>
            <w:vAlign w:val="center"/>
          </w:tcPr>
          <w:p w14:paraId="143C83DA" w14:textId="7044877A" w:rsidR="004036AC" w:rsidRPr="00941831" w:rsidRDefault="004036AC" w:rsidP="00FD4A66">
            <w:pPr>
              <w:spacing w:after="0" w:line="240" w:lineRule="auto"/>
              <w:jc w:val="center"/>
              <w:rPr>
                <w:rFonts w:eastAsia="Times New Roman" w:cs="Calibri"/>
                <w:lang w:eastAsia="en-GB"/>
              </w:rPr>
            </w:pPr>
            <w:r>
              <w:rPr>
                <w:rFonts w:cs="Calibri"/>
                <w:color w:val="000000"/>
              </w:rPr>
              <w:t>4247</w:t>
            </w:r>
          </w:p>
        </w:tc>
        <w:tc>
          <w:tcPr>
            <w:tcW w:w="686" w:type="pct"/>
            <w:tcBorders>
              <w:top w:val="nil"/>
              <w:left w:val="nil"/>
              <w:bottom w:val="single" w:sz="4" w:space="0" w:color="auto"/>
              <w:right w:val="single" w:sz="4" w:space="0" w:color="auto"/>
            </w:tcBorders>
            <w:shd w:val="clear" w:color="auto" w:fill="auto"/>
            <w:noWrap/>
            <w:vAlign w:val="center"/>
          </w:tcPr>
          <w:p w14:paraId="709AEE7A" w14:textId="100E3601" w:rsidR="004036AC" w:rsidRPr="00941831" w:rsidRDefault="004036AC" w:rsidP="00FD4A66">
            <w:pPr>
              <w:spacing w:after="0" w:line="240" w:lineRule="auto"/>
              <w:jc w:val="center"/>
              <w:rPr>
                <w:rFonts w:eastAsia="Times New Roman" w:cs="Calibri"/>
                <w:lang w:eastAsia="en-GB"/>
              </w:rPr>
            </w:pPr>
            <w:r>
              <w:rPr>
                <w:rFonts w:cs="Calibri"/>
                <w:color w:val="000000"/>
              </w:rPr>
              <w:t>1294.51</w:t>
            </w:r>
          </w:p>
        </w:tc>
        <w:tc>
          <w:tcPr>
            <w:tcW w:w="975" w:type="pct"/>
            <w:tcBorders>
              <w:top w:val="nil"/>
              <w:left w:val="nil"/>
              <w:bottom w:val="single" w:sz="4" w:space="0" w:color="auto"/>
              <w:right w:val="single" w:sz="4" w:space="0" w:color="auto"/>
            </w:tcBorders>
            <w:vAlign w:val="center"/>
          </w:tcPr>
          <w:p w14:paraId="02BBA593" w14:textId="0C3A8062" w:rsidR="004036AC" w:rsidRPr="00941831" w:rsidRDefault="004036AC" w:rsidP="00FD4A66">
            <w:pPr>
              <w:spacing w:after="0" w:line="240" w:lineRule="auto"/>
              <w:jc w:val="center"/>
              <w:rPr>
                <w:rFonts w:eastAsia="Times New Roman" w:cs="Calibri"/>
                <w:lang w:eastAsia="en-GB"/>
              </w:rPr>
            </w:pPr>
            <w:r>
              <w:rPr>
                <w:rFonts w:cs="Calibri"/>
                <w:color w:val="000000"/>
              </w:rPr>
              <w:t>-0.2</w:t>
            </w:r>
          </w:p>
        </w:tc>
      </w:tr>
      <w:tr w:rsidR="004036AC" w:rsidRPr="00941831" w14:paraId="3F8BA2E2" w14:textId="77777777"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6812FCE8" w14:textId="2B4F5FF5" w:rsidR="004036AC" w:rsidRPr="00941831" w:rsidRDefault="004036AC" w:rsidP="00BD3CDA">
            <w:pPr>
              <w:spacing w:after="0" w:line="240" w:lineRule="auto"/>
              <w:rPr>
                <w:rFonts w:eastAsia="Times New Roman" w:cs="Calibri"/>
                <w:lang w:eastAsia="en-GB"/>
              </w:rPr>
            </w:pPr>
            <w:r>
              <w:rPr>
                <w:rFonts w:cs="Calibri"/>
                <w:color w:val="000000"/>
              </w:rPr>
              <w:t>Burundi</w:t>
            </w:r>
          </w:p>
        </w:tc>
        <w:tc>
          <w:tcPr>
            <w:tcW w:w="1082" w:type="pct"/>
            <w:tcBorders>
              <w:top w:val="nil"/>
              <w:left w:val="nil"/>
              <w:bottom w:val="single" w:sz="4" w:space="0" w:color="auto"/>
              <w:right w:val="single" w:sz="4" w:space="0" w:color="auto"/>
            </w:tcBorders>
            <w:shd w:val="clear" w:color="auto" w:fill="auto"/>
            <w:noWrap/>
            <w:vAlign w:val="center"/>
          </w:tcPr>
          <w:p w14:paraId="3B7D5115" w14:textId="1F20F486" w:rsidR="004036AC" w:rsidRPr="00AD3353" w:rsidRDefault="004036AC" w:rsidP="00BD3CDA">
            <w:pPr>
              <w:spacing w:after="0" w:line="240" w:lineRule="auto"/>
              <w:rPr>
                <w:rFonts w:eastAsia="Times New Roman" w:cs="Calibri"/>
                <w:lang w:eastAsia="en-GB"/>
              </w:rPr>
            </w:pPr>
            <w:r w:rsidRPr="00AD3353">
              <w:rPr>
                <w:rFonts w:cs="Calibri"/>
                <w:color w:val="000000"/>
              </w:rPr>
              <w:t>Gasorwe / Kinama</w:t>
            </w:r>
          </w:p>
        </w:tc>
        <w:tc>
          <w:tcPr>
            <w:tcW w:w="610" w:type="pct"/>
            <w:tcBorders>
              <w:top w:val="nil"/>
              <w:left w:val="nil"/>
              <w:bottom w:val="single" w:sz="4" w:space="0" w:color="auto"/>
              <w:right w:val="single" w:sz="4" w:space="0" w:color="auto"/>
            </w:tcBorders>
            <w:shd w:val="clear" w:color="auto" w:fill="auto"/>
            <w:noWrap/>
            <w:vAlign w:val="center"/>
          </w:tcPr>
          <w:p w14:paraId="519C75AF" w14:textId="4E518D33" w:rsidR="004036AC" w:rsidRPr="00941831" w:rsidRDefault="004036AC" w:rsidP="00BD3CDA">
            <w:pPr>
              <w:spacing w:after="0" w:line="240" w:lineRule="auto"/>
              <w:jc w:val="center"/>
              <w:rPr>
                <w:rFonts w:eastAsia="Times New Roman" w:cs="Calibri"/>
                <w:lang w:eastAsia="en-GB"/>
              </w:rPr>
            </w:pPr>
            <w:r>
              <w:rPr>
                <w:rFonts w:cs="Calibri"/>
                <w:color w:val="000000"/>
              </w:rPr>
              <w:t>5626</w:t>
            </w:r>
          </w:p>
        </w:tc>
        <w:tc>
          <w:tcPr>
            <w:tcW w:w="686" w:type="pct"/>
            <w:tcBorders>
              <w:top w:val="nil"/>
              <w:left w:val="nil"/>
              <w:bottom w:val="single" w:sz="4" w:space="0" w:color="auto"/>
              <w:right w:val="single" w:sz="4" w:space="0" w:color="auto"/>
            </w:tcBorders>
            <w:shd w:val="clear" w:color="auto" w:fill="auto"/>
            <w:noWrap/>
            <w:vAlign w:val="center"/>
          </w:tcPr>
          <w:p w14:paraId="7A5B995B" w14:textId="29A2B32C" w:rsidR="004036AC" w:rsidRPr="00941831" w:rsidRDefault="004036AC" w:rsidP="00BD3CDA">
            <w:pPr>
              <w:spacing w:after="0" w:line="240" w:lineRule="auto"/>
              <w:jc w:val="center"/>
              <w:rPr>
                <w:rFonts w:eastAsia="Times New Roman" w:cs="Calibri"/>
                <w:lang w:eastAsia="en-GB"/>
              </w:rPr>
            </w:pPr>
            <w:r>
              <w:rPr>
                <w:rFonts w:cs="Calibri"/>
                <w:color w:val="000000"/>
              </w:rPr>
              <w:t>1714.74</w:t>
            </w:r>
          </w:p>
        </w:tc>
        <w:tc>
          <w:tcPr>
            <w:tcW w:w="975" w:type="pct"/>
            <w:tcBorders>
              <w:top w:val="nil"/>
              <w:left w:val="nil"/>
              <w:bottom w:val="single" w:sz="4" w:space="0" w:color="auto"/>
              <w:right w:val="single" w:sz="4" w:space="0" w:color="auto"/>
            </w:tcBorders>
            <w:vAlign w:val="center"/>
          </w:tcPr>
          <w:p w14:paraId="27172FA5" w14:textId="61C06A10" w:rsidR="004036AC" w:rsidRPr="00941831" w:rsidRDefault="004036AC" w:rsidP="00BD3CDA">
            <w:pPr>
              <w:spacing w:after="0" w:line="240" w:lineRule="auto"/>
              <w:jc w:val="center"/>
              <w:rPr>
                <w:rFonts w:eastAsia="Times New Roman" w:cs="Calibri"/>
                <w:lang w:eastAsia="en-GB"/>
              </w:rPr>
            </w:pPr>
            <w:r>
              <w:rPr>
                <w:rFonts w:cs="Calibri"/>
                <w:color w:val="000000"/>
              </w:rPr>
              <w:t>-0.5</w:t>
            </w:r>
          </w:p>
        </w:tc>
      </w:tr>
      <w:tr w:rsidR="004036AC" w:rsidRPr="00941831" w14:paraId="60F619F2" w14:textId="77777777"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6AF49F0D" w14:textId="2DB1C1CE" w:rsidR="004036AC" w:rsidRPr="00941831" w:rsidRDefault="004036AC" w:rsidP="00BD3CDA">
            <w:pPr>
              <w:spacing w:after="0" w:line="240" w:lineRule="auto"/>
              <w:rPr>
                <w:rFonts w:eastAsia="Times New Roman" w:cs="Calibri"/>
                <w:lang w:eastAsia="en-GB"/>
              </w:rPr>
            </w:pPr>
            <w:r>
              <w:rPr>
                <w:rFonts w:cs="Calibri"/>
                <w:color w:val="000000"/>
              </w:rPr>
              <w:t>Burundi</w:t>
            </w:r>
          </w:p>
        </w:tc>
        <w:tc>
          <w:tcPr>
            <w:tcW w:w="1082" w:type="pct"/>
            <w:tcBorders>
              <w:top w:val="nil"/>
              <w:left w:val="nil"/>
              <w:bottom w:val="single" w:sz="4" w:space="0" w:color="auto"/>
              <w:right w:val="single" w:sz="4" w:space="0" w:color="auto"/>
            </w:tcBorders>
            <w:shd w:val="clear" w:color="auto" w:fill="auto"/>
            <w:noWrap/>
            <w:vAlign w:val="center"/>
          </w:tcPr>
          <w:p w14:paraId="4586A597" w14:textId="1764B515" w:rsidR="004036AC" w:rsidRPr="00AD3353" w:rsidRDefault="004036AC" w:rsidP="00BD3CDA">
            <w:pPr>
              <w:spacing w:after="0" w:line="240" w:lineRule="auto"/>
              <w:rPr>
                <w:rFonts w:eastAsia="Times New Roman" w:cs="Calibri"/>
                <w:lang w:eastAsia="en-GB"/>
              </w:rPr>
            </w:pPr>
            <w:r w:rsidRPr="00AD3353">
              <w:rPr>
                <w:rFonts w:cs="Calibri"/>
                <w:color w:val="000000"/>
              </w:rPr>
              <w:t>Kavumu</w:t>
            </w:r>
          </w:p>
        </w:tc>
        <w:tc>
          <w:tcPr>
            <w:tcW w:w="610" w:type="pct"/>
            <w:tcBorders>
              <w:top w:val="nil"/>
              <w:left w:val="nil"/>
              <w:bottom w:val="single" w:sz="4" w:space="0" w:color="auto"/>
              <w:right w:val="single" w:sz="4" w:space="0" w:color="auto"/>
            </w:tcBorders>
            <w:shd w:val="clear" w:color="auto" w:fill="auto"/>
            <w:noWrap/>
            <w:vAlign w:val="center"/>
          </w:tcPr>
          <w:p w14:paraId="598B7309" w14:textId="0D83B7C8" w:rsidR="004036AC" w:rsidRPr="00941831" w:rsidRDefault="004036AC" w:rsidP="00BD3CDA">
            <w:pPr>
              <w:spacing w:after="0" w:line="240" w:lineRule="auto"/>
              <w:jc w:val="center"/>
              <w:rPr>
                <w:rFonts w:eastAsia="Times New Roman" w:cs="Calibri"/>
                <w:lang w:eastAsia="en-GB"/>
              </w:rPr>
            </w:pPr>
            <w:r>
              <w:rPr>
                <w:rFonts w:cs="Calibri"/>
                <w:color w:val="000000"/>
              </w:rPr>
              <w:t>5452</w:t>
            </w:r>
          </w:p>
        </w:tc>
        <w:tc>
          <w:tcPr>
            <w:tcW w:w="686" w:type="pct"/>
            <w:tcBorders>
              <w:top w:val="nil"/>
              <w:left w:val="nil"/>
              <w:bottom w:val="single" w:sz="4" w:space="0" w:color="auto"/>
              <w:right w:val="single" w:sz="4" w:space="0" w:color="auto"/>
            </w:tcBorders>
            <w:shd w:val="clear" w:color="auto" w:fill="auto"/>
            <w:noWrap/>
            <w:vAlign w:val="center"/>
          </w:tcPr>
          <w:p w14:paraId="55C910A9" w14:textId="112E1C45" w:rsidR="004036AC" w:rsidRPr="00941831" w:rsidRDefault="004036AC" w:rsidP="00BD3CDA">
            <w:pPr>
              <w:spacing w:after="0" w:line="240" w:lineRule="auto"/>
              <w:jc w:val="center"/>
              <w:rPr>
                <w:rFonts w:eastAsia="Times New Roman" w:cs="Calibri"/>
                <w:lang w:eastAsia="en-GB"/>
              </w:rPr>
            </w:pPr>
            <w:r>
              <w:rPr>
                <w:rFonts w:cs="Calibri"/>
                <w:color w:val="000000"/>
              </w:rPr>
              <w:t>1661.88</w:t>
            </w:r>
          </w:p>
        </w:tc>
        <w:tc>
          <w:tcPr>
            <w:tcW w:w="975" w:type="pct"/>
            <w:tcBorders>
              <w:top w:val="nil"/>
              <w:left w:val="nil"/>
              <w:bottom w:val="single" w:sz="4" w:space="0" w:color="auto"/>
              <w:right w:val="single" w:sz="4" w:space="0" w:color="auto"/>
            </w:tcBorders>
            <w:vAlign w:val="center"/>
          </w:tcPr>
          <w:p w14:paraId="1D910EEB" w14:textId="30FF47C7" w:rsidR="004036AC" w:rsidRPr="00941831" w:rsidRDefault="004036AC" w:rsidP="00BD3CDA">
            <w:pPr>
              <w:spacing w:after="0" w:line="240" w:lineRule="auto"/>
              <w:jc w:val="center"/>
              <w:rPr>
                <w:rFonts w:eastAsia="Times New Roman" w:cs="Calibri"/>
                <w:lang w:eastAsia="en-GB"/>
              </w:rPr>
            </w:pPr>
            <w:r>
              <w:rPr>
                <w:rFonts w:cs="Calibri"/>
                <w:color w:val="000000"/>
              </w:rPr>
              <w:t>-0.5</w:t>
            </w:r>
          </w:p>
        </w:tc>
      </w:tr>
      <w:tr w:rsidR="004036AC" w:rsidRPr="00941831" w14:paraId="716DE12D" w14:textId="77777777"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5C4E4B2E" w14:textId="4C71666C" w:rsidR="004036AC" w:rsidRPr="00941831" w:rsidRDefault="004036AC" w:rsidP="00BD3CDA">
            <w:pPr>
              <w:spacing w:after="0" w:line="240" w:lineRule="auto"/>
              <w:rPr>
                <w:rFonts w:eastAsia="Times New Roman" w:cs="Calibri"/>
                <w:lang w:eastAsia="en-GB"/>
              </w:rPr>
            </w:pPr>
            <w:r>
              <w:rPr>
                <w:rFonts w:cs="Calibri"/>
                <w:color w:val="000000"/>
              </w:rPr>
              <w:t>Burundi</w:t>
            </w:r>
          </w:p>
        </w:tc>
        <w:tc>
          <w:tcPr>
            <w:tcW w:w="1082" w:type="pct"/>
            <w:tcBorders>
              <w:top w:val="nil"/>
              <w:left w:val="nil"/>
              <w:bottom w:val="single" w:sz="4" w:space="0" w:color="auto"/>
              <w:right w:val="single" w:sz="4" w:space="0" w:color="auto"/>
            </w:tcBorders>
            <w:shd w:val="clear" w:color="auto" w:fill="auto"/>
            <w:noWrap/>
            <w:vAlign w:val="center"/>
          </w:tcPr>
          <w:p w14:paraId="42A6FDA0" w14:textId="357321DD" w:rsidR="004036AC" w:rsidRPr="00AD3353" w:rsidRDefault="004036AC" w:rsidP="00BD3CDA">
            <w:pPr>
              <w:spacing w:after="0" w:line="240" w:lineRule="auto"/>
              <w:rPr>
                <w:rFonts w:eastAsia="Times New Roman" w:cs="Calibri"/>
                <w:lang w:eastAsia="en-GB"/>
              </w:rPr>
            </w:pPr>
            <w:r w:rsidRPr="00AD3353">
              <w:rPr>
                <w:rFonts w:cs="Calibri"/>
                <w:color w:val="000000"/>
              </w:rPr>
              <w:t>Musasa</w:t>
            </w:r>
          </w:p>
        </w:tc>
        <w:tc>
          <w:tcPr>
            <w:tcW w:w="610" w:type="pct"/>
            <w:tcBorders>
              <w:top w:val="nil"/>
              <w:left w:val="nil"/>
              <w:bottom w:val="single" w:sz="4" w:space="0" w:color="auto"/>
              <w:right w:val="single" w:sz="4" w:space="0" w:color="auto"/>
            </w:tcBorders>
            <w:shd w:val="clear" w:color="auto" w:fill="auto"/>
            <w:noWrap/>
            <w:vAlign w:val="center"/>
          </w:tcPr>
          <w:p w14:paraId="1B5CBBC5" w14:textId="1CE6F2F4" w:rsidR="004036AC" w:rsidRPr="00941831" w:rsidRDefault="004036AC" w:rsidP="00BD3CDA">
            <w:pPr>
              <w:spacing w:after="0" w:line="240" w:lineRule="auto"/>
              <w:jc w:val="center"/>
              <w:rPr>
                <w:rFonts w:eastAsia="Times New Roman" w:cs="Calibri"/>
                <w:lang w:eastAsia="en-GB"/>
              </w:rPr>
            </w:pPr>
            <w:r>
              <w:rPr>
                <w:rFonts w:cs="Calibri"/>
                <w:color w:val="000000"/>
              </w:rPr>
              <w:t>5769</w:t>
            </w:r>
          </w:p>
        </w:tc>
        <w:tc>
          <w:tcPr>
            <w:tcW w:w="686" w:type="pct"/>
            <w:tcBorders>
              <w:top w:val="nil"/>
              <w:left w:val="nil"/>
              <w:bottom w:val="single" w:sz="4" w:space="0" w:color="auto"/>
              <w:right w:val="single" w:sz="4" w:space="0" w:color="auto"/>
            </w:tcBorders>
            <w:shd w:val="clear" w:color="auto" w:fill="auto"/>
            <w:noWrap/>
            <w:vAlign w:val="center"/>
          </w:tcPr>
          <w:p w14:paraId="4F9C2379" w14:textId="6303420C" w:rsidR="004036AC" w:rsidRPr="00941831" w:rsidRDefault="004036AC" w:rsidP="00BD3CDA">
            <w:pPr>
              <w:spacing w:after="0" w:line="240" w:lineRule="auto"/>
              <w:jc w:val="center"/>
              <w:rPr>
                <w:rFonts w:eastAsia="Times New Roman" w:cs="Calibri"/>
                <w:lang w:eastAsia="en-GB"/>
              </w:rPr>
            </w:pPr>
            <w:r>
              <w:rPr>
                <w:rFonts w:cs="Calibri"/>
                <w:color w:val="000000"/>
              </w:rPr>
              <w:t>1758.36</w:t>
            </w:r>
          </w:p>
        </w:tc>
        <w:tc>
          <w:tcPr>
            <w:tcW w:w="975" w:type="pct"/>
            <w:tcBorders>
              <w:top w:val="nil"/>
              <w:left w:val="nil"/>
              <w:bottom w:val="single" w:sz="4" w:space="0" w:color="auto"/>
              <w:right w:val="single" w:sz="4" w:space="0" w:color="auto"/>
            </w:tcBorders>
            <w:vAlign w:val="center"/>
          </w:tcPr>
          <w:p w14:paraId="3409A78F" w14:textId="0F09A42C" w:rsidR="004036AC" w:rsidRPr="00941831" w:rsidRDefault="004036AC" w:rsidP="00BD3CDA">
            <w:pPr>
              <w:spacing w:after="0" w:line="240" w:lineRule="auto"/>
              <w:jc w:val="center"/>
              <w:rPr>
                <w:rFonts w:eastAsia="Times New Roman" w:cs="Calibri"/>
                <w:lang w:eastAsia="en-GB"/>
              </w:rPr>
            </w:pPr>
            <w:r>
              <w:rPr>
                <w:rFonts w:cs="Calibri"/>
                <w:color w:val="000000"/>
              </w:rPr>
              <w:t>-0.6</w:t>
            </w:r>
          </w:p>
        </w:tc>
      </w:tr>
      <w:tr w:rsidR="004036AC" w:rsidRPr="00941831" w14:paraId="16E7305E" w14:textId="77777777"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1F647F73" w14:textId="7FEBEF57" w:rsidR="004036AC" w:rsidRPr="00941831" w:rsidRDefault="004036AC" w:rsidP="00BD3CDA">
            <w:pPr>
              <w:spacing w:after="0" w:line="240" w:lineRule="auto"/>
              <w:rPr>
                <w:rFonts w:eastAsia="Times New Roman" w:cs="Calibri"/>
                <w:lang w:eastAsia="en-GB"/>
              </w:rPr>
            </w:pPr>
            <w:r>
              <w:rPr>
                <w:rFonts w:cs="Calibri"/>
                <w:color w:val="000000"/>
              </w:rPr>
              <w:t>Burundi</w:t>
            </w:r>
          </w:p>
        </w:tc>
        <w:tc>
          <w:tcPr>
            <w:tcW w:w="1082" w:type="pct"/>
            <w:tcBorders>
              <w:top w:val="nil"/>
              <w:left w:val="nil"/>
              <w:bottom w:val="single" w:sz="4" w:space="0" w:color="auto"/>
              <w:right w:val="single" w:sz="4" w:space="0" w:color="auto"/>
            </w:tcBorders>
            <w:shd w:val="clear" w:color="auto" w:fill="auto"/>
            <w:noWrap/>
            <w:vAlign w:val="center"/>
          </w:tcPr>
          <w:p w14:paraId="6D7A1B3E" w14:textId="1949E820" w:rsidR="004036AC" w:rsidRPr="00AD3353" w:rsidRDefault="004036AC" w:rsidP="00BD3CDA">
            <w:pPr>
              <w:spacing w:after="0" w:line="240" w:lineRule="auto"/>
              <w:rPr>
                <w:rFonts w:eastAsia="Times New Roman" w:cs="Calibri"/>
                <w:lang w:eastAsia="en-GB"/>
              </w:rPr>
            </w:pPr>
            <w:r w:rsidRPr="00AD3353">
              <w:rPr>
                <w:rFonts w:cs="Calibri"/>
                <w:color w:val="000000"/>
              </w:rPr>
              <w:t>Bwagiriza</w:t>
            </w:r>
          </w:p>
        </w:tc>
        <w:tc>
          <w:tcPr>
            <w:tcW w:w="610" w:type="pct"/>
            <w:tcBorders>
              <w:top w:val="nil"/>
              <w:left w:val="nil"/>
              <w:bottom w:val="single" w:sz="4" w:space="0" w:color="auto"/>
              <w:right w:val="single" w:sz="4" w:space="0" w:color="auto"/>
            </w:tcBorders>
            <w:shd w:val="clear" w:color="auto" w:fill="auto"/>
            <w:noWrap/>
            <w:vAlign w:val="center"/>
          </w:tcPr>
          <w:p w14:paraId="007409C5" w14:textId="435ACF7E" w:rsidR="004036AC" w:rsidRPr="00941831" w:rsidRDefault="004036AC" w:rsidP="00BD3CDA">
            <w:pPr>
              <w:spacing w:after="0" w:line="240" w:lineRule="auto"/>
              <w:jc w:val="center"/>
              <w:rPr>
                <w:rFonts w:eastAsia="Times New Roman" w:cs="Calibri"/>
                <w:lang w:eastAsia="en-GB"/>
              </w:rPr>
            </w:pPr>
            <w:r>
              <w:rPr>
                <w:rFonts w:cs="Calibri"/>
                <w:color w:val="000000"/>
              </w:rPr>
              <w:t>5094</w:t>
            </w:r>
          </w:p>
        </w:tc>
        <w:tc>
          <w:tcPr>
            <w:tcW w:w="686" w:type="pct"/>
            <w:tcBorders>
              <w:top w:val="nil"/>
              <w:left w:val="nil"/>
              <w:bottom w:val="single" w:sz="4" w:space="0" w:color="auto"/>
              <w:right w:val="single" w:sz="4" w:space="0" w:color="auto"/>
            </w:tcBorders>
            <w:shd w:val="clear" w:color="auto" w:fill="auto"/>
            <w:noWrap/>
            <w:vAlign w:val="center"/>
          </w:tcPr>
          <w:p w14:paraId="7EA781EF" w14:textId="0DD6F3A3" w:rsidR="004036AC" w:rsidRPr="00941831" w:rsidRDefault="004036AC" w:rsidP="00BD3CDA">
            <w:pPr>
              <w:spacing w:after="0" w:line="240" w:lineRule="auto"/>
              <w:jc w:val="center"/>
              <w:rPr>
                <w:rFonts w:eastAsia="Times New Roman" w:cs="Calibri"/>
                <w:lang w:eastAsia="en-GB"/>
              </w:rPr>
            </w:pPr>
            <w:r>
              <w:rPr>
                <w:rFonts w:cs="Calibri"/>
                <w:color w:val="000000"/>
              </w:rPr>
              <w:t>1552.78</w:t>
            </w:r>
          </w:p>
        </w:tc>
        <w:tc>
          <w:tcPr>
            <w:tcW w:w="975" w:type="pct"/>
            <w:tcBorders>
              <w:top w:val="nil"/>
              <w:left w:val="nil"/>
              <w:bottom w:val="single" w:sz="4" w:space="0" w:color="auto"/>
              <w:right w:val="single" w:sz="4" w:space="0" w:color="auto"/>
            </w:tcBorders>
            <w:vAlign w:val="center"/>
          </w:tcPr>
          <w:p w14:paraId="7B30B6F1" w14:textId="0A4D660C" w:rsidR="004036AC" w:rsidRPr="00941831" w:rsidRDefault="004036AC" w:rsidP="00BD3CDA">
            <w:pPr>
              <w:spacing w:after="0" w:line="240" w:lineRule="auto"/>
              <w:jc w:val="center"/>
              <w:rPr>
                <w:rFonts w:eastAsia="Times New Roman" w:cs="Calibri"/>
                <w:lang w:eastAsia="en-GB"/>
              </w:rPr>
            </w:pPr>
            <w:r>
              <w:rPr>
                <w:rFonts w:cs="Calibri"/>
                <w:color w:val="000000"/>
              </w:rPr>
              <w:t>-0.4</w:t>
            </w:r>
          </w:p>
        </w:tc>
      </w:tr>
      <w:tr w:rsidR="004036AC" w:rsidRPr="00941831" w14:paraId="11E170A5" w14:textId="47608041"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21E715FD" w14:textId="1FE31FC7" w:rsidR="004036AC" w:rsidRPr="00941831" w:rsidRDefault="004036AC" w:rsidP="00BD3CDA">
            <w:pPr>
              <w:spacing w:after="0" w:line="240" w:lineRule="auto"/>
              <w:rPr>
                <w:rFonts w:eastAsia="Times New Roman" w:cs="Calibri"/>
                <w:lang w:eastAsia="en-GB"/>
              </w:rPr>
            </w:pPr>
            <w:r>
              <w:rPr>
                <w:rFonts w:cs="Calibri"/>
                <w:color w:val="000000"/>
              </w:rPr>
              <w:t>Ethiopia</w:t>
            </w:r>
          </w:p>
        </w:tc>
        <w:tc>
          <w:tcPr>
            <w:tcW w:w="1082" w:type="pct"/>
            <w:tcBorders>
              <w:top w:val="nil"/>
              <w:left w:val="nil"/>
              <w:bottom w:val="single" w:sz="4" w:space="0" w:color="auto"/>
              <w:right w:val="single" w:sz="4" w:space="0" w:color="auto"/>
            </w:tcBorders>
            <w:shd w:val="clear" w:color="auto" w:fill="auto"/>
            <w:noWrap/>
            <w:vAlign w:val="center"/>
          </w:tcPr>
          <w:p w14:paraId="39434821" w14:textId="6746DDD2" w:rsidR="004036AC" w:rsidRPr="00AD3353" w:rsidRDefault="004036AC" w:rsidP="00BD3CDA">
            <w:pPr>
              <w:spacing w:after="0" w:line="240" w:lineRule="auto"/>
              <w:rPr>
                <w:rFonts w:eastAsia="Times New Roman" w:cs="Calibri"/>
                <w:lang w:eastAsia="en-GB"/>
              </w:rPr>
            </w:pPr>
            <w:proofErr w:type="spellStart"/>
            <w:r w:rsidRPr="00AD3353">
              <w:rPr>
                <w:rFonts w:cs="Calibri"/>
                <w:color w:val="000000"/>
              </w:rPr>
              <w:t>Sherkole</w:t>
            </w:r>
            <w:proofErr w:type="spellEnd"/>
          </w:p>
        </w:tc>
        <w:tc>
          <w:tcPr>
            <w:tcW w:w="610" w:type="pct"/>
            <w:tcBorders>
              <w:top w:val="nil"/>
              <w:left w:val="nil"/>
              <w:bottom w:val="single" w:sz="4" w:space="0" w:color="auto"/>
              <w:right w:val="single" w:sz="4" w:space="0" w:color="auto"/>
            </w:tcBorders>
            <w:shd w:val="clear" w:color="auto" w:fill="auto"/>
            <w:noWrap/>
            <w:vAlign w:val="center"/>
          </w:tcPr>
          <w:p w14:paraId="6532DCD3" w14:textId="24B8BAE6" w:rsidR="004036AC" w:rsidRPr="00941831" w:rsidRDefault="004036AC" w:rsidP="00BD3CDA">
            <w:pPr>
              <w:spacing w:after="0" w:line="240" w:lineRule="auto"/>
              <w:jc w:val="center"/>
              <w:rPr>
                <w:rFonts w:eastAsia="Times New Roman" w:cs="Calibri"/>
                <w:lang w:eastAsia="en-GB"/>
              </w:rPr>
            </w:pPr>
            <w:r>
              <w:rPr>
                <w:rFonts w:cs="Calibri"/>
                <w:color w:val="000000"/>
              </w:rPr>
              <w:t>4099</w:t>
            </w:r>
          </w:p>
        </w:tc>
        <w:tc>
          <w:tcPr>
            <w:tcW w:w="686" w:type="pct"/>
            <w:tcBorders>
              <w:top w:val="nil"/>
              <w:left w:val="nil"/>
              <w:bottom w:val="single" w:sz="4" w:space="0" w:color="auto"/>
              <w:right w:val="single" w:sz="4" w:space="0" w:color="auto"/>
            </w:tcBorders>
            <w:shd w:val="clear" w:color="auto" w:fill="auto"/>
            <w:noWrap/>
            <w:vAlign w:val="center"/>
          </w:tcPr>
          <w:p w14:paraId="6B4E6563" w14:textId="5DE6DBD3" w:rsidR="004036AC" w:rsidRPr="00941831" w:rsidRDefault="004036AC" w:rsidP="00BD3CDA">
            <w:pPr>
              <w:spacing w:after="0" w:line="240" w:lineRule="auto"/>
              <w:jc w:val="center"/>
              <w:rPr>
                <w:rFonts w:eastAsia="Times New Roman" w:cs="Calibri"/>
                <w:lang w:eastAsia="en-GB"/>
              </w:rPr>
            </w:pPr>
            <w:r>
              <w:rPr>
                <w:rFonts w:cs="Calibri"/>
                <w:color w:val="000000"/>
              </w:rPr>
              <w:t>1249.40</w:t>
            </w:r>
          </w:p>
        </w:tc>
        <w:tc>
          <w:tcPr>
            <w:tcW w:w="975" w:type="pct"/>
            <w:tcBorders>
              <w:top w:val="nil"/>
              <w:left w:val="nil"/>
              <w:bottom w:val="single" w:sz="4" w:space="0" w:color="auto"/>
              <w:right w:val="single" w:sz="4" w:space="0" w:color="auto"/>
            </w:tcBorders>
            <w:vAlign w:val="center"/>
          </w:tcPr>
          <w:p w14:paraId="399485E5" w14:textId="7C8C186C" w:rsidR="004036AC" w:rsidRPr="00941831" w:rsidRDefault="004036AC" w:rsidP="00BD3CDA">
            <w:pPr>
              <w:spacing w:after="0" w:line="240" w:lineRule="auto"/>
              <w:jc w:val="center"/>
              <w:rPr>
                <w:rFonts w:eastAsia="Times New Roman" w:cs="Calibri"/>
                <w:lang w:eastAsia="en-GB"/>
              </w:rPr>
            </w:pPr>
            <w:r>
              <w:rPr>
                <w:rFonts w:cs="Calibri"/>
                <w:color w:val="000000"/>
              </w:rPr>
              <w:t>-0.2</w:t>
            </w:r>
          </w:p>
        </w:tc>
      </w:tr>
      <w:tr w:rsidR="004036AC" w:rsidRPr="00941831" w14:paraId="5B776D6B" w14:textId="587F45F9"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10AB243D" w14:textId="2591E138" w:rsidR="004036AC" w:rsidRPr="00941831" w:rsidRDefault="004036AC" w:rsidP="00BD3CDA">
            <w:pPr>
              <w:spacing w:after="0" w:line="240" w:lineRule="auto"/>
              <w:rPr>
                <w:rFonts w:eastAsia="Times New Roman" w:cs="Calibri"/>
                <w:lang w:eastAsia="en-GB"/>
              </w:rPr>
            </w:pPr>
            <w:r>
              <w:rPr>
                <w:rFonts w:cs="Calibri"/>
                <w:color w:val="000000"/>
              </w:rPr>
              <w:t>Ethiopia</w:t>
            </w:r>
          </w:p>
        </w:tc>
        <w:tc>
          <w:tcPr>
            <w:tcW w:w="1082" w:type="pct"/>
            <w:tcBorders>
              <w:top w:val="nil"/>
              <w:left w:val="nil"/>
              <w:bottom w:val="single" w:sz="4" w:space="0" w:color="auto"/>
              <w:right w:val="single" w:sz="4" w:space="0" w:color="auto"/>
            </w:tcBorders>
            <w:shd w:val="clear" w:color="auto" w:fill="auto"/>
            <w:noWrap/>
            <w:vAlign w:val="center"/>
          </w:tcPr>
          <w:p w14:paraId="1099F7C7" w14:textId="6879F017" w:rsidR="004036AC" w:rsidRPr="00AD3353" w:rsidRDefault="004036AC" w:rsidP="00BD3CDA">
            <w:pPr>
              <w:spacing w:after="0" w:line="240" w:lineRule="auto"/>
              <w:rPr>
                <w:rFonts w:eastAsia="Times New Roman" w:cs="Calibri"/>
                <w:lang w:eastAsia="en-GB"/>
              </w:rPr>
            </w:pPr>
            <w:proofErr w:type="spellStart"/>
            <w:r w:rsidRPr="00AD3353">
              <w:rPr>
                <w:rFonts w:cs="Calibri"/>
                <w:color w:val="000000"/>
              </w:rPr>
              <w:t>Sheder</w:t>
            </w:r>
            <w:proofErr w:type="spellEnd"/>
          </w:p>
        </w:tc>
        <w:tc>
          <w:tcPr>
            <w:tcW w:w="610" w:type="pct"/>
            <w:tcBorders>
              <w:top w:val="nil"/>
              <w:left w:val="nil"/>
              <w:bottom w:val="single" w:sz="4" w:space="0" w:color="auto"/>
              <w:right w:val="single" w:sz="4" w:space="0" w:color="auto"/>
            </w:tcBorders>
            <w:shd w:val="clear" w:color="auto" w:fill="auto"/>
            <w:noWrap/>
            <w:vAlign w:val="center"/>
          </w:tcPr>
          <w:p w14:paraId="7DC348EF" w14:textId="28FC9EE3" w:rsidR="004036AC" w:rsidRPr="00941831" w:rsidRDefault="004036AC" w:rsidP="00BD3CDA">
            <w:pPr>
              <w:spacing w:after="0" w:line="240" w:lineRule="auto"/>
              <w:jc w:val="center"/>
              <w:rPr>
                <w:rFonts w:eastAsia="Times New Roman" w:cs="Calibri"/>
                <w:lang w:eastAsia="en-GB"/>
              </w:rPr>
            </w:pPr>
            <w:r>
              <w:rPr>
                <w:rFonts w:cs="Calibri"/>
                <w:color w:val="000000"/>
              </w:rPr>
              <w:t>5648</w:t>
            </w:r>
          </w:p>
        </w:tc>
        <w:tc>
          <w:tcPr>
            <w:tcW w:w="686" w:type="pct"/>
            <w:tcBorders>
              <w:top w:val="nil"/>
              <w:left w:val="nil"/>
              <w:bottom w:val="single" w:sz="4" w:space="0" w:color="auto"/>
              <w:right w:val="single" w:sz="4" w:space="0" w:color="auto"/>
            </w:tcBorders>
            <w:shd w:val="clear" w:color="auto" w:fill="auto"/>
            <w:noWrap/>
            <w:vAlign w:val="center"/>
          </w:tcPr>
          <w:p w14:paraId="47D1E924" w14:textId="7E683FF4" w:rsidR="004036AC" w:rsidRPr="00941831" w:rsidRDefault="004036AC" w:rsidP="00BD3CDA">
            <w:pPr>
              <w:spacing w:after="0" w:line="240" w:lineRule="auto"/>
              <w:jc w:val="center"/>
              <w:rPr>
                <w:rFonts w:eastAsia="Times New Roman" w:cs="Calibri"/>
                <w:lang w:eastAsia="en-GB"/>
              </w:rPr>
            </w:pPr>
            <w:r>
              <w:rPr>
                <w:rFonts w:cs="Calibri"/>
                <w:color w:val="000000"/>
              </w:rPr>
              <w:t>1721.58</w:t>
            </w:r>
          </w:p>
        </w:tc>
        <w:tc>
          <w:tcPr>
            <w:tcW w:w="975" w:type="pct"/>
            <w:tcBorders>
              <w:top w:val="nil"/>
              <w:left w:val="nil"/>
              <w:bottom w:val="single" w:sz="4" w:space="0" w:color="auto"/>
              <w:right w:val="single" w:sz="4" w:space="0" w:color="auto"/>
            </w:tcBorders>
            <w:vAlign w:val="center"/>
          </w:tcPr>
          <w:p w14:paraId="5AE9EEB5" w14:textId="006A7D83" w:rsidR="004036AC" w:rsidRPr="00941831" w:rsidRDefault="004036AC" w:rsidP="00BD3CDA">
            <w:pPr>
              <w:spacing w:after="0" w:line="240" w:lineRule="auto"/>
              <w:jc w:val="center"/>
              <w:rPr>
                <w:rFonts w:eastAsia="Times New Roman" w:cs="Calibri"/>
                <w:lang w:eastAsia="en-GB"/>
              </w:rPr>
            </w:pPr>
            <w:r>
              <w:rPr>
                <w:rFonts w:cs="Calibri"/>
                <w:color w:val="000000"/>
              </w:rPr>
              <w:t>-0.5</w:t>
            </w:r>
          </w:p>
        </w:tc>
      </w:tr>
      <w:tr w:rsidR="004036AC" w:rsidRPr="00941831" w14:paraId="4DC6A99C" w14:textId="0C7DA995"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0FAD8FA5" w14:textId="105DC676" w:rsidR="004036AC" w:rsidRPr="00941831" w:rsidRDefault="004036AC" w:rsidP="00BD3CDA">
            <w:pPr>
              <w:spacing w:after="0" w:line="240" w:lineRule="auto"/>
              <w:rPr>
                <w:rFonts w:eastAsia="Times New Roman" w:cs="Calibri"/>
                <w:lang w:eastAsia="en-GB"/>
              </w:rPr>
            </w:pPr>
            <w:r>
              <w:rPr>
                <w:rFonts w:cs="Calibri"/>
                <w:color w:val="000000"/>
              </w:rPr>
              <w:t>Ethiopia</w:t>
            </w:r>
          </w:p>
        </w:tc>
        <w:tc>
          <w:tcPr>
            <w:tcW w:w="1082" w:type="pct"/>
            <w:tcBorders>
              <w:top w:val="nil"/>
              <w:left w:val="nil"/>
              <w:bottom w:val="single" w:sz="4" w:space="0" w:color="auto"/>
              <w:right w:val="single" w:sz="4" w:space="0" w:color="auto"/>
            </w:tcBorders>
            <w:shd w:val="clear" w:color="auto" w:fill="auto"/>
            <w:noWrap/>
            <w:vAlign w:val="center"/>
          </w:tcPr>
          <w:p w14:paraId="106C6464" w14:textId="7893555C" w:rsidR="004036AC" w:rsidRPr="00AD3353" w:rsidRDefault="004036AC" w:rsidP="00BD3CDA">
            <w:pPr>
              <w:spacing w:after="0" w:line="240" w:lineRule="auto"/>
              <w:rPr>
                <w:rFonts w:eastAsia="Times New Roman" w:cs="Calibri"/>
                <w:lang w:eastAsia="en-GB"/>
              </w:rPr>
            </w:pPr>
            <w:proofErr w:type="spellStart"/>
            <w:r w:rsidRPr="00AD3353">
              <w:rPr>
                <w:rFonts w:cs="Calibri"/>
                <w:color w:val="000000"/>
              </w:rPr>
              <w:t>Tongo</w:t>
            </w:r>
            <w:proofErr w:type="spellEnd"/>
          </w:p>
        </w:tc>
        <w:tc>
          <w:tcPr>
            <w:tcW w:w="610" w:type="pct"/>
            <w:tcBorders>
              <w:top w:val="nil"/>
              <w:left w:val="nil"/>
              <w:bottom w:val="single" w:sz="4" w:space="0" w:color="auto"/>
              <w:right w:val="single" w:sz="4" w:space="0" w:color="auto"/>
            </w:tcBorders>
            <w:shd w:val="clear" w:color="auto" w:fill="auto"/>
            <w:noWrap/>
            <w:vAlign w:val="center"/>
          </w:tcPr>
          <w:p w14:paraId="295413B1" w14:textId="473EB47A" w:rsidR="004036AC" w:rsidRPr="00941831" w:rsidRDefault="004036AC" w:rsidP="00BD3CDA">
            <w:pPr>
              <w:spacing w:after="0" w:line="240" w:lineRule="auto"/>
              <w:jc w:val="center"/>
              <w:rPr>
                <w:rFonts w:eastAsia="Times New Roman" w:cs="Calibri"/>
                <w:lang w:eastAsia="en-GB"/>
              </w:rPr>
            </w:pPr>
            <w:r>
              <w:rPr>
                <w:rFonts w:cs="Calibri"/>
                <w:color w:val="000000"/>
              </w:rPr>
              <w:t>5913</w:t>
            </w:r>
          </w:p>
        </w:tc>
        <w:tc>
          <w:tcPr>
            <w:tcW w:w="686" w:type="pct"/>
            <w:tcBorders>
              <w:top w:val="nil"/>
              <w:left w:val="nil"/>
              <w:bottom w:val="single" w:sz="4" w:space="0" w:color="auto"/>
              <w:right w:val="single" w:sz="4" w:space="0" w:color="auto"/>
            </w:tcBorders>
            <w:shd w:val="clear" w:color="auto" w:fill="auto"/>
            <w:noWrap/>
            <w:vAlign w:val="center"/>
          </w:tcPr>
          <w:p w14:paraId="19842C18" w14:textId="4B9E8CE7" w:rsidR="004036AC" w:rsidRPr="00941831" w:rsidRDefault="004036AC" w:rsidP="00BD3CDA">
            <w:pPr>
              <w:spacing w:after="0" w:line="240" w:lineRule="auto"/>
              <w:jc w:val="center"/>
              <w:rPr>
                <w:rFonts w:eastAsia="Times New Roman" w:cs="Calibri"/>
                <w:lang w:eastAsia="en-GB"/>
              </w:rPr>
            </w:pPr>
            <w:r>
              <w:rPr>
                <w:rFonts w:cs="Calibri"/>
                <w:color w:val="000000"/>
              </w:rPr>
              <w:t>1802.25</w:t>
            </w:r>
          </w:p>
        </w:tc>
        <w:tc>
          <w:tcPr>
            <w:tcW w:w="975" w:type="pct"/>
            <w:tcBorders>
              <w:top w:val="nil"/>
              <w:left w:val="nil"/>
              <w:bottom w:val="single" w:sz="4" w:space="0" w:color="auto"/>
              <w:right w:val="single" w:sz="4" w:space="0" w:color="auto"/>
            </w:tcBorders>
            <w:vAlign w:val="center"/>
          </w:tcPr>
          <w:p w14:paraId="7E9C506F" w14:textId="1C9058EE" w:rsidR="004036AC" w:rsidRPr="00941831" w:rsidRDefault="004036AC" w:rsidP="00BD3CDA">
            <w:pPr>
              <w:spacing w:after="0" w:line="240" w:lineRule="auto"/>
              <w:jc w:val="center"/>
              <w:rPr>
                <w:rFonts w:eastAsia="Times New Roman" w:cs="Calibri"/>
                <w:lang w:eastAsia="en-GB"/>
              </w:rPr>
            </w:pPr>
            <w:r>
              <w:rPr>
                <w:rFonts w:cs="Calibri"/>
                <w:color w:val="000000"/>
              </w:rPr>
              <w:t>-0.6</w:t>
            </w:r>
          </w:p>
        </w:tc>
      </w:tr>
      <w:tr w:rsidR="004036AC" w:rsidRPr="00941831" w14:paraId="52C5D50C" w14:textId="6A335EAD"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5965A61A" w14:textId="68B06239" w:rsidR="004036AC" w:rsidRPr="00941831" w:rsidRDefault="004036AC" w:rsidP="00BD3CDA">
            <w:pPr>
              <w:spacing w:after="0" w:line="240" w:lineRule="auto"/>
              <w:rPr>
                <w:rFonts w:eastAsia="Times New Roman" w:cs="Calibri"/>
                <w:lang w:eastAsia="en-GB"/>
              </w:rPr>
            </w:pPr>
            <w:r>
              <w:rPr>
                <w:rFonts w:cs="Calibri"/>
                <w:color w:val="000000"/>
              </w:rPr>
              <w:t>Ethiopia</w:t>
            </w:r>
          </w:p>
        </w:tc>
        <w:tc>
          <w:tcPr>
            <w:tcW w:w="1082" w:type="pct"/>
            <w:tcBorders>
              <w:top w:val="nil"/>
              <w:left w:val="nil"/>
              <w:bottom w:val="single" w:sz="4" w:space="0" w:color="auto"/>
              <w:right w:val="single" w:sz="4" w:space="0" w:color="auto"/>
            </w:tcBorders>
            <w:shd w:val="clear" w:color="auto" w:fill="auto"/>
            <w:noWrap/>
            <w:vAlign w:val="center"/>
          </w:tcPr>
          <w:p w14:paraId="2BA22AE2" w14:textId="51B514A6" w:rsidR="004036AC" w:rsidRPr="00AD3353" w:rsidRDefault="004036AC" w:rsidP="00BD3CDA">
            <w:pPr>
              <w:spacing w:after="0" w:line="240" w:lineRule="auto"/>
              <w:rPr>
                <w:rFonts w:eastAsia="Times New Roman" w:cs="Calibri"/>
                <w:lang w:eastAsia="en-GB"/>
              </w:rPr>
            </w:pPr>
            <w:proofErr w:type="spellStart"/>
            <w:r w:rsidRPr="00AD3353">
              <w:rPr>
                <w:rFonts w:cs="Calibri"/>
                <w:color w:val="000000"/>
              </w:rPr>
              <w:t>Bambasi</w:t>
            </w:r>
            <w:proofErr w:type="spellEnd"/>
          </w:p>
        </w:tc>
        <w:tc>
          <w:tcPr>
            <w:tcW w:w="610" w:type="pct"/>
            <w:tcBorders>
              <w:top w:val="nil"/>
              <w:left w:val="nil"/>
              <w:bottom w:val="single" w:sz="4" w:space="0" w:color="auto"/>
              <w:right w:val="single" w:sz="4" w:space="0" w:color="auto"/>
            </w:tcBorders>
            <w:shd w:val="clear" w:color="auto" w:fill="auto"/>
            <w:noWrap/>
            <w:vAlign w:val="center"/>
          </w:tcPr>
          <w:p w14:paraId="0753E81D" w14:textId="2AE60C62" w:rsidR="004036AC" w:rsidRPr="00941831" w:rsidRDefault="004036AC" w:rsidP="00BD3CDA">
            <w:pPr>
              <w:spacing w:after="0" w:line="240" w:lineRule="auto"/>
              <w:jc w:val="center"/>
              <w:rPr>
                <w:rFonts w:eastAsia="Times New Roman" w:cs="Calibri"/>
                <w:lang w:eastAsia="en-GB"/>
              </w:rPr>
            </w:pPr>
            <w:r>
              <w:rPr>
                <w:rFonts w:cs="Calibri"/>
                <w:color w:val="000000"/>
              </w:rPr>
              <w:t>4677</w:t>
            </w:r>
          </w:p>
        </w:tc>
        <w:tc>
          <w:tcPr>
            <w:tcW w:w="686" w:type="pct"/>
            <w:tcBorders>
              <w:top w:val="nil"/>
              <w:left w:val="nil"/>
              <w:bottom w:val="single" w:sz="4" w:space="0" w:color="auto"/>
              <w:right w:val="single" w:sz="4" w:space="0" w:color="auto"/>
            </w:tcBorders>
            <w:shd w:val="clear" w:color="auto" w:fill="auto"/>
            <w:noWrap/>
            <w:vAlign w:val="center"/>
          </w:tcPr>
          <w:p w14:paraId="38FC4301" w14:textId="5675CA8A" w:rsidR="004036AC" w:rsidRPr="00941831" w:rsidRDefault="004036AC" w:rsidP="00BD3CDA">
            <w:pPr>
              <w:spacing w:after="0" w:line="240" w:lineRule="auto"/>
              <w:jc w:val="center"/>
              <w:rPr>
                <w:rFonts w:eastAsia="Times New Roman" w:cs="Calibri"/>
                <w:lang w:eastAsia="en-GB"/>
              </w:rPr>
            </w:pPr>
            <w:r>
              <w:rPr>
                <w:rFonts w:cs="Calibri"/>
                <w:color w:val="000000"/>
              </w:rPr>
              <w:t>1425.61</w:t>
            </w:r>
          </w:p>
        </w:tc>
        <w:tc>
          <w:tcPr>
            <w:tcW w:w="975" w:type="pct"/>
            <w:tcBorders>
              <w:top w:val="nil"/>
              <w:left w:val="nil"/>
              <w:bottom w:val="single" w:sz="4" w:space="0" w:color="auto"/>
              <w:right w:val="single" w:sz="4" w:space="0" w:color="auto"/>
            </w:tcBorders>
            <w:vAlign w:val="center"/>
          </w:tcPr>
          <w:p w14:paraId="40A3461E" w14:textId="7FE80026" w:rsidR="004036AC" w:rsidRPr="00941831" w:rsidRDefault="004036AC" w:rsidP="00BD3CDA">
            <w:pPr>
              <w:spacing w:after="0" w:line="240" w:lineRule="auto"/>
              <w:jc w:val="center"/>
              <w:rPr>
                <w:rFonts w:eastAsia="Times New Roman" w:cs="Calibri"/>
                <w:lang w:eastAsia="en-GB"/>
              </w:rPr>
            </w:pPr>
            <w:r>
              <w:rPr>
                <w:rFonts w:cs="Calibri"/>
                <w:color w:val="000000"/>
              </w:rPr>
              <w:t>-0.3</w:t>
            </w:r>
          </w:p>
        </w:tc>
      </w:tr>
      <w:tr w:rsidR="004036AC" w:rsidRPr="00941831" w14:paraId="23495E35" w14:textId="79585794"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0A8B19A2" w14:textId="025AA0DA" w:rsidR="004036AC" w:rsidRPr="00941831" w:rsidRDefault="004036AC" w:rsidP="00BD3CDA">
            <w:pPr>
              <w:spacing w:after="0" w:line="240" w:lineRule="auto"/>
              <w:rPr>
                <w:rFonts w:eastAsia="Times New Roman" w:cs="Calibri"/>
                <w:lang w:eastAsia="en-GB"/>
              </w:rPr>
            </w:pPr>
            <w:r>
              <w:rPr>
                <w:rFonts w:cs="Calibri"/>
                <w:color w:val="000000"/>
              </w:rPr>
              <w:t>Ethiopia</w:t>
            </w:r>
          </w:p>
        </w:tc>
        <w:tc>
          <w:tcPr>
            <w:tcW w:w="1082" w:type="pct"/>
            <w:tcBorders>
              <w:top w:val="nil"/>
              <w:left w:val="nil"/>
              <w:bottom w:val="single" w:sz="4" w:space="0" w:color="auto"/>
              <w:right w:val="single" w:sz="4" w:space="0" w:color="auto"/>
            </w:tcBorders>
            <w:shd w:val="clear" w:color="auto" w:fill="auto"/>
            <w:noWrap/>
            <w:vAlign w:val="center"/>
          </w:tcPr>
          <w:p w14:paraId="15632163" w14:textId="69D98629" w:rsidR="004036AC" w:rsidRPr="00AD3353" w:rsidRDefault="004036AC" w:rsidP="00BD3CDA">
            <w:pPr>
              <w:spacing w:after="0" w:line="240" w:lineRule="auto"/>
              <w:rPr>
                <w:rFonts w:eastAsia="Times New Roman" w:cs="Calibri"/>
                <w:lang w:eastAsia="en-GB"/>
              </w:rPr>
            </w:pPr>
            <w:proofErr w:type="spellStart"/>
            <w:r w:rsidRPr="00AD3353">
              <w:rPr>
                <w:rFonts w:cs="Calibri"/>
                <w:color w:val="000000"/>
              </w:rPr>
              <w:t>Tsore</w:t>
            </w:r>
            <w:proofErr w:type="spellEnd"/>
          </w:p>
        </w:tc>
        <w:tc>
          <w:tcPr>
            <w:tcW w:w="610" w:type="pct"/>
            <w:tcBorders>
              <w:top w:val="nil"/>
              <w:left w:val="nil"/>
              <w:bottom w:val="single" w:sz="4" w:space="0" w:color="auto"/>
              <w:right w:val="single" w:sz="4" w:space="0" w:color="auto"/>
            </w:tcBorders>
            <w:shd w:val="clear" w:color="auto" w:fill="auto"/>
            <w:noWrap/>
            <w:vAlign w:val="center"/>
          </w:tcPr>
          <w:p w14:paraId="17049C06" w14:textId="58FCD13A" w:rsidR="004036AC" w:rsidRPr="00941831" w:rsidRDefault="004036AC" w:rsidP="00BD3CDA">
            <w:pPr>
              <w:spacing w:after="0" w:line="240" w:lineRule="auto"/>
              <w:jc w:val="center"/>
              <w:rPr>
                <w:rFonts w:eastAsia="Times New Roman" w:cs="Calibri"/>
                <w:lang w:eastAsia="en-GB"/>
              </w:rPr>
            </w:pPr>
            <w:r>
              <w:rPr>
                <w:rFonts w:cs="Calibri"/>
                <w:color w:val="000000"/>
              </w:rPr>
              <w:t>5094</w:t>
            </w:r>
          </w:p>
        </w:tc>
        <w:tc>
          <w:tcPr>
            <w:tcW w:w="686" w:type="pct"/>
            <w:tcBorders>
              <w:top w:val="nil"/>
              <w:left w:val="nil"/>
              <w:bottom w:val="single" w:sz="4" w:space="0" w:color="auto"/>
              <w:right w:val="single" w:sz="4" w:space="0" w:color="auto"/>
            </w:tcBorders>
            <w:shd w:val="clear" w:color="auto" w:fill="auto"/>
            <w:noWrap/>
            <w:vAlign w:val="center"/>
          </w:tcPr>
          <w:p w14:paraId="26E2497B" w14:textId="75F371FD" w:rsidR="004036AC" w:rsidRPr="00941831" w:rsidRDefault="004036AC" w:rsidP="00BD3CDA">
            <w:pPr>
              <w:spacing w:after="0" w:line="240" w:lineRule="auto"/>
              <w:jc w:val="center"/>
              <w:rPr>
                <w:rFonts w:eastAsia="Times New Roman" w:cs="Calibri"/>
                <w:lang w:eastAsia="en-GB"/>
              </w:rPr>
            </w:pPr>
            <w:r>
              <w:rPr>
                <w:rFonts w:cs="Calibri"/>
                <w:color w:val="000000"/>
              </w:rPr>
              <w:t>1552.63</w:t>
            </w:r>
          </w:p>
        </w:tc>
        <w:tc>
          <w:tcPr>
            <w:tcW w:w="975" w:type="pct"/>
            <w:tcBorders>
              <w:top w:val="nil"/>
              <w:left w:val="nil"/>
              <w:bottom w:val="single" w:sz="4" w:space="0" w:color="auto"/>
              <w:right w:val="single" w:sz="4" w:space="0" w:color="auto"/>
            </w:tcBorders>
            <w:vAlign w:val="center"/>
          </w:tcPr>
          <w:p w14:paraId="5229A91B" w14:textId="1768E189" w:rsidR="004036AC" w:rsidRPr="00941831" w:rsidRDefault="004036AC" w:rsidP="00BD3CDA">
            <w:pPr>
              <w:spacing w:after="0" w:line="240" w:lineRule="auto"/>
              <w:jc w:val="center"/>
              <w:rPr>
                <w:rFonts w:eastAsia="Times New Roman" w:cs="Calibri"/>
                <w:lang w:eastAsia="en-GB"/>
              </w:rPr>
            </w:pPr>
            <w:r>
              <w:rPr>
                <w:rFonts w:cs="Calibri"/>
                <w:color w:val="000000"/>
              </w:rPr>
              <w:t>-0.4</w:t>
            </w:r>
          </w:p>
        </w:tc>
      </w:tr>
      <w:tr w:rsidR="004036AC" w:rsidRPr="00941831" w14:paraId="37081AC5" w14:textId="007D810D"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50AFD239" w14:textId="2DA10A87" w:rsidR="004036AC" w:rsidRPr="00941831" w:rsidRDefault="004036AC" w:rsidP="00BD3CDA">
            <w:pPr>
              <w:spacing w:after="0" w:line="240" w:lineRule="auto"/>
              <w:rPr>
                <w:rFonts w:eastAsia="Times New Roman" w:cs="Calibri"/>
                <w:lang w:eastAsia="en-GB"/>
              </w:rPr>
            </w:pPr>
            <w:r>
              <w:rPr>
                <w:rFonts w:cs="Calibri"/>
                <w:color w:val="000000"/>
              </w:rPr>
              <w:t>Ethiopia</w:t>
            </w:r>
          </w:p>
        </w:tc>
        <w:tc>
          <w:tcPr>
            <w:tcW w:w="1082" w:type="pct"/>
            <w:tcBorders>
              <w:top w:val="nil"/>
              <w:left w:val="nil"/>
              <w:bottom w:val="single" w:sz="4" w:space="0" w:color="auto"/>
              <w:right w:val="single" w:sz="4" w:space="0" w:color="auto"/>
            </w:tcBorders>
            <w:shd w:val="clear" w:color="auto" w:fill="auto"/>
            <w:noWrap/>
            <w:vAlign w:val="center"/>
          </w:tcPr>
          <w:p w14:paraId="0420ACAD" w14:textId="161DBB02" w:rsidR="004036AC" w:rsidRPr="00AD3353" w:rsidRDefault="004036AC" w:rsidP="00BD3CDA">
            <w:pPr>
              <w:spacing w:after="0" w:line="240" w:lineRule="auto"/>
              <w:rPr>
                <w:rFonts w:eastAsia="Times New Roman" w:cs="Calibri"/>
                <w:lang w:eastAsia="en-GB"/>
              </w:rPr>
            </w:pPr>
            <w:r w:rsidRPr="00AD3353">
              <w:rPr>
                <w:rFonts w:cs="Calibri"/>
                <w:color w:val="000000"/>
              </w:rPr>
              <w:t xml:space="preserve">Mai </w:t>
            </w:r>
            <w:proofErr w:type="spellStart"/>
            <w:r w:rsidRPr="00AD3353">
              <w:rPr>
                <w:rFonts w:cs="Calibri"/>
                <w:color w:val="000000"/>
              </w:rPr>
              <w:t>Aini</w:t>
            </w:r>
            <w:proofErr w:type="spellEnd"/>
          </w:p>
        </w:tc>
        <w:tc>
          <w:tcPr>
            <w:tcW w:w="610" w:type="pct"/>
            <w:tcBorders>
              <w:top w:val="nil"/>
              <w:left w:val="nil"/>
              <w:bottom w:val="single" w:sz="4" w:space="0" w:color="auto"/>
              <w:right w:val="single" w:sz="4" w:space="0" w:color="auto"/>
            </w:tcBorders>
            <w:shd w:val="clear" w:color="auto" w:fill="auto"/>
            <w:noWrap/>
            <w:vAlign w:val="center"/>
          </w:tcPr>
          <w:p w14:paraId="748D25C3" w14:textId="0D9BE6AA" w:rsidR="004036AC" w:rsidRPr="00941831" w:rsidRDefault="004036AC" w:rsidP="00BD3CDA">
            <w:pPr>
              <w:spacing w:after="0" w:line="240" w:lineRule="auto"/>
              <w:jc w:val="center"/>
              <w:rPr>
                <w:rFonts w:eastAsia="Times New Roman" w:cs="Calibri"/>
                <w:lang w:eastAsia="en-GB"/>
              </w:rPr>
            </w:pPr>
            <w:r>
              <w:rPr>
                <w:rFonts w:cs="Calibri"/>
                <w:color w:val="000000"/>
              </w:rPr>
              <w:t>5224</w:t>
            </w:r>
          </w:p>
        </w:tc>
        <w:tc>
          <w:tcPr>
            <w:tcW w:w="686" w:type="pct"/>
            <w:tcBorders>
              <w:top w:val="nil"/>
              <w:left w:val="nil"/>
              <w:bottom w:val="single" w:sz="4" w:space="0" w:color="auto"/>
              <w:right w:val="single" w:sz="4" w:space="0" w:color="auto"/>
            </w:tcBorders>
            <w:shd w:val="clear" w:color="auto" w:fill="auto"/>
            <w:noWrap/>
            <w:vAlign w:val="center"/>
          </w:tcPr>
          <w:p w14:paraId="65EE9D87" w14:textId="30ECBE4F" w:rsidR="004036AC" w:rsidRPr="00941831" w:rsidRDefault="004036AC" w:rsidP="00BD3CDA">
            <w:pPr>
              <w:spacing w:after="0" w:line="240" w:lineRule="auto"/>
              <w:jc w:val="center"/>
              <w:rPr>
                <w:rFonts w:eastAsia="Times New Roman" w:cs="Calibri"/>
                <w:lang w:eastAsia="en-GB"/>
              </w:rPr>
            </w:pPr>
            <w:r>
              <w:rPr>
                <w:rFonts w:cs="Calibri"/>
                <w:color w:val="000000"/>
              </w:rPr>
              <w:t>1592.14</w:t>
            </w:r>
          </w:p>
        </w:tc>
        <w:tc>
          <w:tcPr>
            <w:tcW w:w="975" w:type="pct"/>
            <w:tcBorders>
              <w:top w:val="nil"/>
              <w:left w:val="nil"/>
              <w:bottom w:val="single" w:sz="4" w:space="0" w:color="auto"/>
              <w:right w:val="single" w:sz="4" w:space="0" w:color="auto"/>
            </w:tcBorders>
            <w:vAlign w:val="center"/>
          </w:tcPr>
          <w:p w14:paraId="0E1E2F45" w14:textId="054D992C" w:rsidR="004036AC" w:rsidRPr="00941831" w:rsidRDefault="004036AC" w:rsidP="00BD3CDA">
            <w:pPr>
              <w:spacing w:after="0" w:line="240" w:lineRule="auto"/>
              <w:jc w:val="center"/>
              <w:rPr>
                <w:rFonts w:eastAsia="Times New Roman" w:cs="Calibri"/>
                <w:lang w:eastAsia="en-GB"/>
              </w:rPr>
            </w:pPr>
            <w:r>
              <w:rPr>
                <w:rFonts w:cs="Calibri"/>
                <w:color w:val="000000"/>
              </w:rPr>
              <w:t>-0.4</w:t>
            </w:r>
          </w:p>
        </w:tc>
      </w:tr>
      <w:tr w:rsidR="004036AC" w:rsidRPr="00941831" w14:paraId="76D6151A" w14:textId="77777777"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4CF7D3F4" w14:textId="0CF9D081" w:rsidR="004036AC" w:rsidRPr="00941831" w:rsidRDefault="004036AC" w:rsidP="00BD3CDA">
            <w:pPr>
              <w:spacing w:after="0" w:line="240" w:lineRule="auto"/>
              <w:rPr>
                <w:rFonts w:eastAsia="Times New Roman" w:cs="Calibri"/>
                <w:lang w:eastAsia="en-GB"/>
              </w:rPr>
            </w:pPr>
            <w:r>
              <w:rPr>
                <w:rFonts w:cs="Calibri"/>
                <w:color w:val="000000"/>
              </w:rPr>
              <w:t>Ethiopia</w:t>
            </w:r>
          </w:p>
        </w:tc>
        <w:tc>
          <w:tcPr>
            <w:tcW w:w="1082" w:type="pct"/>
            <w:tcBorders>
              <w:top w:val="nil"/>
              <w:left w:val="nil"/>
              <w:bottom w:val="single" w:sz="4" w:space="0" w:color="auto"/>
              <w:right w:val="single" w:sz="4" w:space="0" w:color="auto"/>
            </w:tcBorders>
            <w:shd w:val="clear" w:color="auto" w:fill="auto"/>
            <w:noWrap/>
            <w:vAlign w:val="center"/>
          </w:tcPr>
          <w:p w14:paraId="5A8B100E" w14:textId="66C09C15" w:rsidR="004036AC" w:rsidRPr="00AD3353" w:rsidRDefault="004036AC" w:rsidP="00BD3CDA">
            <w:pPr>
              <w:spacing w:after="0" w:line="240" w:lineRule="auto"/>
              <w:rPr>
                <w:rFonts w:eastAsia="Times New Roman" w:cs="Calibri"/>
                <w:lang w:eastAsia="en-GB"/>
              </w:rPr>
            </w:pPr>
            <w:proofErr w:type="spellStart"/>
            <w:r w:rsidRPr="00AD3353">
              <w:rPr>
                <w:rFonts w:cs="Calibri"/>
                <w:color w:val="000000"/>
              </w:rPr>
              <w:t>Kebribeyah</w:t>
            </w:r>
            <w:proofErr w:type="spellEnd"/>
          </w:p>
        </w:tc>
        <w:tc>
          <w:tcPr>
            <w:tcW w:w="610" w:type="pct"/>
            <w:tcBorders>
              <w:top w:val="nil"/>
              <w:left w:val="nil"/>
              <w:bottom w:val="single" w:sz="4" w:space="0" w:color="auto"/>
              <w:right w:val="single" w:sz="4" w:space="0" w:color="auto"/>
            </w:tcBorders>
            <w:shd w:val="clear" w:color="auto" w:fill="auto"/>
            <w:noWrap/>
            <w:vAlign w:val="center"/>
          </w:tcPr>
          <w:p w14:paraId="23F3CFD1" w14:textId="0630CCD1" w:rsidR="004036AC" w:rsidRPr="00941831" w:rsidRDefault="004036AC" w:rsidP="00BD3CDA">
            <w:pPr>
              <w:spacing w:after="0" w:line="240" w:lineRule="auto"/>
              <w:jc w:val="center"/>
              <w:rPr>
                <w:rFonts w:eastAsia="Times New Roman" w:cs="Calibri"/>
                <w:lang w:eastAsia="en-GB"/>
              </w:rPr>
            </w:pPr>
            <w:r>
              <w:rPr>
                <w:rFonts w:cs="Calibri"/>
                <w:color w:val="000000"/>
              </w:rPr>
              <w:t>5688</w:t>
            </w:r>
          </w:p>
        </w:tc>
        <w:tc>
          <w:tcPr>
            <w:tcW w:w="686" w:type="pct"/>
            <w:tcBorders>
              <w:top w:val="nil"/>
              <w:left w:val="nil"/>
              <w:bottom w:val="single" w:sz="4" w:space="0" w:color="auto"/>
              <w:right w:val="single" w:sz="4" w:space="0" w:color="auto"/>
            </w:tcBorders>
            <w:shd w:val="clear" w:color="auto" w:fill="auto"/>
            <w:noWrap/>
            <w:vAlign w:val="center"/>
          </w:tcPr>
          <w:p w14:paraId="5B783986" w14:textId="192E12B8" w:rsidR="004036AC" w:rsidRPr="00941831" w:rsidRDefault="004036AC" w:rsidP="00BD3CDA">
            <w:pPr>
              <w:spacing w:after="0" w:line="240" w:lineRule="auto"/>
              <w:jc w:val="center"/>
              <w:rPr>
                <w:rFonts w:eastAsia="Times New Roman" w:cs="Calibri"/>
                <w:lang w:eastAsia="en-GB"/>
              </w:rPr>
            </w:pPr>
            <w:r>
              <w:rPr>
                <w:rFonts w:cs="Calibri"/>
                <w:color w:val="000000"/>
              </w:rPr>
              <w:t>1733.81</w:t>
            </w:r>
          </w:p>
        </w:tc>
        <w:tc>
          <w:tcPr>
            <w:tcW w:w="975" w:type="pct"/>
            <w:tcBorders>
              <w:top w:val="nil"/>
              <w:left w:val="nil"/>
              <w:bottom w:val="single" w:sz="4" w:space="0" w:color="auto"/>
              <w:right w:val="single" w:sz="4" w:space="0" w:color="auto"/>
            </w:tcBorders>
            <w:vAlign w:val="center"/>
          </w:tcPr>
          <w:p w14:paraId="2E43B727" w14:textId="1790D771" w:rsidR="004036AC" w:rsidRPr="00941831" w:rsidRDefault="004036AC" w:rsidP="00BD3CDA">
            <w:pPr>
              <w:spacing w:after="0" w:line="240" w:lineRule="auto"/>
              <w:jc w:val="center"/>
              <w:rPr>
                <w:rFonts w:eastAsia="Times New Roman" w:cs="Calibri"/>
                <w:lang w:eastAsia="en-GB"/>
              </w:rPr>
            </w:pPr>
            <w:r>
              <w:rPr>
                <w:rFonts w:cs="Calibri"/>
                <w:color w:val="000000"/>
              </w:rPr>
              <w:t>-0.5</w:t>
            </w:r>
          </w:p>
        </w:tc>
      </w:tr>
      <w:tr w:rsidR="004036AC" w:rsidRPr="00941831" w14:paraId="49AB4752" w14:textId="77777777"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0DF480A8" w14:textId="2AA5BF2D" w:rsidR="004036AC" w:rsidRPr="00941831" w:rsidRDefault="004036AC" w:rsidP="00BD3CDA">
            <w:pPr>
              <w:spacing w:after="0" w:line="240" w:lineRule="auto"/>
              <w:rPr>
                <w:rFonts w:eastAsia="Times New Roman" w:cs="Calibri"/>
                <w:lang w:eastAsia="en-GB"/>
              </w:rPr>
            </w:pPr>
            <w:r>
              <w:rPr>
                <w:rFonts w:cs="Calibri"/>
                <w:color w:val="000000"/>
              </w:rPr>
              <w:t>Ethiopia</w:t>
            </w:r>
          </w:p>
        </w:tc>
        <w:tc>
          <w:tcPr>
            <w:tcW w:w="1082" w:type="pct"/>
            <w:tcBorders>
              <w:top w:val="nil"/>
              <w:left w:val="nil"/>
              <w:bottom w:val="single" w:sz="4" w:space="0" w:color="auto"/>
              <w:right w:val="single" w:sz="4" w:space="0" w:color="auto"/>
            </w:tcBorders>
            <w:shd w:val="clear" w:color="auto" w:fill="auto"/>
            <w:noWrap/>
            <w:vAlign w:val="center"/>
          </w:tcPr>
          <w:p w14:paraId="77F86A65" w14:textId="33A3F2DF" w:rsidR="004036AC" w:rsidRPr="00AD3353" w:rsidRDefault="004036AC" w:rsidP="00BD3CDA">
            <w:pPr>
              <w:spacing w:after="0" w:line="240" w:lineRule="auto"/>
              <w:rPr>
                <w:rFonts w:eastAsia="Times New Roman" w:cs="Calibri"/>
                <w:lang w:eastAsia="en-GB"/>
              </w:rPr>
            </w:pPr>
            <w:r w:rsidRPr="00AD3353">
              <w:rPr>
                <w:rFonts w:cs="Calibri"/>
                <w:color w:val="000000"/>
              </w:rPr>
              <w:t>Aw-barre</w:t>
            </w:r>
          </w:p>
        </w:tc>
        <w:tc>
          <w:tcPr>
            <w:tcW w:w="610" w:type="pct"/>
            <w:tcBorders>
              <w:top w:val="nil"/>
              <w:left w:val="nil"/>
              <w:bottom w:val="single" w:sz="4" w:space="0" w:color="auto"/>
              <w:right w:val="single" w:sz="4" w:space="0" w:color="auto"/>
            </w:tcBorders>
            <w:shd w:val="clear" w:color="auto" w:fill="auto"/>
            <w:noWrap/>
            <w:vAlign w:val="center"/>
          </w:tcPr>
          <w:p w14:paraId="10169BD5" w14:textId="33A92077" w:rsidR="004036AC" w:rsidRPr="00941831" w:rsidRDefault="004036AC" w:rsidP="00BD3CDA">
            <w:pPr>
              <w:spacing w:after="0" w:line="240" w:lineRule="auto"/>
              <w:jc w:val="center"/>
              <w:rPr>
                <w:rFonts w:eastAsia="Times New Roman" w:cs="Calibri"/>
                <w:lang w:eastAsia="en-GB"/>
              </w:rPr>
            </w:pPr>
            <w:r>
              <w:rPr>
                <w:rFonts w:cs="Calibri"/>
                <w:color w:val="000000"/>
              </w:rPr>
              <w:t>5287</w:t>
            </w:r>
          </w:p>
        </w:tc>
        <w:tc>
          <w:tcPr>
            <w:tcW w:w="686" w:type="pct"/>
            <w:tcBorders>
              <w:top w:val="nil"/>
              <w:left w:val="nil"/>
              <w:bottom w:val="single" w:sz="4" w:space="0" w:color="auto"/>
              <w:right w:val="single" w:sz="4" w:space="0" w:color="auto"/>
            </w:tcBorders>
            <w:shd w:val="clear" w:color="auto" w:fill="auto"/>
            <w:noWrap/>
            <w:vAlign w:val="center"/>
          </w:tcPr>
          <w:p w14:paraId="4E64E6A9" w14:textId="7A4F4BB2" w:rsidR="004036AC" w:rsidRPr="00941831" w:rsidRDefault="004036AC" w:rsidP="00BD3CDA">
            <w:pPr>
              <w:spacing w:after="0" w:line="240" w:lineRule="auto"/>
              <w:jc w:val="center"/>
              <w:rPr>
                <w:rFonts w:eastAsia="Times New Roman" w:cs="Calibri"/>
                <w:lang w:eastAsia="en-GB"/>
              </w:rPr>
            </w:pPr>
            <w:r>
              <w:rPr>
                <w:rFonts w:cs="Calibri"/>
                <w:color w:val="000000"/>
              </w:rPr>
              <w:t>1611.45</w:t>
            </w:r>
          </w:p>
        </w:tc>
        <w:tc>
          <w:tcPr>
            <w:tcW w:w="975" w:type="pct"/>
            <w:tcBorders>
              <w:top w:val="nil"/>
              <w:left w:val="nil"/>
              <w:bottom w:val="single" w:sz="4" w:space="0" w:color="auto"/>
              <w:right w:val="single" w:sz="4" w:space="0" w:color="auto"/>
            </w:tcBorders>
            <w:vAlign w:val="center"/>
          </w:tcPr>
          <w:p w14:paraId="0FF1C8A6" w14:textId="4F17DD08" w:rsidR="004036AC" w:rsidRPr="00941831" w:rsidRDefault="004036AC" w:rsidP="00BD3CDA">
            <w:pPr>
              <w:spacing w:after="0" w:line="240" w:lineRule="auto"/>
              <w:jc w:val="center"/>
              <w:rPr>
                <w:rFonts w:eastAsia="Times New Roman" w:cs="Calibri"/>
                <w:lang w:eastAsia="en-GB"/>
              </w:rPr>
            </w:pPr>
            <w:r>
              <w:rPr>
                <w:rFonts w:cs="Calibri"/>
                <w:color w:val="000000"/>
              </w:rPr>
              <w:t>-0.5</w:t>
            </w:r>
          </w:p>
        </w:tc>
      </w:tr>
      <w:tr w:rsidR="004036AC" w:rsidRPr="00941831" w14:paraId="540ECA58" w14:textId="77777777"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4ADBE569" w14:textId="61874F00" w:rsidR="004036AC" w:rsidRPr="00941831" w:rsidRDefault="004036AC" w:rsidP="00BD3CDA">
            <w:pPr>
              <w:spacing w:after="0" w:line="240" w:lineRule="auto"/>
              <w:rPr>
                <w:rFonts w:eastAsia="Times New Roman" w:cs="Calibri"/>
                <w:lang w:eastAsia="en-GB"/>
              </w:rPr>
            </w:pPr>
            <w:r>
              <w:rPr>
                <w:rFonts w:cs="Calibri"/>
                <w:color w:val="000000"/>
              </w:rPr>
              <w:t>Ethiopia</w:t>
            </w:r>
          </w:p>
        </w:tc>
        <w:tc>
          <w:tcPr>
            <w:tcW w:w="1082" w:type="pct"/>
            <w:tcBorders>
              <w:top w:val="nil"/>
              <w:left w:val="nil"/>
              <w:bottom w:val="single" w:sz="4" w:space="0" w:color="auto"/>
              <w:right w:val="single" w:sz="4" w:space="0" w:color="auto"/>
            </w:tcBorders>
            <w:shd w:val="clear" w:color="auto" w:fill="auto"/>
            <w:noWrap/>
            <w:vAlign w:val="center"/>
          </w:tcPr>
          <w:p w14:paraId="70FCD811" w14:textId="1EEE9DB3" w:rsidR="004036AC" w:rsidRPr="00AD3353" w:rsidRDefault="004036AC" w:rsidP="00BD3CDA">
            <w:pPr>
              <w:spacing w:after="0" w:line="240" w:lineRule="auto"/>
              <w:rPr>
                <w:rFonts w:eastAsia="Times New Roman" w:cs="Calibri"/>
                <w:lang w:eastAsia="en-GB"/>
              </w:rPr>
            </w:pPr>
            <w:r w:rsidRPr="00AD3353">
              <w:rPr>
                <w:rFonts w:cs="Calibri"/>
                <w:color w:val="000000"/>
              </w:rPr>
              <w:t xml:space="preserve">Adi </w:t>
            </w:r>
            <w:proofErr w:type="spellStart"/>
            <w:r w:rsidRPr="00AD3353">
              <w:rPr>
                <w:rFonts w:cs="Calibri"/>
                <w:color w:val="000000"/>
              </w:rPr>
              <w:t>Harush</w:t>
            </w:r>
            <w:proofErr w:type="spellEnd"/>
          </w:p>
        </w:tc>
        <w:tc>
          <w:tcPr>
            <w:tcW w:w="610" w:type="pct"/>
            <w:tcBorders>
              <w:top w:val="nil"/>
              <w:left w:val="nil"/>
              <w:bottom w:val="single" w:sz="4" w:space="0" w:color="auto"/>
              <w:right w:val="single" w:sz="4" w:space="0" w:color="auto"/>
            </w:tcBorders>
            <w:shd w:val="clear" w:color="auto" w:fill="auto"/>
            <w:noWrap/>
            <w:vAlign w:val="center"/>
          </w:tcPr>
          <w:p w14:paraId="2EF9E5BC" w14:textId="4324A8AE" w:rsidR="004036AC" w:rsidRPr="00941831" w:rsidRDefault="004036AC" w:rsidP="00BD3CDA">
            <w:pPr>
              <w:spacing w:after="0" w:line="240" w:lineRule="auto"/>
              <w:jc w:val="center"/>
              <w:rPr>
                <w:rFonts w:eastAsia="Times New Roman" w:cs="Calibri"/>
                <w:lang w:eastAsia="en-GB"/>
              </w:rPr>
            </w:pPr>
            <w:r>
              <w:rPr>
                <w:rFonts w:cs="Calibri"/>
                <w:color w:val="000000"/>
              </w:rPr>
              <w:t>4409</w:t>
            </w:r>
          </w:p>
        </w:tc>
        <w:tc>
          <w:tcPr>
            <w:tcW w:w="686" w:type="pct"/>
            <w:tcBorders>
              <w:top w:val="nil"/>
              <w:left w:val="nil"/>
              <w:bottom w:val="single" w:sz="4" w:space="0" w:color="auto"/>
              <w:right w:val="single" w:sz="4" w:space="0" w:color="auto"/>
            </w:tcBorders>
            <w:shd w:val="clear" w:color="auto" w:fill="auto"/>
            <w:noWrap/>
            <w:vAlign w:val="center"/>
          </w:tcPr>
          <w:p w14:paraId="43EF23F4" w14:textId="7067EE14" w:rsidR="004036AC" w:rsidRPr="00941831" w:rsidRDefault="004036AC" w:rsidP="00BD3CDA">
            <w:pPr>
              <w:spacing w:after="0" w:line="240" w:lineRule="auto"/>
              <w:jc w:val="center"/>
              <w:rPr>
                <w:rFonts w:eastAsia="Times New Roman" w:cs="Calibri"/>
                <w:lang w:eastAsia="en-GB"/>
              </w:rPr>
            </w:pPr>
            <w:r>
              <w:rPr>
                <w:rFonts w:cs="Calibri"/>
                <w:color w:val="000000"/>
              </w:rPr>
              <w:t>1343.78</w:t>
            </w:r>
          </w:p>
        </w:tc>
        <w:tc>
          <w:tcPr>
            <w:tcW w:w="975" w:type="pct"/>
            <w:tcBorders>
              <w:top w:val="nil"/>
              <w:left w:val="nil"/>
              <w:bottom w:val="single" w:sz="4" w:space="0" w:color="auto"/>
              <w:right w:val="single" w:sz="4" w:space="0" w:color="auto"/>
            </w:tcBorders>
            <w:vAlign w:val="center"/>
          </w:tcPr>
          <w:p w14:paraId="48432C7E" w14:textId="5E25716C" w:rsidR="004036AC" w:rsidRPr="00941831" w:rsidRDefault="004036AC" w:rsidP="00BD3CDA">
            <w:pPr>
              <w:spacing w:after="0" w:line="240" w:lineRule="auto"/>
              <w:jc w:val="center"/>
              <w:rPr>
                <w:rFonts w:eastAsia="Times New Roman" w:cs="Calibri"/>
                <w:lang w:eastAsia="en-GB"/>
              </w:rPr>
            </w:pPr>
            <w:r>
              <w:rPr>
                <w:rFonts w:cs="Calibri"/>
                <w:color w:val="000000"/>
              </w:rPr>
              <w:t>-0.3</w:t>
            </w:r>
          </w:p>
        </w:tc>
      </w:tr>
      <w:tr w:rsidR="004036AC" w:rsidRPr="00941831" w14:paraId="65D400F9" w14:textId="77777777"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56757360" w14:textId="5D7D1553" w:rsidR="004036AC" w:rsidRPr="00941831" w:rsidRDefault="004036AC" w:rsidP="00BD3CDA">
            <w:pPr>
              <w:spacing w:after="0" w:line="240" w:lineRule="auto"/>
              <w:rPr>
                <w:rFonts w:eastAsia="Times New Roman" w:cs="Calibri"/>
                <w:lang w:eastAsia="en-GB"/>
              </w:rPr>
            </w:pPr>
            <w:r>
              <w:rPr>
                <w:rFonts w:cs="Calibri"/>
                <w:color w:val="000000"/>
              </w:rPr>
              <w:t>Ethiopia</w:t>
            </w:r>
          </w:p>
        </w:tc>
        <w:tc>
          <w:tcPr>
            <w:tcW w:w="1082" w:type="pct"/>
            <w:tcBorders>
              <w:top w:val="nil"/>
              <w:left w:val="nil"/>
              <w:bottom w:val="single" w:sz="4" w:space="0" w:color="auto"/>
              <w:right w:val="single" w:sz="4" w:space="0" w:color="auto"/>
            </w:tcBorders>
            <w:shd w:val="clear" w:color="auto" w:fill="auto"/>
            <w:noWrap/>
            <w:vAlign w:val="center"/>
          </w:tcPr>
          <w:p w14:paraId="72D808CE" w14:textId="22A7E9DF" w:rsidR="004036AC" w:rsidRPr="00AD3353" w:rsidRDefault="004036AC" w:rsidP="00BD3CDA">
            <w:pPr>
              <w:spacing w:after="0" w:line="240" w:lineRule="auto"/>
              <w:rPr>
                <w:rFonts w:eastAsia="Times New Roman" w:cs="Calibri"/>
                <w:lang w:eastAsia="en-GB"/>
              </w:rPr>
            </w:pPr>
            <w:proofErr w:type="spellStart"/>
            <w:r w:rsidRPr="00AD3353">
              <w:rPr>
                <w:rFonts w:cs="Calibri"/>
                <w:color w:val="000000"/>
              </w:rPr>
              <w:t>Shimelba</w:t>
            </w:r>
            <w:proofErr w:type="spellEnd"/>
          </w:p>
        </w:tc>
        <w:tc>
          <w:tcPr>
            <w:tcW w:w="610" w:type="pct"/>
            <w:tcBorders>
              <w:top w:val="nil"/>
              <w:left w:val="nil"/>
              <w:bottom w:val="single" w:sz="4" w:space="0" w:color="auto"/>
              <w:right w:val="single" w:sz="4" w:space="0" w:color="auto"/>
            </w:tcBorders>
            <w:shd w:val="clear" w:color="auto" w:fill="auto"/>
            <w:noWrap/>
            <w:vAlign w:val="center"/>
          </w:tcPr>
          <w:p w14:paraId="64D6CC5B" w14:textId="1EC3C5E3" w:rsidR="004036AC" w:rsidRPr="00941831" w:rsidRDefault="004036AC" w:rsidP="00BD3CDA">
            <w:pPr>
              <w:spacing w:after="0" w:line="240" w:lineRule="auto"/>
              <w:jc w:val="center"/>
              <w:rPr>
                <w:rFonts w:eastAsia="Times New Roman" w:cs="Calibri"/>
                <w:lang w:eastAsia="en-GB"/>
              </w:rPr>
            </w:pPr>
            <w:r>
              <w:rPr>
                <w:rFonts w:cs="Calibri"/>
                <w:color w:val="000000"/>
              </w:rPr>
              <w:t>3374</w:t>
            </w:r>
          </w:p>
        </w:tc>
        <w:tc>
          <w:tcPr>
            <w:tcW w:w="686" w:type="pct"/>
            <w:tcBorders>
              <w:top w:val="nil"/>
              <w:left w:val="nil"/>
              <w:bottom w:val="single" w:sz="4" w:space="0" w:color="auto"/>
              <w:right w:val="single" w:sz="4" w:space="0" w:color="auto"/>
            </w:tcBorders>
            <w:shd w:val="clear" w:color="auto" w:fill="auto"/>
            <w:noWrap/>
            <w:vAlign w:val="center"/>
          </w:tcPr>
          <w:p w14:paraId="1F6AB346" w14:textId="578B5FF1" w:rsidR="004036AC" w:rsidRPr="00941831" w:rsidRDefault="004036AC" w:rsidP="00BD3CDA">
            <w:pPr>
              <w:spacing w:after="0" w:line="240" w:lineRule="auto"/>
              <w:jc w:val="center"/>
              <w:rPr>
                <w:rFonts w:eastAsia="Times New Roman" w:cs="Calibri"/>
                <w:lang w:eastAsia="en-GB"/>
              </w:rPr>
            </w:pPr>
            <w:r>
              <w:rPr>
                <w:rFonts w:cs="Calibri"/>
                <w:color w:val="000000"/>
              </w:rPr>
              <w:t>1028.29</w:t>
            </w:r>
          </w:p>
        </w:tc>
        <w:tc>
          <w:tcPr>
            <w:tcW w:w="975" w:type="pct"/>
            <w:tcBorders>
              <w:top w:val="nil"/>
              <w:left w:val="nil"/>
              <w:bottom w:val="single" w:sz="4" w:space="0" w:color="auto"/>
              <w:right w:val="single" w:sz="4" w:space="0" w:color="auto"/>
            </w:tcBorders>
            <w:vAlign w:val="center"/>
          </w:tcPr>
          <w:p w14:paraId="5B6C53B4" w14:textId="18EC8F86" w:rsidR="004036AC" w:rsidRPr="00941831" w:rsidRDefault="004036AC" w:rsidP="00BD3CDA">
            <w:pPr>
              <w:spacing w:after="0" w:line="240" w:lineRule="auto"/>
              <w:jc w:val="center"/>
              <w:rPr>
                <w:rFonts w:eastAsia="Times New Roman" w:cs="Calibri"/>
                <w:lang w:eastAsia="en-GB"/>
              </w:rPr>
            </w:pPr>
            <w:r>
              <w:rPr>
                <w:rFonts w:cs="Calibri"/>
                <w:color w:val="000000"/>
              </w:rPr>
              <w:t>-0.1</w:t>
            </w:r>
          </w:p>
        </w:tc>
      </w:tr>
      <w:tr w:rsidR="004036AC" w:rsidRPr="00941831" w14:paraId="22C8F5E9" w14:textId="77777777"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11362F78" w14:textId="464ABB88" w:rsidR="004036AC" w:rsidRPr="00941831" w:rsidRDefault="004036AC" w:rsidP="00BD3CDA">
            <w:pPr>
              <w:spacing w:after="0" w:line="240" w:lineRule="auto"/>
              <w:rPr>
                <w:rFonts w:eastAsia="Times New Roman" w:cs="Calibri"/>
                <w:lang w:eastAsia="en-GB"/>
              </w:rPr>
            </w:pPr>
            <w:r>
              <w:rPr>
                <w:rFonts w:cs="Calibri"/>
                <w:color w:val="000000"/>
              </w:rPr>
              <w:t>Ethiopia</w:t>
            </w:r>
          </w:p>
        </w:tc>
        <w:tc>
          <w:tcPr>
            <w:tcW w:w="1082" w:type="pct"/>
            <w:tcBorders>
              <w:top w:val="nil"/>
              <w:left w:val="nil"/>
              <w:bottom w:val="single" w:sz="4" w:space="0" w:color="auto"/>
              <w:right w:val="single" w:sz="4" w:space="0" w:color="auto"/>
            </w:tcBorders>
            <w:shd w:val="clear" w:color="auto" w:fill="auto"/>
            <w:noWrap/>
            <w:vAlign w:val="center"/>
          </w:tcPr>
          <w:p w14:paraId="66C7CE5B" w14:textId="3C091E8F" w:rsidR="004036AC" w:rsidRPr="00AD3353" w:rsidRDefault="004036AC" w:rsidP="00BD3CDA">
            <w:pPr>
              <w:spacing w:after="0" w:line="240" w:lineRule="auto"/>
              <w:rPr>
                <w:rFonts w:eastAsia="Times New Roman" w:cs="Calibri"/>
                <w:lang w:eastAsia="en-GB"/>
              </w:rPr>
            </w:pPr>
            <w:proofErr w:type="spellStart"/>
            <w:r w:rsidRPr="00AD3353">
              <w:rPr>
                <w:rFonts w:cs="Calibri"/>
                <w:color w:val="000000"/>
              </w:rPr>
              <w:t>Hitsats</w:t>
            </w:r>
            <w:proofErr w:type="spellEnd"/>
          </w:p>
        </w:tc>
        <w:tc>
          <w:tcPr>
            <w:tcW w:w="610" w:type="pct"/>
            <w:tcBorders>
              <w:top w:val="nil"/>
              <w:left w:val="nil"/>
              <w:bottom w:val="single" w:sz="4" w:space="0" w:color="auto"/>
              <w:right w:val="single" w:sz="4" w:space="0" w:color="auto"/>
            </w:tcBorders>
            <w:shd w:val="clear" w:color="auto" w:fill="auto"/>
            <w:noWrap/>
            <w:vAlign w:val="center"/>
          </w:tcPr>
          <w:p w14:paraId="1A446901" w14:textId="44E618BC" w:rsidR="004036AC" w:rsidRPr="00941831" w:rsidRDefault="004036AC" w:rsidP="00BD3CDA">
            <w:pPr>
              <w:spacing w:after="0" w:line="240" w:lineRule="auto"/>
              <w:jc w:val="center"/>
              <w:rPr>
                <w:rFonts w:eastAsia="Times New Roman" w:cs="Calibri"/>
                <w:lang w:eastAsia="en-GB"/>
              </w:rPr>
            </w:pPr>
            <w:r>
              <w:rPr>
                <w:rFonts w:cs="Calibri"/>
                <w:color w:val="000000"/>
              </w:rPr>
              <w:t>3477</w:t>
            </w:r>
          </w:p>
        </w:tc>
        <w:tc>
          <w:tcPr>
            <w:tcW w:w="686" w:type="pct"/>
            <w:tcBorders>
              <w:top w:val="nil"/>
              <w:left w:val="nil"/>
              <w:bottom w:val="single" w:sz="4" w:space="0" w:color="auto"/>
              <w:right w:val="single" w:sz="4" w:space="0" w:color="auto"/>
            </w:tcBorders>
            <w:shd w:val="clear" w:color="auto" w:fill="auto"/>
            <w:noWrap/>
            <w:vAlign w:val="center"/>
          </w:tcPr>
          <w:p w14:paraId="4D7D0D13" w14:textId="4A4FB465" w:rsidR="004036AC" w:rsidRPr="00941831" w:rsidRDefault="004036AC" w:rsidP="00BD3CDA">
            <w:pPr>
              <w:spacing w:after="0" w:line="240" w:lineRule="auto"/>
              <w:jc w:val="center"/>
              <w:rPr>
                <w:rFonts w:eastAsia="Times New Roman" w:cs="Calibri"/>
                <w:lang w:eastAsia="en-GB"/>
              </w:rPr>
            </w:pPr>
            <w:r>
              <w:rPr>
                <w:rFonts w:cs="Calibri"/>
                <w:color w:val="000000"/>
              </w:rPr>
              <w:t>1059.81</w:t>
            </w:r>
          </w:p>
        </w:tc>
        <w:tc>
          <w:tcPr>
            <w:tcW w:w="975" w:type="pct"/>
            <w:tcBorders>
              <w:top w:val="nil"/>
              <w:left w:val="nil"/>
              <w:bottom w:val="single" w:sz="4" w:space="0" w:color="auto"/>
              <w:right w:val="single" w:sz="4" w:space="0" w:color="auto"/>
            </w:tcBorders>
            <w:vAlign w:val="center"/>
          </w:tcPr>
          <w:p w14:paraId="516B7734" w14:textId="6EC86732" w:rsidR="004036AC" w:rsidRPr="00941831" w:rsidRDefault="004036AC" w:rsidP="00BD3CDA">
            <w:pPr>
              <w:spacing w:after="0" w:line="240" w:lineRule="auto"/>
              <w:jc w:val="center"/>
              <w:rPr>
                <w:rFonts w:eastAsia="Times New Roman" w:cs="Calibri"/>
                <w:lang w:eastAsia="en-GB"/>
              </w:rPr>
            </w:pPr>
            <w:r>
              <w:rPr>
                <w:rFonts w:cs="Calibri"/>
                <w:color w:val="000000"/>
              </w:rPr>
              <w:t>-0.1</w:t>
            </w:r>
          </w:p>
        </w:tc>
      </w:tr>
      <w:tr w:rsidR="004036AC" w:rsidRPr="00941831" w14:paraId="5760DF19" w14:textId="77777777"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128EB454" w14:textId="192BE792" w:rsidR="004036AC" w:rsidRPr="00941831" w:rsidRDefault="004036AC" w:rsidP="00BD3CDA">
            <w:pPr>
              <w:spacing w:after="0" w:line="240" w:lineRule="auto"/>
              <w:rPr>
                <w:rFonts w:eastAsia="Times New Roman" w:cs="Calibri"/>
                <w:lang w:eastAsia="en-GB"/>
              </w:rPr>
            </w:pPr>
            <w:r>
              <w:rPr>
                <w:rFonts w:cs="Calibri"/>
                <w:color w:val="000000"/>
              </w:rPr>
              <w:t>Ethiopia</w:t>
            </w:r>
          </w:p>
        </w:tc>
        <w:tc>
          <w:tcPr>
            <w:tcW w:w="1082" w:type="pct"/>
            <w:tcBorders>
              <w:top w:val="nil"/>
              <w:left w:val="nil"/>
              <w:bottom w:val="single" w:sz="4" w:space="0" w:color="auto"/>
              <w:right w:val="single" w:sz="4" w:space="0" w:color="auto"/>
            </w:tcBorders>
            <w:shd w:val="clear" w:color="auto" w:fill="auto"/>
            <w:noWrap/>
            <w:vAlign w:val="center"/>
          </w:tcPr>
          <w:p w14:paraId="07A8B557" w14:textId="445F9000" w:rsidR="004036AC" w:rsidRPr="00AD3353" w:rsidRDefault="004036AC" w:rsidP="00BD3CDA">
            <w:pPr>
              <w:spacing w:after="0" w:line="240" w:lineRule="auto"/>
              <w:rPr>
                <w:rFonts w:eastAsia="Times New Roman" w:cs="Calibri"/>
                <w:lang w:eastAsia="en-GB"/>
              </w:rPr>
            </w:pPr>
            <w:proofErr w:type="spellStart"/>
            <w:r w:rsidRPr="00AD3353">
              <w:rPr>
                <w:rFonts w:cs="Calibri"/>
                <w:color w:val="000000"/>
              </w:rPr>
              <w:t>Gure-Shombola</w:t>
            </w:r>
            <w:proofErr w:type="spellEnd"/>
          </w:p>
        </w:tc>
        <w:tc>
          <w:tcPr>
            <w:tcW w:w="610" w:type="pct"/>
            <w:tcBorders>
              <w:top w:val="nil"/>
              <w:left w:val="nil"/>
              <w:bottom w:val="single" w:sz="4" w:space="0" w:color="auto"/>
              <w:right w:val="single" w:sz="4" w:space="0" w:color="auto"/>
            </w:tcBorders>
            <w:shd w:val="clear" w:color="auto" w:fill="auto"/>
            <w:noWrap/>
            <w:vAlign w:val="center"/>
          </w:tcPr>
          <w:p w14:paraId="6E416E45" w14:textId="2124202D" w:rsidR="004036AC" w:rsidRPr="00941831" w:rsidRDefault="004036AC" w:rsidP="00BD3CDA">
            <w:pPr>
              <w:spacing w:after="0" w:line="240" w:lineRule="auto"/>
              <w:jc w:val="center"/>
              <w:rPr>
                <w:rFonts w:eastAsia="Times New Roman" w:cs="Calibri"/>
                <w:lang w:eastAsia="en-GB"/>
              </w:rPr>
            </w:pPr>
            <w:r>
              <w:rPr>
                <w:rFonts w:cs="Calibri"/>
                <w:color w:val="000000"/>
              </w:rPr>
              <w:t>4649</w:t>
            </w:r>
          </w:p>
        </w:tc>
        <w:tc>
          <w:tcPr>
            <w:tcW w:w="686" w:type="pct"/>
            <w:tcBorders>
              <w:top w:val="nil"/>
              <w:left w:val="nil"/>
              <w:bottom w:val="single" w:sz="4" w:space="0" w:color="auto"/>
              <w:right w:val="single" w:sz="4" w:space="0" w:color="auto"/>
            </w:tcBorders>
            <w:shd w:val="clear" w:color="auto" w:fill="auto"/>
            <w:noWrap/>
            <w:vAlign w:val="center"/>
          </w:tcPr>
          <w:p w14:paraId="5F303896" w14:textId="01F31F77" w:rsidR="004036AC" w:rsidRPr="00941831" w:rsidRDefault="004036AC" w:rsidP="00BD3CDA">
            <w:pPr>
              <w:spacing w:after="0" w:line="240" w:lineRule="auto"/>
              <w:jc w:val="center"/>
              <w:rPr>
                <w:rFonts w:eastAsia="Times New Roman" w:cs="Calibri"/>
                <w:lang w:eastAsia="en-GB"/>
              </w:rPr>
            </w:pPr>
            <w:r>
              <w:rPr>
                <w:rFonts w:cs="Calibri"/>
                <w:color w:val="000000"/>
              </w:rPr>
              <w:t>1417.11</w:t>
            </w:r>
          </w:p>
        </w:tc>
        <w:tc>
          <w:tcPr>
            <w:tcW w:w="975" w:type="pct"/>
            <w:tcBorders>
              <w:top w:val="nil"/>
              <w:left w:val="nil"/>
              <w:bottom w:val="single" w:sz="4" w:space="0" w:color="auto"/>
              <w:right w:val="single" w:sz="4" w:space="0" w:color="auto"/>
            </w:tcBorders>
            <w:vAlign w:val="center"/>
          </w:tcPr>
          <w:p w14:paraId="57F7C582" w14:textId="670AC5C9" w:rsidR="004036AC" w:rsidRPr="00941831" w:rsidRDefault="004036AC" w:rsidP="00BD3CDA">
            <w:pPr>
              <w:spacing w:after="0" w:line="240" w:lineRule="auto"/>
              <w:jc w:val="center"/>
              <w:rPr>
                <w:rFonts w:eastAsia="Times New Roman" w:cs="Calibri"/>
                <w:lang w:eastAsia="en-GB"/>
              </w:rPr>
            </w:pPr>
            <w:r>
              <w:rPr>
                <w:rFonts w:cs="Calibri"/>
                <w:color w:val="000000"/>
              </w:rPr>
              <w:t>-0.3</w:t>
            </w:r>
          </w:p>
        </w:tc>
      </w:tr>
      <w:tr w:rsidR="004036AC" w:rsidRPr="00941831" w14:paraId="44C7A1DD" w14:textId="77777777"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45551F42" w14:textId="267CAE7A" w:rsidR="004036AC" w:rsidRPr="00941831" w:rsidRDefault="004036AC" w:rsidP="00BD3CDA">
            <w:pPr>
              <w:spacing w:after="0" w:line="240" w:lineRule="auto"/>
              <w:rPr>
                <w:rFonts w:eastAsia="Times New Roman" w:cs="Calibri"/>
                <w:lang w:eastAsia="en-GB"/>
              </w:rPr>
            </w:pPr>
            <w:r>
              <w:rPr>
                <w:rFonts w:cs="Calibri"/>
                <w:color w:val="000000"/>
              </w:rPr>
              <w:t>Malawi</w:t>
            </w:r>
          </w:p>
        </w:tc>
        <w:tc>
          <w:tcPr>
            <w:tcW w:w="1082" w:type="pct"/>
            <w:tcBorders>
              <w:top w:val="nil"/>
              <w:left w:val="nil"/>
              <w:bottom w:val="single" w:sz="4" w:space="0" w:color="auto"/>
              <w:right w:val="single" w:sz="4" w:space="0" w:color="auto"/>
            </w:tcBorders>
            <w:shd w:val="clear" w:color="auto" w:fill="auto"/>
            <w:noWrap/>
            <w:vAlign w:val="center"/>
          </w:tcPr>
          <w:p w14:paraId="6D9CEDDB" w14:textId="183E53BE" w:rsidR="004036AC" w:rsidRPr="00AD3353" w:rsidRDefault="004036AC" w:rsidP="00BD3CDA">
            <w:pPr>
              <w:spacing w:after="0" w:line="240" w:lineRule="auto"/>
              <w:rPr>
                <w:rFonts w:eastAsia="Times New Roman" w:cs="Calibri"/>
                <w:lang w:eastAsia="en-GB"/>
              </w:rPr>
            </w:pPr>
            <w:proofErr w:type="spellStart"/>
            <w:r w:rsidRPr="00AD3353">
              <w:rPr>
                <w:rFonts w:cs="Calibri"/>
                <w:color w:val="000000"/>
              </w:rPr>
              <w:t>Dzaleka</w:t>
            </w:r>
            <w:proofErr w:type="spellEnd"/>
          </w:p>
        </w:tc>
        <w:tc>
          <w:tcPr>
            <w:tcW w:w="610" w:type="pct"/>
            <w:tcBorders>
              <w:top w:val="nil"/>
              <w:left w:val="nil"/>
              <w:bottom w:val="single" w:sz="4" w:space="0" w:color="auto"/>
              <w:right w:val="single" w:sz="4" w:space="0" w:color="auto"/>
            </w:tcBorders>
            <w:shd w:val="clear" w:color="auto" w:fill="auto"/>
            <w:noWrap/>
            <w:vAlign w:val="center"/>
          </w:tcPr>
          <w:p w14:paraId="385DE451" w14:textId="2A1F5633" w:rsidR="004036AC" w:rsidRPr="00941831" w:rsidRDefault="004036AC" w:rsidP="00BD3CDA">
            <w:pPr>
              <w:spacing w:after="0" w:line="240" w:lineRule="auto"/>
              <w:jc w:val="center"/>
              <w:rPr>
                <w:rFonts w:eastAsia="Times New Roman" w:cs="Calibri"/>
                <w:lang w:eastAsia="en-GB"/>
              </w:rPr>
            </w:pPr>
            <w:r>
              <w:rPr>
                <w:rFonts w:cs="Calibri"/>
                <w:color w:val="000000"/>
              </w:rPr>
              <w:t>4810</w:t>
            </w:r>
          </w:p>
        </w:tc>
        <w:tc>
          <w:tcPr>
            <w:tcW w:w="686" w:type="pct"/>
            <w:tcBorders>
              <w:top w:val="nil"/>
              <w:left w:val="nil"/>
              <w:bottom w:val="single" w:sz="4" w:space="0" w:color="auto"/>
              <w:right w:val="single" w:sz="4" w:space="0" w:color="auto"/>
            </w:tcBorders>
            <w:shd w:val="clear" w:color="auto" w:fill="auto"/>
            <w:noWrap/>
            <w:vAlign w:val="center"/>
          </w:tcPr>
          <w:p w14:paraId="050CD7B6" w14:textId="0F3AA285" w:rsidR="004036AC" w:rsidRPr="00941831" w:rsidRDefault="004036AC" w:rsidP="00BD3CDA">
            <w:pPr>
              <w:spacing w:after="0" w:line="240" w:lineRule="auto"/>
              <w:jc w:val="center"/>
              <w:rPr>
                <w:rFonts w:eastAsia="Times New Roman" w:cs="Calibri"/>
                <w:lang w:eastAsia="en-GB"/>
              </w:rPr>
            </w:pPr>
            <w:r>
              <w:rPr>
                <w:rFonts w:cs="Calibri"/>
                <w:color w:val="000000"/>
              </w:rPr>
              <w:t>1465.98</w:t>
            </w:r>
          </w:p>
        </w:tc>
        <w:tc>
          <w:tcPr>
            <w:tcW w:w="975" w:type="pct"/>
            <w:tcBorders>
              <w:top w:val="nil"/>
              <w:left w:val="nil"/>
              <w:bottom w:val="single" w:sz="4" w:space="0" w:color="auto"/>
              <w:right w:val="single" w:sz="4" w:space="0" w:color="auto"/>
            </w:tcBorders>
            <w:shd w:val="clear" w:color="auto" w:fill="auto"/>
            <w:vAlign w:val="center"/>
          </w:tcPr>
          <w:p w14:paraId="58BC2440" w14:textId="57798070" w:rsidR="004036AC" w:rsidRPr="00941831" w:rsidRDefault="004036AC" w:rsidP="00BD3CDA">
            <w:pPr>
              <w:spacing w:after="0" w:line="240" w:lineRule="auto"/>
              <w:jc w:val="center"/>
              <w:rPr>
                <w:rFonts w:eastAsia="Times New Roman" w:cs="Calibri"/>
                <w:lang w:eastAsia="en-GB"/>
              </w:rPr>
            </w:pPr>
            <w:r>
              <w:rPr>
                <w:rFonts w:cs="Calibri"/>
                <w:color w:val="000000"/>
              </w:rPr>
              <w:t>-0.4</w:t>
            </w:r>
          </w:p>
        </w:tc>
      </w:tr>
      <w:tr w:rsidR="004036AC" w:rsidRPr="00941831" w14:paraId="4D9E5311" w14:textId="5E40822C"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21C2EEED" w14:textId="71DCE193" w:rsidR="004036AC" w:rsidRPr="00941831" w:rsidRDefault="004036AC" w:rsidP="00BD3CDA">
            <w:pPr>
              <w:spacing w:after="0" w:line="240" w:lineRule="auto"/>
              <w:rPr>
                <w:rFonts w:eastAsia="Times New Roman" w:cs="Calibri"/>
                <w:lang w:eastAsia="en-GB"/>
              </w:rPr>
            </w:pPr>
            <w:r>
              <w:rPr>
                <w:rFonts w:cs="Calibri"/>
                <w:color w:val="000000"/>
              </w:rPr>
              <w:t>Rwanda</w:t>
            </w:r>
          </w:p>
        </w:tc>
        <w:tc>
          <w:tcPr>
            <w:tcW w:w="1082" w:type="pct"/>
            <w:tcBorders>
              <w:top w:val="nil"/>
              <w:left w:val="nil"/>
              <w:bottom w:val="single" w:sz="4" w:space="0" w:color="auto"/>
              <w:right w:val="single" w:sz="4" w:space="0" w:color="auto"/>
            </w:tcBorders>
            <w:shd w:val="clear" w:color="auto" w:fill="auto"/>
            <w:noWrap/>
            <w:vAlign w:val="center"/>
          </w:tcPr>
          <w:p w14:paraId="4E54CE8B" w14:textId="41C6B758" w:rsidR="004036AC" w:rsidRPr="00AD3353" w:rsidRDefault="004036AC" w:rsidP="00BD3CDA">
            <w:pPr>
              <w:spacing w:after="0" w:line="240" w:lineRule="auto"/>
              <w:rPr>
                <w:rFonts w:eastAsia="Times New Roman" w:cs="Calibri"/>
                <w:lang w:eastAsia="en-GB"/>
              </w:rPr>
            </w:pPr>
            <w:proofErr w:type="spellStart"/>
            <w:r w:rsidRPr="00AD3353">
              <w:rPr>
                <w:rFonts w:cs="Calibri"/>
                <w:color w:val="000000"/>
              </w:rPr>
              <w:t>Kigeme</w:t>
            </w:r>
            <w:proofErr w:type="spellEnd"/>
          </w:p>
        </w:tc>
        <w:tc>
          <w:tcPr>
            <w:tcW w:w="610" w:type="pct"/>
            <w:tcBorders>
              <w:top w:val="nil"/>
              <w:left w:val="nil"/>
              <w:bottom w:val="single" w:sz="4" w:space="0" w:color="auto"/>
              <w:right w:val="single" w:sz="4" w:space="0" w:color="auto"/>
            </w:tcBorders>
            <w:shd w:val="clear" w:color="auto" w:fill="auto"/>
            <w:noWrap/>
            <w:vAlign w:val="center"/>
          </w:tcPr>
          <w:p w14:paraId="2684792C" w14:textId="7F747704" w:rsidR="004036AC" w:rsidRPr="00941831" w:rsidRDefault="004036AC" w:rsidP="00BD3CDA">
            <w:pPr>
              <w:spacing w:after="0" w:line="240" w:lineRule="auto"/>
              <w:jc w:val="center"/>
              <w:rPr>
                <w:rFonts w:eastAsia="Times New Roman" w:cs="Calibri"/>
                <w:lang w:eastAsia="en-GB"/>
              </w:rPr>
            </w:pPr>
            <w:r>
              <w:rPr>
                <w:rFonts w:cs="Calibri"/>
                <w:color w:val="000000"/>
              </w:rPr>
              <w:t>7050</w:t>
            </w:r>
          </w:p>
        </w:tc>
        <w:tc>
          <w:tcPr>
            <w:tcW w:w="686" w:type="pct"/>
            <w:tcBorders>
              <w:top w:val="nil"/>
              <w:left w:val="nil"/>
              <w:bottom w:val="single" w:sz="4" w:space="0" w:color="auto"/>
              <w:right w:val="single" w:sz="4" w:space="0" w:color="auto"/>
            </w:tcBorders>
            <w:shd w:val="clear" w:color="auto" w:fill="auto"/>
            <w:noWrap/>
            <w:vAlign w:val="center"/>
          </w:tcPr>
          <w:p w14:paraId="43295C2F" w14:textId="3206E2AB" w:rsidR="004036AC" w:rsidRPr="00941831" w:rsidRDefault="004036AC" w:rsidP="00BD3CDA">
            <w:pPr>
              <w:spacing w:after="0" w:line="240" w:lineRule="auto"/>
              <w:jc w:val="center"/>
              <w:rPr>
                <w:rFonts w:eastAsia="Times New Roman" w:cs="Calibri"/>
                <w:lang w:eastAsia="en-GB"/>
              </w:rPr>
            </w:pPr>
            <w:r>
              <w:rPr>
                <w:rFonts w:cs="Calibri"/>
                <w:color w:val="000000"/>
              </w:rPr>
              <w:t>2148.71</w:t>
            </w:r>
          </w:p>
        </w:tc>
        <w:tc>
          <w:tcPr>
            <w:tcW w:w="975" w:type="pct"/>
            <w:tcBorders>
              <w:top w:val="nil"/>
              <w:left w:val="nil"/>
              <w:bottom w:val="single" w:sz="4" w:space="0" w:color="auto"/>
              <w:right w:val="single" w:sz="4" w:space="0" w:color="auto"/>
            </w:tcBorders>
            <w:vAlign w:val="center"/>
          </w:tcPr>
          <w:p w14:paraId="24C250B1" w14:textId="4D328AAB" w:rsidR="004036AC" w:rsidRPr="00941831" w:rsidRDefault="004036AC" w:rsidP="00BD3CDA">
            <w:pPr>
              <w:spacing w:after="0" w:line="240" w:lineRule="auto"/>
              <w:jc w:val="center"/>
              <w:rPr>
                <w:rFonts w:eastAsia="Times New Roman" w:cs="Calibri"/>
                <w:lang w:eastAsia="en-GB"/>
              </w:rPr>
            </w:pPr>
            <w:r>
              <w:rPr>
                <w:rFonts w:cs="Calibri"/>
                <w:color w:val="000000"/>
              </w:rPr>
              <w:t>-0.8</w:t>
            </w:r>
          </w:p>
        </w:tc>
      </w:tr>
      <w:tr w:rsidR="004036AC" w:rsidRPr="00BA4AAE" w14:paraId="62A9FFD4" w14:textId="31CA0973" w:rsidTr="004036AC">
        <w:trPr>
          <w:trHeight w:val="347"/>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E598EE" w14:textId="26FEA614" w:rsidR="004036AC" w:rsidRPr="00941831" w:rsidRDefault="004036AC" w:rsidP="00BD3CDA">
            <w:pPr>
              <w:spacing w:after="0" w:line="240" w:lineRule="auto"/>
              <w:rPr>
                <w:rFonts w:eastAsia="Times New Roman" w:cs="Calibri"/>
                <w:lang w:eastAsia="en-GB"/>
              </w:rPr>
            </w:pPr>
            <w:r>
              <w:rPr>
                <w:rFonts w:cs="Calibri"/>
                <w:color w:val="000000"/>
              </w:rPr>
              <w:t>Rwanda</w:t>
            </w:r>
          </w:p>
        </w:tc>
        <w:tc>
          <w:tcPr>
            <w:tcW w:w="1082" w:type="pct"/>
            <w:tcBorders>
              <w:top w:val="single" w:sz="4" w:space="0" w:color="auto"/>
              <w:left w:val="nil"/>
              <w:bottom w:val="single" w:sz="4" w:space="0" w:color="auto"/>
              <w:right w:val="single" w:sz="4" w:space="0" w:color="auto"/>
            </w:tcBorders>
            <w:shd w:val="clear" w:color="auto" w:fill="auto"/>
            <w:noWrap/>
            <w:vAlign w:val="center"/>
          </w:tcPr>
          <w:p w14:paraId="7C28AF8F" w14:textId="12360C95" w:rsidR="004036AC" w:rsidRPr="00AD3353" w:rsidRDefault="004036AC" w:rsidP="00BD3CDA">
            <w:pPr>
              <w:spacing w:after="0" w:line="240" w:lineRule="auto"/>
              <w:rPr>
                <w:rFonts w:eastAsia="Times New Roman" w:cs="Calibri"/>
                <w:lang w:eastAsia="en-GB"/>
              </w:rPr>
            </w:pPr>
            <w:proofErr w:type="spellStart"/>
            <w:r w:rsidRPr="00AD3353">
              <w:rPr>
                <w:rFonts w:cs="Calibri"/>
                <w:color w:val="000000"/>
              </w:rPr>
              <w:t>Gihembe</w:t>
            </w:r>
            <w:proofErr w:type="spellEnd"/>
          </w:p>
        </w:tc>
        <w:tc>
          <w:tcPr>
            <w:tcW w:w="610" w:type="pct"/>
            <w:tcBorders>
              <w:top w:val="single" w:sz="4" w:space="0" w:color="auto"/>
              <w:left w:val="nil"/>
              <w:bottom w:val="single" w:sz="4" w:space="0" w:color="auto"/>
              <w:right w:val="single" w:sz="4" w:space="0" w:color="auto"/>
            </w:tcBorders>
            <w:shd w:val="clear" w:color="auto" w:fill="auto"/>
            <w:noWrap/>
            <w:vAlign w:val="center"/>
          </w:tcPr>
          <w:p w14:paraId="3FE3FDA1" w14:textId="3E8D7643" w:rsidR="004036AC" w:rsidRPr="00941831" w:rsidRDefault="004036AC" w:rsidP="00BD3CDA">
            <w:pPr>
              <w:spacing w:after="0" w:line="240" w:lineRule="auto"/>
              <w:jc w:val="center"/>
              <w:rPr>
                <w:rFonts w:eastAsia="Times New Roman" w:cs="Calibri"/>
                <w:lang w:eastAsia="en-GB"/>
              </w:rPr>
            </w:pPr>
            <w:r>
              <w:rPr>
                <w:rFonts w:cs="Calibri"/>
                <w:color w:val="000000"/>
              </w:rPr>
              <w:t>7443</w:t>
            </w:r>
          </w:p>
        </w:tc>
        <w:tc>
          <w:tcPr>
            <w:tcW w:w="686" w:type="pct"/>
            <w:tcBorders>
              <w:top w:val="single" w:sz="4" w:space="0" w:color="auto"/>
              <w:left w:val="nil"/>
              <w:bottom w:val="single" w:sz="4" w:space="0" w:color="auto"/>
              <w:right w:val="single" w:sz="4" w:space="0" w:color="auto"/>
            </w:tcBorders>
            <w:shd w:val="clear" w:color="auto" w:fill="auto"/>
            <w:noWrap/>
            <w:vAlign w:val="center"/>
          </w:tcPr>
          <w:p w14:paraId="2885ECEB" w14:textId="53FEC2C7" w:rsidR="004036AC" w:rsidRPr="00941831" w:rsidRDefault="004036AC" w:rsidP="00BD3CDA">
            <w:pPr>
              <w:spacing w:after="0" w:line="240" w:lineRule="auto"/>
              <w:jc w:val="center"/>
              <w:rPr>
                <w:rFonts w:eastAsia="Times New Roman" w:cs="Calibri"/>
                <w:lang w:eastAsia="en-GB"/>
              </w:rPr>
            </w:pPr>
            <w:r>
              <w:rPr>
                <w:rFonts w:cs="Calibri"/>
                <w:color w:val="000000"/>
              </w:rPr>
              <w:t>2268.63</w:t>
            </w:r>
          </w:p>
        </w:tc>
        <w:tc>
          <w:tcPr>
            <w:tcW w:w="975" w:type="pct"/>
            <w:tcBorders>
              <w:top w:val="single" w:sz="4" w:space="0" w:color="auto"/>
              <w:left w:val="nil"/>
              <w:bottom w:val="single" w:sz="4" w:space="0" w:color="auto"/>
              <w:right w:val="single" w:sz="4" w:space="0" w:color="auto"/>
            </w:tcBorders>
            <w:vAlign w:val="center"/>
          </w:tcPr>
          <w:p w14:paraId="34DECEA2" w14:textId="6F832F58" w:rsidR="004036AC" w:rsidRPr="00BA4AAE" w:rsidRDefault="004036AC" w:rsidP="00BD3CDA">
            <w:pPr>
              <w:spacing w:after="0" w:line="240" w:lineRule="auto"/>
              <w:jc w:val="center"/>
              <w:rPr>
                <w:rFonts w:eastAsia="Times New Roman" w:cs="Calibri"/>
                <w:lang w:eastAsia="en-GB"/>
              </w:rPr>
            </w:pPr>
            <w:r>
              <w:rPr>
                <w:rFonts w:cs="Calibri"/>
                <w:color w:val="000000"/>
              </w:rPr>
              <w:t>-1.0</w:t>
            </w:r>
          </w:p>
        </w:tc>
      </w:tr>
      <w:tr w:rsidR="004036AC" w:rsidRPr="00BA4AAE" w14:paraId="0A49FC6E" w14:textId="0977052E" w:rsidTr="004036AC">
        <w:trPr>
          <w:trHeight w:val="347"/>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63E5D0" w14:textId="4E1632DC" w:rsidR="004036AC" w:rsidRDefault="004036AC" w:rsidP="00BD3CDA">
            <w:pPr>
              <w:spacing w:after="0" w:line="240" w:lineRule="auto"/>
              <w:rPr>
                <w:rFonts w:cs="Calibri"/>
                <w:color w:val="000000"/>
              </w:rPr>
            </w:pPr>
            <w:r>
              <w:rPr>
                <w:rFonts w:cs="Calibri"/>
                <w:color w:val="000000"/>
              </w:rPr>
              <w:t>Rwanda</w:t>
            </w:r>
          </w:p>
        </w:tc>
        <w:tc>
          <w:tcPr>
            <w:tcW w:w="1082" w:type="pct"/>
            <w:tcBorders>
              <w:top w:val="single" w:sz="4" w:space="0" w:color="auto"/>
              <w:left w:val="nil"/>
              <w:bottom w:val="single" w:sz="4" w:space="0" w:color="auto"/>
              <w:right w:val="single" w:sz="4" w:space="0" w:color="auto"/>
            </w:tcBorders>
            <w:shd w:val="clear" w:color="auto" w:fill="auto"/>
            <w:noWrap/>
            <w:vAlign w:val="center"/>
          </w:tcPr>
          <w:p w14:paraId="317429BD" w14:textId="44AA0953" w:rsidR="004036AC" w:rsidRPr="00AD3353" w:rsidRDefault="004036AC" w:rsidP="00BD3CDA">
            <w:pPr>
              <w:spacing w:after="0" w:line="240" w:lineRule="auto"/>
              <w:rPr>
                <w:rFonts w:cs="Calibri"/>
                <w:color w:val="000000"/>
              </w:rPr>
            </w:pPr>
            <w:proofErr w:type="spellStart"/>
            <w:r w:rsidRPr="00AD3353">
              <w:rPr>
                <w:rFonts w:cs="Calibri"/>
                <w:color w:val="000000"/>
              </w:rPr>
              <w:t>Kiziba</w:t>
            </w:r>
            <w:proofErr w:type="spellEnd"/>
          </w:p>
        </w:tc>
        <w:tc>
          <w:tcPr>
            <w:tcW w:w="610" w:type="pct"/>
            <w:tcBorders>
              <w:top w:val="single" w:sz="4" w:space="0" w:color="auto"/>
              <w:left w:val="nil"/>
              <w:bottom w:val="single" w:sz="4" w:space="0" w:color="auto"/>
              <w:right w:val="single" w:sz="4" w:space="0" w:color="auto"/>
            </w:tcBorders>
            <w:shd w:val="clear" w:color="auto" w:fill="auto"/>
            <w:noWrap/>
            <w:vAlign w:val="center"/>
          </w:tcPr>
          <w:p w14:paraId="507214F2" w14:textId="4A34821A" w:rsidR="004036AC" w:rsidRDefault="004036AC" w:rsidP="00BD3CDA">
            <w:pPr>
              <w:spacing w:after="0" w:line="240" w:lineRule="auto"/>
              <w:jc w:val="center"/>
              <w:rPr>
                <w:rFonts w:cs="Calibri"/>
                <w:color w:val="000000"/>
              </w:rPr>
            </w:pPr>
            <w:r>
              <w:rPr>
                <w:rFonts w:cs="Calibri"/>
                <w:color w:val="000000"/>
              </w:rPr>
              <w:t>6496</w:t>
            </w:r>
          </w:p>
        </w:tc>
        <w:tc>
          <w:tcPr>
            <w:tcW w:w="686" w:type="pct"/>
            <w:tcBorders>
              <w:top w:val="single" w:sz="4" w:space="0" w:color="auto"/>
              <w:left w:val="nil"/>
              <w:bottom w:val="single" w:sz="4" w:space="0" w:color="auto"/>
              <w:right w:val="single" w:sz="4" w:space="0" w:color="auto"/>
            </w:tcBorders>
            <w:shd w:val="clear" w:color="auto" w:fill="auto"/>
            <w:noWrap/>
            <w:vAlign w:val="center"/>
          </w:tcPr>
          <w:p w14:paraId="439A6739" w14:textId="5B700E30" w:rsidR="004036AC" w:rsidRDefault="004036AC" w:rsidP="00BD3CDA">
            <w:pPr>
              <w:spacing w:after="0" w:line="240" w:lineRule="auto"/>
              <w:jc w:val="center"/>
              <w:rPr>
                <w:rFonts w:cs="Calibri"/>
                <w:color w:val="000000"/>
              </w:rPr>
            </w:pPr>
            <w:r>
              <w:rPr>
                <w:rFonts w:cs="Calibri"/>
                <w:color w:val="000000"/>
              </w:rPr>
              <w:t>1979.90</w:t>
            </w:r>
          </w:p>
        </w:tc>
        <w:tc>
          <w:tcPr>
            <w:tcW w:w="975" w:type="pct"/>
            <w:tcBorders>
              <w:top w:val="single" w:sz="4" w:space="0" w:color="auto"/>
              <w:left w:val="nil"/>
              <w:bottom w:val="single" w:sz="4" w:space="0" w:color="auto"/>
              <w:right w:val="single" w:sz="4" w:space="0" w:color="auto"/>
            </w:tcBorders>
            <w:vAlign w:val="center"/>
          </w:tcPr>
          <w:p w14:paraId="1576D159" w14:textId="74DD331B" w:rsidR="004036AC" w:rsidRDefault="004036AC" w:rsidP="00BD3CDA">
            <w:pPr>
              <w:spacing w:after="0" w:line="240" w:lineRule="auto"/>
              <w:jc w:val="center"/>
              <w:rPr>
                <w:rFonts w:cs="Calibri"/>
                <w:color w:val="000000"/>
              </w:rPr>
            </w:pPr>
            <w:r>
              <w:rPr>
                <w:rFonts w:cs="Calibri"/>
                <w:color w:val="000000"/>
              </w:rPr>
              <w:t>-0.7</w:t>
            </w:r>
          </w:p>
        </w:tc>
      </w:tr>
      <w:tr w:rsidR="004036AC" w:rsidRPr="00BA4AAE" w14:paraId="68408964" w14:textId="63C79BC1"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5835FCBC" w14:textId="64FE93AF" w:rsidR="004036AC" w:rsidRDefault="004036AC" w:rsidP="00BD3CDA">
            <w:pPr>
              <w:spacing w:after="0" w:line="240" w:lineRule="auto"/>
              <w:rPr>
                <w:rFonts w:cs="Calibri"/>
                <w:color w:val="000000"/>
              </w:rPr>
            </w:pPr>
            <w:r>
              <w:rPr>
                <w:rFonts w:cs="Calibri"/>
                <w:color w:val="000000"/>
              </w:rPr>
              <w:t>Rwanda</w:t>
            </w:r>
          </w:p>
        </w:tc>
        <w:tc>
          <w:tcPr>
            <w:tcW w:w="1082" w:type="pct"/>
            <w:tcBorders>
              <w:top w:val="nil"/>
              <w:left w:val="nil"/>
              <w:bottom w:val="single" w:sz="4" w:space="0" w:color="auto"/>
              <w:right w:val="single" w:sz="4" w:space="0" w:color="auto"/>
            </w:tcBorders>
            <w:shd w:val="clear" w:color="auto" w:fill="auto"/>
            <w:noWrap/>
            <w:vAlign w:val="center"/>
          </w:tcPr>
          <w:p w14:paraId="2A2D8D7E" w14:textId="15748A9A" w:rsidR="004036AC" w:rsidRPr="00AD3353" w:rsidRDefault="004036AC" w:rsidP="00BD3CDA">
            <w:pPr>
              <w:spacing w:after="0" w:line="240" w:lineRule="auto"/>
              <w:rPr>
                <w:rFonts w:cs="Calibri"/>
                <w:color w:val="000000"/>
              </w:rPr>
            </w:pPr>
            <w:proofErr w:type="spellStart"/>
            <w:r w:rsidRPr="00AD3353">
              <w:rPr>
                <w:rFonts w:cs="Calibri"/>
                <w:color w:val="000000"/>
              </w:rPr>
              <w:t>Nyabiheke</w:t>
            </w:r>
            <w:proofErr w:type="spellEnd"/>
          </w:p>
        </w:tc>
        <w:tc>
          <w:tcPr>
            <w:tcW w:w="610" w:type="pct"/>
            <w:tcBorders>
              <w:top w:val="nil"/>
              <w:left w:val="nil"/>
              <w:bottom w:val="single" w:sz="4" w:space="0" w:color="auto"/>
              <w:right w:val="single" w:sz="4" w:space="0" w:color="auto"/>
            </w:tcBorders>
            <w:shd w:val="clear" w:color="auto" w:fill="auto"/>
            <w:noWrap/>
            <w:vAlign w:val="center"/>
          </w:tcPr>
          <w:p w14:paraId="3099E268" w14:textId="32F5EA3F" w:rsidR="004036AC" w:rsidRDefault="004036AC" w:rsidP="00BD3CDA">
            <w:pPr>
              <w:spacing w:after="0" w:line="240" w:lineRule="auto"/>
              <w:jc w:val="center"/>
              <w:rPr>
                <w:rFonts w:cs="Calibri"/>
                <w:color w:val="000000"/>
              </w:rPr>
            </w:pPr>
            <w:r>
              <w:rPr>
                <w:rFonts w:cs="Calibri"/>
                <w:color w:val="000000"/>
              </w:rPr>
              <w:t>5291</w:t>
            </w:r>
          </w:p>
        </w:tc>
        <w:tc>
          <w:tcPr>
            <w:tcW w:w="686" w:type="pct"/>
            <w:tcBorders>
              <w:top w:val="nil"/>
              <w:left w:val="nil"/>
              <w:bottom w:val="single" w:sz="4" w:space="0" w:color="auto"/>
              <w:right w:val="single" w:sz="4" w:space="0" w:color="auto"/>
            </w:tcBorders>
            <w:shd w:val="clear" w:color="auto" w:fill="auto"/>
            <w:noWrap/>
            <w:vAlign w:val="center"/>
          </w:tcPr>
          <w:p w14:paraId="1A8F7C23" w14:textId="1F28447C" w:rsidR="004036AC" w:rsidRDefault="004036AC" w:rsidP="00BD3CDA">
            <w:pPr>
              <w:spacing w:after="0" w:line="240" w:lineRule="auto"/>
              <w:jc w:val="center"/>
              <w:rPr>
                <w:rFonts w:cs="Calibri"/>
                <w:color w:val="000000"/>
              </w:rPr>
            </w:pPr>
            <w:r>
              <w:rPr>
                <w:rFonts w:cs="Calibri"/>
                <w:color w:val="000000"/>
              </w:rPr>
              <w:t>1612.84</w:t>
            </w:r>
          </w:p>
        </w:tc>
        <w:tc>
          <w:tcPr>
            <w:tcW w:w="975" w:type="pct"/>
            <w:tcBorders>
              <w:top w:val="nil"/>
              <w:left w:val="nil"/>
              <w:bottom w:val="single" w:sz="4" w:space="0" w:color="auto"/>
              <w:right w:val="single" w:sz="4" w:space="0" w:color="auto"/>
            </w:tcBorders>
            <w:vAlign w:val="center"/>
          </w:tcPr>
          <w:p w14:paraId="0D9A01B7" w14:textId="66D81B77" w:rsidR="004036AC" w:rsidRDefault="004036AC" w:rsidP="00BD3CDA">
            <w:pPr>
              <w:spacing w:after="0" w:line="240" w:lineRule="auto"/>
              <w:jc w:val="center"/>
              <w:rPr>
                <w:rFonts w:cs="Calibri"/>
                <w:color w:val="000000"/>
              </w:rPr>
            </w:pPr>
            <w:r>
              <w:rPr>
                <w:rFonts w:cs="Calibri"/>
                <w:color w:val="000000"/>
              </w:rPr>
              <w:t>-0.4</w:t>
            </w:r>
          </w:p>
        </w:tc>
      </w:tr>
      <w:tr w:rsidR="004036AC" w:rsidRPr="00BA4AAE" w14:paraId="3ECEC87C" w14:textId="437B886F"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23BC666C" w14:textId="0BA29CF2" w:rsidR="004036AC" w:rsidRDefault="004036AC" w:rsidP="00BD3CDA">
            <w:pPr>
              <w:spacing w:after="0" w:line="240" w:lineRule="auto"/>
              <w:rPr>
                <w:rFonts w:cs="Calibri"/>
                <w:color w:val="000000"/>
              </w:rPr>
            </w:pPr>
            <w:r>
              <w:rPr>
                <w:rFonts w:cs="Calibri"/>
                <w:color w:val="000000"/>
              </w:rPr>
              <w:t>Rwanda</w:t>
            </w:r>
          </w:p>
        </w:tc>
        <w:tc>
          <w:tcPr>
            <w:tcW w:w="1082" w:type="pct"/>
            <w:tcBorders>
              <w:top w:val="nil"/>
              <w:left w:val="nil"/>
              <w:bottom w:val="single" w:sz="4" w:space="0" w:color="auto"/>
              <w:right w:val="single" w:sz="4" w:space="0" w:color="auto"/>
            </w:tcBorders>
            <w:shd w:val="clear" w:color="auto" w:fill="auto"/>
            <w:noWrap/>
            <w:vAlign w:val="center"/>
          </w:tcPr>
          <w:p w14:paraId="0DB1F609" w14:textId="786B94ED" w:rsidR="004036AC" w:rsidRPr="00AD3353" w:rsidRDefault="004036AC" w:rsidP="00BD3CDA">
            <w:pPr>
              <w:spacing w:after="0" w:line="240" w:lineRule="auto"/>
              <w:rPr>
                <w:rFonts w:cs="Calibri"/>
                <w:color w:val="000000"/>
              </w:rPr>
            </w:pPr>
            <w:proofErr w:type="spellStart"/>
            <w:r w:rsidRPr="00AD3353">
              <w:rPr>
                <w:rFonts w:cs="Calibri"/>
                <w:color w:val="000000"/>
              </w:rPr>
              <w:t>Mugombwa</w:t>
            </w:r>
            <w:proofErr w:type="spellEnd"/>
          </w:p>
        </w:tc>
        <w:tc>
          <w:tcPr>
            <w:tcW w:w="610" w:type="pct"/>
            <w:tcBorders>
              <w:top w:val="nil"/>
              <w:left w:val="nil"/>
              <w:bottom w:val="single" w:sz="4" w:space="0" w:color="auto"/>
              <w:right w:val="single" w:sz="4" w:space="0" w:color="auto"/>
            </w:tcBorders>
            <w:shd w:val="clear" w:color="auto" w:fill="auto"/>
            <w:noWrap/>
            <w:vAlign w:val="center"/>
          </w:tcPr>
          <w:p w14:paraId="7F385E9A" w14:textId="523D3DF6" w:rsidR="004036AC" w:rsidRDefault="004036AC" w:rsidP="00BD3CDA">
            <w:pPr>
              <w:spacing w:after="0" w:line="240" w:lineRule="auto"/>
              <w:jc w:val="center"/>
              <w:rPr>
                <w:rFonts w:cs="Calibri"/>
                <w:color w:val="000000"/>
              </w:rPr>
            </w:pPr>
            <w:r>
              <w:rPr>
                <w:rFonts w:cs="Calibri"/>
                <w:color w:val="000000"/>
              </w:rPr>
              <w:t>5330</w:t>
            </w:r>
          </w:p>
        </w:tc>
        <w:tc>
          <w:tcPr>
            <w:tcW w:w="686" w:type="pct"/>
            <w:tcBorders>
              <w:top w:val="nil"/>
              <w:left w:val="nil"/>
              <w:bottom w:val="single" w:sz="4" w:space="0" w:color="auto"/>
              <w:right w:val="single" w:sz="4" w:space="0" w:color="auto"/>
            </w:tcBorders>
            <w:shd w:val="clear" w:color="auto" w:fill="auto"/>
            <w:noWrap/>
            <w:vAlign w:val="center"/>
          </w:tcPr>
          <w:p w14:paraId="30924803" w14:textId="127ED592" w:rsidR="004036AC" w:rsidRDefault="004036AC" w:rsidP="00BD3CDA">
            <w:pPr>
              <w:spacing w:after="0" w:line="240" w:lineRule="auto"/>
              <w:jc w:val="center"/>
              <w:rPr>
                <w:rFonts w:cs="Calibri"/>
                <w:color w:val="000000"/>
              </w:rPr>
            </w:pPr>
            <w:r>
              <w:rPr>
                <w:rFonts w:cs="Calibri"/>
                <w:color w:val="000000"/>
              </w:rPr>
              <w:t>1624.71</w:t>
            </w:r>
          </w:p>
        </w:tc>
        <w:tc>
          <w:tcPr>
            <w:tcW w:w="975" w:type="pct"/>
            <w:tcBorders>
              <w:top w:val="nil"/>
              <w:left w:val="nil"/>
              <w:bottom w:val="single" w:sz="4" w:space="0" w:color="auto"/>
              <w:right w:val="single" w:sz="4" w:space="0" w:color="auto"/>
            </w:tcBorders>
            <w:vAlign w:val="center"/>
          </w:tcPr>
          <w:p w14:paraId="76E15D8C" w14:textId="26D3F54B" w:rsidR="004036AC" w:rsidRDefault="004036AC" w:rsidP="00BD3CDA">
            <w:pPr>
              <w:spacing w:after="0" w:line="240" w:lineRule="auto"/>
              <w:jc w:val="center"/>
              <w:rPr>
                <w:rFonts w:cs="Calibri"/>
                <w:color w:val="000000"/>
              </w:rPr>
            </w:pPr>
            <w:r>
              <w:rPr>
                <w:rFonts w:cs="Calibri"/>
                <w:color w:val="000000"/>
              </w:rPr>
              <w:t>-0.5</w:t>
            </w:r>
          </w:p>
        </w:tc>
      </w:tr>
      <w:tr w:rsidR="004036AC" w:rsidRPr="00BA4AAE" w14:paraId="043B771C" w14:textId="77777777"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29C6FA72" w14:textId="2C75FB04" w:rsidR="004036AC" w:rsidRDefault="004036AC" w:rsidP="00BD3CDA">
            <w:pPr>
              <w:spacing w:after="0" w:line="240" w:lineRule="auto"/>
              <w:rPr>
                <w:rFonts w:cs="Calibri"/>
                <w:color w:val="000000"/>
              </w:rPr>
            </w:pPr>
            <w:r>
              <w:rPr>
                <w:rFonts w:cs="Calibri"/>
                <w:color w:val="000000"/>
              </w:rPr>
              <w:t>Rwanda</w:t>
            </w:r>
          </w:p>
        </w:tc>
        <w:tc>
          <w:tcPr>
            <w:tcW w:w="1082" w:type="pct"/>
            <w:tcBorders>
              <w:top w:val="nil"/>
              <w:left w:val="nil"/>
              <w:bottom w:val="single" w:sz="4" w:space="0" w:color="auto"/>
              <w:right w:val="single" w:sz="4" w:space="0" w:color="auto"/>
            </w:tcBorders>
            <w:shd w:val="clear" w:color="auto" w:fill="auto"/>
            <w:noWrap/>
            <w:vAlign w:val="center"/>
          </w:tcPr>
          <w:p w14:paraId="5182A275" w14:textId="452B87D8" w:rsidR="004036AC" w:rsidRPr="00AD3353" w:rsidRDefault="004036AC" w:rsidP="00BD3CDA">
            <w:pPr>
              <w:spacing w:after="0" w:line="240" w:lineRule="auto"/>
              <w:rPr>
                <w:rFonts w:cs="Calibri"/>
                <w:color w:val="000000"/>
              </w:rPr>
            </w:pPr>
            <w:r w:rsidRPr="00AD3353">
              <w:rPr>
                <w:rFonts w:cs="Calibri"/>
                <w:color w:val="000000"/>
              </w:rPr>
              <w:t>Mahama</w:t>
            </w:r>
          </w:p>
        </w:tc>
        <w:tc>
          <w:tcPr>
            <w:tcW w:w="610" w:type="pct"/>
            <w:tcBorders>
              <w:top w:val="nil"/>
              <w:left w:val="nil"/>
              <w:bottom w:val="single" w:sz="4" w:space="0" w:color="auto"/>
              <w:right w:val="single" w:sz="4" w:space="0" w:color="auto"/>
            </w:tcBorders>
            <w:shd w:val="clear" w:color="auto" w:fill="auto"/>
            <w:noWrap/>
            <w:vAlign w:val="center"/>
          </w:tcPr>
          <w:p w14:paraId="1B9F4171" w14:textId="32073692" w:rsidR="004036AC" w:rsidRDefault="004036AC" w:rsidP="00BD3CDA">
            <w:pPr>
              <w:spacing w:after="0" w:line="240" w:lineRule="auto"/>
              <w:jc w:val="center"/>
              <w:rPr>
                <w:rFonts w:cs="Calibri"/>
                <w:color w:val="000000"/>
              </w:rPr>
            </w:pPr>
            <w:r>
              <w:rPr>
                <w:rFonts w:cs="Calibri"/>
                <w:color w:val="000000"/>
              </w:rPr>
              <w:t>4430</w:t>
            </w:r>
          </w:p>
        </w:tc>
        <w:tc>
          <w:tcPr>
            <w:tcW w:w="686" w:type="pct"/>
            <w:tcBorders>
              <w:top w:val="nil"/>
              <w:left w:val="nil"/>
              <w:bottom w:val="single" w:sz="4" w:space="0" w:color="auto"/>
              <w:right w:val="single" w:sz="4" w:space="0" w:color="auto"/>
            </w:tcBorders>
            <w:shd w:val="clear" w:color="auto" w:fill="auto"/>
            <w:noWrap/>
            <w:vAlign w:val="center"/>
          </w:tcPr>
          <w:p w14:paraId="479E44D9" w14:textId="59C5555B" w:rsidR="004036AC" w:rsidRDefault="004036AC" w:rsidP="00BD3CDA">
            <w:pPr>
              <w:spacing w:after="0" w:line="240" w:lineRule="auto"/>
              <w:jc w:val="center"/>
              <w:rPr>
                <w:rFonts w:cs="Calibri"/>
                <w:color w:val="000000"/>
              </w:rPr>
            </w:pPr>
            <w:r>
              <w:rPr>
                <w:rFonts w:cs="Calibri"/>
                <w:color w:val="000000"/>
              </w:rPr>
              <w:t>1350.24</w:t>
            </w:r>
          </w:p>
        </w:tc>
        <w:tc>
          <w:tcPr>
            <w:tcW w:w="975" w:type="pct"/>
            <w:tcBorders>
              <w:top w:val="nil"/>
              <w:left w:val="nil"/>
              <w:bottom w:val="single" w:sz="4" w:space="0" w:color="auto"/>
              <w:right w:val="single" w:sz="4" w:space="0" w:color="auto"/>
            </w:tcBorders>
            <w:vAlign w:val="center"/>
          </w:tcPr>
          <w:p w14:paraId="1DC40689" w14:textId="0268677E" w:rsidR="004036AC" w:rsidRDefault="004036AC" w:rsidP="00BD3CDA">
            <w:pPr>
              <w:spacing w:after="0" w:line="240" w:lineRule="auto"/>
              <w:jc w:val="center"/>
              <w:rPr>
                <w:rFonts w:cs="Calibri"/>
                <w:color w:val="000000"/>
              </w:rPr>
            </w:pPr>
            <w:r>
              <w:rPr>
                <w:rFonts w:cs="Calibri"/>
                <w:color w:val="000000"/>
              </w:rPr>
              <w:t>-0.3</w:t>
            </w:r>
          </w:p>
        </w:tc>
      </w:tr>
      <w:tr w:rsidR="004036AC" w:rsidRPr="00BA4AAE" w14:paraId="68A15449" w14:textId="77777777" w:rsidTr="004036AC">
        <w:trPr>
          <w:trHeight w:val="347"/>
        </w:trPr>
        <w:tc>
          <w:tcPr>
            <w:tcW w:w="1647" w:type="pct"/>
            <w:tcBorders>
              <w:top w:val="nil"/>
              <w:left w:val="single" w:sz="4" w:space="0" w:color="auto"/>
              <w:bottom w:val="single" w:sz="4" w:space="0" w:color="auto"/>
              <w:right w:val="single" w:sz="4" w:space="0" w:color="auto"/>
            </w:tcBorders>
            <w:shd w:val="clear" w:color="auto" w:fill="auto"/>
            <w:noWrap/>
            <w:vAlign w:val="center"/>
          </w:tcPr>
          <w:p w14:paraId="7C788A78" w14:textId="17D2A7E6" w:rsidR="004036AC" w:rsidRDefault="004036AC" w:rsidP="00BD3CDA">
            <w:pPr>
              <w:spacing w:after="0" w:line="240" w:lineRule="auto"/>
              <w:rPr>
                <w:rFonts w:cs="Calibri"/>
                <w:color w:val="000000"/>
              </w:rPr>
            </w:pPr>
            <w:r>
              <w:rPr>
                <w:rFonts w:cs="Calibri"/>
                <w:color w:val="000000"/>
              </w:rPr>
              <w:t>Thailand</w:t>
            </w:r>
          </w:p>
        </w:tc>
        <w:tc>
          <w:tcPr>
            <w:tcW w:w="1082" w:type="pct"/>
            <w:tcBorders>
              <w:top w:val="nil"/>
              <w:left w:val="nil"/>
              <w:bottom w:val="single" w:sz="4" w:space="0" w:color="auto"/>
              <w:right w:val="single" w:sz="4" w:space="0" w:color="auto"/>
            </w:tcBorders>
            <w:shd w:val="clear" w:color="auto" w:fill="auto"/>
            <w:noWrap/>
            <w:vAlign w:val="center"/>
          </w:tcPr>
          <w:p w14:paraId="3765157B" w14:textId="5C690222" w:rsidR="004036AC" w:rsidRPr="00AD3353" w:rsidRDefault="004036AC" w:rsidP="00BD3CDA">
            <w:pPr>
              <w:spacing w:after="0" w:line="240" w:lineRule="auto"/>
              <w:rPr>
                <w:rFonts w:cs="Calibri"/>
                <w:color w:val="000000"/>
              </w:rPr>
            </w:pPr>
            <w:proofErr w:type="spellStart"/>
            <w:r w:rsidRPr="00AD3353">
              <w:rPr>
                <w:rFonts w:cs="Calibri"/>
                <w:color w:val="000000"/>
              </w:rPr>
              <w:t>Umpiem</w:t>
            </w:r>
            <w:proofErr w:type="spellEnd"/>
          </w:p>
        </w:tc>
        <w:tc>
          <w:tcPr>
            <w:tcW w:w="610" w:type="pct"/>
            <w:tcBorders>
              <w:top w:val="nil"/>
              <w:left w:val="nil"/>
              <w:bottom w:val="single" w:sz="4" w:space="0" w:color="auto"/>
              <w:right w:val="single" w:sz="4" w:space="0" w:color="auto"/>
            </w:tcBorders>
            <w:shd w:val="clear" w:color="auto" w:fill="auto"/>
            <w:noWrap/>
            <w:vAlign w:val="center"/>
          </w:tcPr>
          <w:p w14:paraId="3BF5DB23" w14:textId="4383BC4D" w:rsidR="004036AC" w:rsidRDefault="004036AC" w:rsidP="00BD3CDA">
            <w:pPr>
              <w:spacing w:after="0" w:line="240" w:lineRule="auto"/>
              <w:jc w:val="center"/>
              <w:rPr>
                <w:rFonts w:cs="Calibri"/>
                <w:color w:val="000000"/>
              </w:rPr>
            </w:pPr>
            <w:r>
              <w:rPr>
                <w:rFonts w:cs="Calibri"/>
                <w:color w:val="000000"/>
              </w:rPr>
              <w:t>3929</w:t>
            </w:r>
          </w:p>
        </w:tc>
        <w:tc>
          <w:tcPr>
            <w:tcW w:w="686" w:type="pct"/>
            <w:tcBorders>
              <w:top w:val="nil"/>
              <w:left w:val="nil"/>
              <w:bottom w:val="single" w:sz="4" w:space="0" w:color="auto"/>
              <w:right w:val="single" w:sz="4" w:space="0" w:color="auto"/>
            </w:tcBorders>
            <w:shd w:val="clear" w:color="auto" w:fill="auto"/>
            <w:noWrap/>
            <w:vAlign w:val="center"/>
          </w:tcPr>
          <w:p w14:paraId="61E4A42E" w14:textId="2FDBA9AB" w:rsidR="004036AC" w:rsidRDefault="004036AC" w:rsidP="00BD3CDA">
            <w:pPr>
              <w:spacing w:after="0" w:line="240" w:lineRule="auto"/>
              <w:jc w:val="center"/>
              <w:rPr>
                <w:rFonts w:cs="Calibri"/>
                <w:color w:val="000000"/>
              </w:rPr>
            </w:pPr>
            <w:r>
              <w:rPr>
                <w:rFonts w:cs="Calibri"/>
                <w:color w:val="000000"/>
              </w:rPr>
              <w:t>1197.55</w:t>
            </w:r>
          </w:p>
        </w:tc>
        <w:tc>
          <w:tcPr>
            <w:tcW w:w="975" w:type="pct"/>
            <w:tcBorders>
              <w:top w:val="nil"/>
              <w:left w:val="nil"/>
              <w:bottom w:val="single" w:sz="4" w:space="0" w:color="auto"/>
              <w:right w:val="single" w:sz="4" w:space="0" w:color="auto"/>
            </w:tcBorders>
            <w:vAlign w:val="center"/>
          </w:tcPr>
          <w:p w14:paraId="1B7B6A14" w14:textId="1908DAD7" w:rsidR="004036AC" w:rsidRDefault="004036AC" w:rsidP="00BD3CDA">
            <w:pPr>
              <w:spacing w:after="0" w:line="240" w:lineRule="auto"/>
              <w:jc w:val="center"/>
              <w:rPr>
                <w:rFonts w:cs="Calibri"/>
                <w:color w:val="000000"/>
              </w:rPr>
            </w:pPr>
            <w:r>
              <w:rPr>
                <w:rFonts w:cs="Calibri"/>
                <w:color w:val="000000"/>
              </w:rPr>
              <w:t>-0.2</w:t>
            </w:r>
          </w:p>
        </w:tc>
      </w:tr>
      <w:tr w:rsidR="004036AC" w:rsidRPr="00BA4AAE" w14:paraId="77713B7F" w14:textId="77777777" w:rsidTr="004036AC">
        <w:trPr>
          <w:trHeight w:val="347"/>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DF6F8B" w14:textId="0FE248E8" w:rsidR="004036AC" w:rsidRDefault="004036AC" w:rsidP="00BD3CDA">
            <w:pPr>
              <w:spacing w:after="0" w:line="240" w:lineRule="auto"/>
              <w:rPr>
                <w:rFonts w:cs="Calibri"/>
                <w:color w:val="000000"/>
              </w:rPr>
            </w:pPr>
            <w:r>
              <w:rPr>
                <w:rFonts w:cs="Calibri"/>
                <w:color w:val="000000"/>
              </w:rPr>
              <w:t>United Republic of Tanzania</w:t>
            </w:r>
          </w:p>
        </w:tc>
        <w:tc>
          <w:tcPr>
            <w:tcW w:w="1082" w:type="pct"/>
            <w:tcBorders>
              <w:top w:val="single" w:sz="4" w:space="0" w:color="auto"/>
              <w:left w:val="nil"/>
              <w:bottom w:val="single" w:sz="4" w:space="0" w:color="auto"/>
              <w:right w:val="single" w:sz="4" w:space="0" w:color="auto"/>
            </w:tcBorders>
            <w:shd w:val="clear" w:color="auto" w:fill="auto"/>
            <w:noWrap/>
            <w:vAlign w:val="center"/>
          </w:tcPr>
          <w:p w14:paraId="40C6E743" w14:textId="7713B45C" w:rsidR="004036AC" w:rsidRPr="00AD3353" w:rsidRDefault="004036AC" w:rsidP="00BD3CDA">
            <w:pPr>
              <w:spacing w:after="0" w:line="240" w:lineRule="auto"/>
              <w:rPr>
                <w:rFonts w:cs="Calibri"/>
                <w:color w:val="000000"/>
              </w:rPr>
            </w:pPr>
            <w:proofErr w:type="spellStart"/>
            <w:r w:rsidRPr="00AD3353">
              <w:rPr>
                <w:rFonts w:cs="Calibri"/>
                <w:color w:val="000000"/>
              </w:rPr>
              <w:t>Nduta</w:t>
            </w:r>
            <w:proofErr w:type="spellEnd"/>
          </w:p>
        </w:tc>
        <w:tc>
          <w:tcPr>
            <w:tcW w:w="610" w:type="pct"/>
            <w:tcBorders>
              <w:top w:val="single" w:sz="4" w:space="0" w:color="auto"/>
              <w:left w:val="nil"/>
              <w:bottom w:val="single" w:sz="4" w:space="0" w:color="auto"/>
              <w:right w:val="single" w:sz="4" w:space="0" w:color="auto"/>
            </w:tcBorders>
            <w:shd w:val="clear" w:color="auto" w:fill="auto"/>
            <w:noWrap/>
            <w:vAlign w:val="center"/>
          </w:tcPr>
          <w:p w14:paraId="29A2BEEC" w14:textId="49FB2395" w:rsidR="004036AC" w:rsidRDefault="004036AC" w:rsidP="00BD3CDA">
            <w:pPr>
              <w:spacing w:after="0" w:line="240" w:lineRule="auto"/>
              <w:jc w:val="center"/>
              <w:rPr>
                <w:rFonts w:cs="Calibri"/>
                <w:color w:val="000000"/>
              </w:rPr>
            </w:pPr>
            <w:r>
              <w:rPr>
                <w:rFonts w:cs="Calibri"/>
                <w:color w:val="000000"/>
              </w:rPr>
              <w:t>4302</w:t>
            </w:r>
          </w:p>
        </w:tc>
        <w:tc>
          <w:tcPr>
            <w:tcW w:w="686" w:type="pct"/>
            <w:tcBorders>
              <w:top w:val="single" w:sz="4" w:space="0" w:color="auto"/>
              <w:left w:val="nil"/>
              <w:bottom w:val="single" w:sz="4" w:space="0" w:color="auto"/>
              <w:right w:val="single" w:sz="4" w:space="0" w:color="auto"/>
            </w:tcBorders>
            <w:shd w:val="clear" w:color="auto" w:fill="auto"/>
            <w:noWrap/>
            <w:vAlign w:val="center"/>
          </w:tcPr>
          <w:p w14:paraId="63832572" w14:textId="4290F634" w:rsidR="004036AC" w:rsidRDefault="004036AC" w:rsidP="00BD3CDA">
            <w:pPr>
              <w:spacing w:after="0" w:line="240" w:lineRule="auto"/>
              <w:jc w:val="center"/>
              <w:rPr>
                <w:rFonts w:cs="Calibri"/>
                <w:color w:val="000000"/>
              </w:rPr>
            </w:pPr>
            <w:r>
              <w:rPr>
                <w:rFonts w:cs="Calibri"/>
                <w:color w:val="000000"/>
              </w:rPr>
              <w:t>1311.38</w:t>
            </w:r>
          </w:p>
        </w:tc>
        <w:tc>
          <w:tcPr>
            <w:tcW w:w="975" w:type="pct"/>
            <w:tcBorders>
              <w:top w:val="single" w:sz="4" w:space="0" w:color="auto"/>
              <w:left w:val="nil"/>
              <w:bottom w:val="single" w:sz="4" w:space="0" w:color="auto"/>
              <w:right w:val="single" w:sz="4" w:space="0" w:color="auto"/>
            </w:tcBorders>
            <w:vAlign w:val="center"/>
          </w:tcPr>
          <w:p w14:paraId="39406BB8" w14:textId="4E41F205" w:rsidR="004036AC" w:rsidRDefault="004036AC" w:rsidP="00BD3CDA">
            <w:pPr>
              <w:spacing w:after="0" w:line="240" w:lineRule="auto"/>
              <w:jc w:val="center"/>
              <w:rPr>
                <w:rFonts w:cs="Calibri"/>
                <w:color w:val="000000"/>
              </w:rPr>
            </w:pPr>
            <w:r>
              <w:rPr>
                <w:rFonts w:cs="Calibri"/>
                <w:color w:val="000000"/>
              </w:rPr>
              <w:t>-0.3</w:t>
            </w:r>
          </w:p>
        </w:tc>
      </w:tr>
      <w:tr w:rsidR="004036AC" w:rsidRPr="00BA4AAE" w14:paraId="775403B4" w14:textId="77777777" w:rsidTr="004036AC">
        <w:trPr>
          <w:trHeight w:val="347"/>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AF9084" w14:textId="254117DA" w:rsidR="004036AC" w:rsidRDefault="004036AC" w:rsidP="00BD3CDA">
            <w:pPr>
              <w:spacing w:after="0" w:line="240" w:lineRule="auto"/>
              <w:rPr>
                <w:rFonts w:cs="Calibri"/>
                <w:color w:val="000000"/>
              </w:rPr>
            </w:pPr>
            <w:r>
              <w:rPr>
                <w:rFonts w:cs="Calibri"/>
                <w:color w:val="000000"/>
              </w:rPr>
              <w:t>United Republic of Tanzania</w:t>
            </w:r>
          </w:p>
        </w:tc>
        <w:tc>
          <w:tcPr>
            <w:tcW w:w="1082" w:type="pct"/>
            <w:tcBorders>
              <w:top w:val="single" w:sz="4" w:space="0" w:color="auto"/>
              <w:left w:val="nil"/>
              <w:bottom w:val="single" w:sz="4" w:space="0" w:color="auto"/>
              <w:right w:val="single" w:sz="4" w:space="0" w:color="auto"/>
            </w:tcBorders>
            <w:shd w:val="clear" w:color="auto" w:fill="auto"/>
            <w:noWrap/>
            <w:vAlign w:val="center"/>
          </w:tcPr>
          <w:p w14:paraId="2447C1B1" w14:textId="4D3CD89E" w:rsidR="004036AC" w:rsidRPr="00AD3353" w:rsidRDefault="004036AC" w:rsidP="00BD3CDA">
            <w:pPr>
              <w:spacing w:after="0" w:line="240" w:lineRule="auto"/>
              <w:rPr>
                <w:rFonts w:cs="Calibri"/>
                <w:color w:val="000000"/>
              </w:rPr>
            </w:pPr>
            <w:proofErr w:type="spellStart"/>
            <w:r w:rsidRPr="00AD3353">
              <w:rPr>
                <w:rFonts w:cs="Calibri"/>
                <w:color w:val="000000"/>
              </w:rPr>
              <w:t>Mtendeli</w:t>
            </w:r>
            <w:proofErr w:type="spellEnd"/>
          </w:p>
        </w:tc>
        <w:tc>
          <w:tcPr>
            <w:tcW w:w="610" w:type="pct"/>
            <w:tcBorders>
              <w:top w:val="single" w:sz="4" w:space="0" w:color="auto"/>
              <w:left w:val="nil"/>
              <w:bottom w:val="single" w:sz="4" w:space="0" w:color="auto"/>
              <w:right w:val="single" w:sz="4" w:space="0" w:color="auto"/>
            </w:tcBorders>
            <w:shd w:val="clear" w:color="auto" w:fill="auto"/>
            <w:noWrap/>
            <w:vAlign w:val="center"/>
          </w:tcPr>
          <w:p w14:paraId="6FDE5D72" w14:textId="324EF7BF" w:rsidR="004036AC" w:rsidRDefault="004036AC" w:rsidP="00BD3CDA">
            <w:pPr>
              <w:spacing w:after="0" w:line="240" w:lineRule="auto"/>
              <w:jc w:val="center"/>
              <w:rPr>
                <w:rFonts w:cs="Calibri"/>
                <w:color w:val="000000"/>
              </w:rPr>
            </w:pPr>
            <w:r>
              <w:rPr>
                <w:rFonts w:cs="Calibri"/>
                <w:color w:val="000000"/>
              </w:rPr>
              <w:t>4284</w:t>
            </w:r>
          </w:p>
        </w:tc>
        <w:tc>
          <w:tcPr>
            <w:tcW w:w="686" w:type="pct"/>
            <w:tcBorders>
              <w:top w:val="single" w:sz="4" w:space="0" w:color="auto"/>
              <w:left w:val="nil"/>
              <w:bottom w:val="single" w:sz="4" w:space="0" w:color="auto"/>
              <w:right w:val="single" w:sz="4" w:space="0" w:color="auto"/>
            </w:tcBorders>
            <w:shd w:val="clear" w:color="auto" w:fill="auto"/>
            <w:noWrap/>
            <w:vAlign w:val="center"/>
          </w:tcPr>
          <w:p w14:paraId="40B3CD75" w14:textId="1A8325C4" w:rsidR="004036AC" w:rsidRDefault="004036AC" w:rsidP="00BD3CDA">
            <w:pPr>
              <w:spacing w:after="0" w:line="240" w:lineRule="auto"/>
              <w:jc w:val="center"/>
              <w:rPr>
                <w:rFonts w:cs="Calibri"/>
                <w:color w:val="000000"/>
              </w:rPr>
            </w:pPr>
            <w:r>
              <w:rPr>
                <w:rFonts w:cs="Calibri"/>
                <w:color w:val="000000"/>
              </w:rPr>
              <w:t>1305.70</w:t>
            </w:r>
          </w:p>
        </w:tc>
        <w:tc>
          <w:tcPr>
            <w:tcW w:w="975" w:type="pct"/>
            <w:tcBorders>
              <w:top w:val="single" w:sz="4" w:space="0" w:color="auto"/>
              <w:left w:val="nil"/>
              <w:bottom w:val="single" w:sz="4" w:space="0" w:color="auto"/>
              <w:right w:val="single" w:sz="4" w:space="0" w:color="auto"/>
            </w:tcBorders>
            <w:vAlign w:val="center"/>
          </w:tcPr>
          <w:p w14:paraId="4CDDE2D6" w14:textId="344C9FB4" w:rsidR="004036AC" w:rsidRDefault="004036AC" w:rsidP="00BD3CDA">
            <w:pPr>
              <w:spacing w:after="0" w:line="240" w:lineRule="auto"/>
              <w:jc w:val="center"/>
              <w:rPr>
                <w:rFonts w:cs="Calibri"/>
                <w:color w:val="000000"/>
              </w:rPr>
            </w:pPr>
            <w:r>
              <w:rPr>
                <w:rFonts w:cs="Calibri"/>
                <w:color w:val="000000"/>
              </w:rPr>
              <w:t>-0.3</w:t>
            </w:r>
          </w:p>
        </w:tc>
      </w:tr>
      <w:tr w:rsidR="004036AC" w:rsidRPr="00BA4AAE" w14:paraId="1D2C7226" w14:textId="77777777" w:rsidTr="004036AC">
        <w:trPr>
          <w:trHeight w:val="347"/>
        </w:trPr>
        <w:tc>
          <w:tcPr>
            <w:tcW w:w="16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553AE" w14:textId="084E7805" w:rsidR="004036AC" w:rsidRDefault="004036AC" w:rsidP="00BD3CDA">
            <w:pPr>
              <w:spacing w:after="0" w:line="240" w:lineRule="auto"/>
              <w:rPr>
                <w:rFonts w:cs="Calibri"/>
                <w:color w:val="000000"/>
              </w:rPr>
            </w:pPr>
            <w:r>
              <w:rPr>
                <w:rFonts w:cs="Calibri"/>
                <w:color w:val="000000"/>
              </w:rPr>
              <w:t>United Republic of Tanzania</w:t>
            </w:r>
          </w:p>
        </w:tc>
        <w:tc>
          <w:tcPr>
            <w:tcW w:w="1082" w:type="pct"/>
            <w:tcBorders>
              <w:top w:val="single" w:sz="4" w:space="0" w:color="auto"/>
              <w:left w:val="nil"/>
              <w:bottom w:val="single" w:sz="4" w:space="0" w:color="auto"/>
              <w:right w:val="single" w:sz="4" w:space="0" w:color="auto"/>
            </w:tcBorders>
            <w:shd w:val="clear" w:color="auto" w:fill="auto"/>
            <w:noWrap/>
            <w:vAlign w:val="center"/>
          </w:tcPr>
          <w:p w14:paraId="6E3801FD" w14:textId="455F1E06" w:rsidR="004036AC" w:rsidRPr="00AD3353" w:rsidRDefault="004036AC" w:rsidP="00BD3CDA">
            <w:pPr>
              <w:spacing w:after="0" w:line="240" w:lineRule="auto"/>
              <w:rPr>
                <w:rFonts w:cs="Calibri"/>
                <w:color w:val="000000"/>
              </w:rPr>
            </w:pPr>
            <w:proofErr w:type="spellStart"/>
            <w:r w:rsidRPr="00AD3353">
              <w:rPr>
                <w:rFonts w:cs="Calibri"/>
                <w:color w:val="000000"/>
              </w:rPr>
              <w:t>Nyarugusu</w:t>
            </w:r>
            <w:proofErr w:type="spellEnd"/>
          </w:p>
        </w:tc>
        <w:tc>
          <w:tcPr>
            <w:tcW w:w="610" w:type="pct"/>
            <w:tcBorders>
              <w:top w:val="single" w:sz="4" w:space="0" w:color="auto"/>
              <w:left w:val="nil"/>
              <w:bottom w:val="single" w:sz="4" w:space="0" w:color="auto"/>
              <w:right w:val="single" w:sz="4" w:space="0" w:color="auto"/>
            </w:tcBorders>
            <w:shd w:val="clear" w:color="auto" w:fill="auto"/>
            <w:noWrap/>
            <w:vAlign w:val="center"/>
          </w:tcPr>
          <w:p w14:paraId="75B1478F" w14:textId="6D0FAD96" w:rsidR="004036AC" w:rsidRDefault="004036AC" w:rsidP="00BD3CDA">
            <w:pPr>
              <w:spacing w:after="0" w:line="240" w:lineRule="auto"/>
              <w:jc w:val="center"/>
              <w:rPr>
                <w:rFonts w:cs="Calibri"/>
                <w:color w:val="000000"/>
              </w:rPr>
            </w:pPr>
            <w:r>
              <w:rPr>
                <w:rFonts w:cs="Calibri"/>
                <w:color w:val="000000"/>
              </w:rPr>
              <w:t>4014</w:t>
            </w:r>
          </w:p>
        </w:tc>
        <w:tc>
          <w:tcPr>
            <w:tcW w:w="686" w:type="pct"/>
            <w:tcBorders>
              <w:top w:val="single" w:sz="4" w:space="0" w:color="auto"/>
              <w:left w:val="nil"/>
              <w:bottom w:val="single" w:sz="4" w:space="0" w:color="auto"/>
              <w:right w:val="single" w:sz="4" w:space="0" w:color="auto"/>
            </w:tcBorders>
            <w:shd w:val="clear" w:color="auto" w:fill="auto"/>
            <w:noWrap/>
            <w:vAlign w:val="center"/>
          </w:tcPr>
          <w:p w14:paraId="2D133482" w14:textId="0D83326E" w:rsidR="004036AC" w:rsidRDefault="004036AC" w:rsidP="00BD3CDA">
            <w:pPr>
              <w:spacing w:after="0" w:line="240" w:lineRule="auto"/>
              <w:jc w:val="center"/>
              <w:rPr>
                <w:rFonts w:cs="Calibri"/>
                <w:color w:val="000000"/>
              </w:rPr>
            </w:pPr>
            <w:r>
              <w:rPr>
                <w:rFonts w:cs="Calibri"/>
                <w:color w:val="000000"/>
              </w:rPr>
              <w:t>1223.46</w:t>
            </w:r>
          </w:p>
        </w:tc>
        <w:tc>
          <w:tcPr>
            <w:tcW w:w="975" w:type="pct"/>
            <w:tcBorders>
              <w:top w:val="single" w:sz="4" w:space="0" w:color="auto"/>
              <w:left w:val="nil"/>
              <w:bottom w:val="single" w:sz="4" w:space="0" w:color="auto"/>
              <w:right w:val="single" w:sz="4" w:space="0" w:color="auto"/>
            </w:tcBorders>
            <w:vAlign w:val="center"/>
          </w:tcPr>
          <w:p w14:paraId="54D226EF" w14:textId="7D325ED4" w:rsidR="004036AC" w:rsidRDefault="004036AC" w:rsidP="00BD3CDA">
            <w:pPr>
              <w:spacing w:after="0" w:line="240" w:lineRule="auto"/>
              <w:jc w:val="center"/>
              <w:rPr>
                <w:rFonts w:cs="Calibri"/>
                <w:color w:val="000000"/>
              </w:rPr>
            </w:pPr>
            <w:r>
              <w:rPr>
                <w:rFonts w:cs="Calibri"/>
                <w:color w:val="000000"/>
              </w:rPr>
              <w:t>-0.2</w:t>
            </w:r>
          </w:p>
        </w:tc>
      </w:tr>
    </w:tbl>
    <w:p w14:paraId="01C0877B" w14:textId="77777777" w:rsidR="00C77717" w:rsidRPr="00196163" w:rsidRDefault="00C77717" w:rsidP="001D61A8">
      <w:pPr>
        <w:autoSpaceDE w:val="0"/>
        <w:autoSpaceDN w:val="0"/>
        <w:adjustRightInd w:val="0"/>
        <w:spacing w:after="0" w:line="240" w:lineRule="auto"/>
        <w:jc w:val="both"/>
        <w:rPr>
          <w:color w:val="000000"/>
          <w:sz w:val="24"/>
          <w:szCs w:val="24"/>
          <w:lang w:eastAsia="en-GB"/>
        </w:rPr>
      </w:pPr>
    </w:p>
    <w:sectPr w:rsidR="00C77717" w:rsidRPr="00196163" w:rsidSect="004036AC">
      <w:footerReference w:type="default" r:id="rId7"/>
      <w:pgSz w:w="11906" w:h="16838"/>
      <w:pgMar w:top="720" w:right="720" w:bottom="720" w:left="720" w:header="284"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D5659" w14:textId="77777777" w:rsidR="00C2369C" w:rsidRDefault="00C2369C" w:rsidP="00816BE9">
      <w:pPr>
        <w:spacing w:after="0" w:line="240" w:lineRule="auto"/>
      </w:pPr>
      <w:r>
        <w:separator/>
      </w:r>
    </w:p>
  </w:endnote>
  <w:endnote w:type="continuationSeparator" w:id="0">
    <w:p w14:paraId="773B367A" w14:textId="77777777" w:rsidR="00C2369C" w:rsidRDefault="00C2369C" w:rsidP="0081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ist521BT-Roman">
    <w:panose1 w:val="00000000000000000000"/>
    <w:charset w:val="00"/>
    <w:family w:val="auto"/>
    <w:notTrueType/>
    <w:pitch w:val="default"/>
    <w:sig w:usb0="00000003" w:usb1="00000000" w:usb2="00000000" w:usb3="00000000" w:csb0="00000001" w:csb1="00000000"/>
  </w:font>
  <w:font w:name="AdvPSSym">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0BE4E" w14:textId="77777777" w:rsidR="00011F4A" w:rsidRPr="00071570" w:rsidRDefault="00011F4A" w:rsidP="00B666F1">
    <w:pPr>
      <w:pStyle w:val="Pieddepage"/>
      <w:jc w:val="right"/>
      <w:rPr>
        <w:rFonts w:cs="Arial"/>
        <w:sz w:val="18"/>
        <w:szCs w:val="18"/>
      </w:rPr>
    </w:pPr>
    <w:r w:rsidRPr="000D2CB2">
      <w:t xml:space="preserve">Page </w:t>
    </w:r>
    <w:r w:rsidRPr="000D2CB2">
      <w:fldChar w:fldCharType="begin"/>
    </w:r>
    <w:r w:rsidRPr="000D2CB2">
      <w:instrText xml:space="preserve"> PAGE </w:instrText>
    </w:r>
    <w:r w:rsidRPr="000D2CB2">
      <w:fldChar w:fldCharType="separate"/>
    </w:r>
    <w:r>
      <w:rPr>
        <w:noProof/>
      </w:rPr>
      <w:t>4</w:t>
    </w:r>
    <w:r w:rsidRPr="000D2CB2">
      <w:fldChar w:fldCharType="end"/>
    </w:r>
    <w:r w:rsidRPr="000D2CB2">
      <w:t xml:space="preserve"> of </w:t>
    </w:r>
    <w:r>
      <w:rPr>
        <w:noProof/>
      </w:rPr>
      <w:fldChar w:fldCharType="begin"/>
    </w:r>
    <w:r>
      <w:rPr>
        <w:noProof/>
      </w:rPr>
      <w:instrText xml:space="preserve"> NUMPAGES </w:instrText>
    </w:r>
    <w:r>
      <w:rPr>
        <w:noProof/>
      </w:rPr>
      <w:fldChar w:fldCharType="separate"/>
    </w:r>
    <w:r>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4DC06" w14:textId="77777777" w:rsidR="00C2369C" w:rsidRDefault="00C2369C" w:rsidP="00816BE9">
      <w:pPr>
        <w:spacing w:after="0" w:line="240" w:lineRule="auto"/>
      </w:pPr>
      <w:r>
        <w:separator/>
      </w:r>
    </w:p>
  </w:footnote>
  <w:footnote w:type="continuationSeparator" w:id="0">
    <w:p w14:paraId="52D1BDA7" w14:textId="77777777" w:rsidR="00C2369C" w:rsidRDefault="00C2369C" w:rsidP="00816BE9">
      <w:pPr>
        <w:spacing w:after="0" w:line="240" w:lineRule="auto"/>
      </w:pPr>
      <w:r>
        <w:continuationSeparator/>
      </w:r>
    </w:p>
  </w:footnote>
  <w:footnote w:id="1">
    <w:p w14:paraId="5B33D2BB" w14:textId="77777777" w:rsidR="00011F4A" w:rsidRPr="00941831" w:rsidRDefault="00011F4A" w:rsidP="00941831">
      <w:pPr>
        <w:pStyle w:val="Notedebasdepage"/>
        <w:spacing w:after="0" w:line="240" w:lineRule="auto"/>
        <w:jc w:val="both"/>
        <w:rPr>
          <w:sz w:val="18"/>
          <w:szCs w:val="22"/>
          <w:lang w:val="en-CA"/>
        </w:rPr>
      </w:pPr>
      <w:r w:rsidRPr="00941831">
        <w:rPr>
          <w:rStyle w:val="Appelnotedebasdep"/>
          <w:sz w:val="18"/>
          <w:szCs w:val="22"/>
        </w:rPr>
        <w:footnoteRef/>
      </w:r>
      <w:r w:rsidRPr="00941831">
        <w:rPr>
          <w:sz w:val="18"/>
          <w:szCs w:val="22"/>
        </w:rPr>
        <w:t xml:space="preserve"> </w:t>
      </w:r>
      <w:r w:rsidRPr="00941831">
        <w:rPr>
          <w:sz w:val="18"/>
          <w:szCs w:val="22"/>
          <w:lang w:val="en-CA"/>
        </w:rPr>
        <w:t xml:space="preserve">Original version of the document developed in 2012 by </w:t>
      </w:r>
      <w:r w:rsidRPr="00941831">
        <w:rPr>
          <w:iCs/>
          <w:sz w:val="18"/>
          <w:szCs w:val="22"/>
          <w:lang w:eastAsia="en-GB"/>
        </w:rPr>
        <w:t xml:space="preserve">Ismail Arte Rage (former UNHCR Regional Support Hub Nairobi) and </w:t>
      </w:r>
      <w:proofErr w:type="spellStart"/>
      <w:r w:rsidRPr="00941831">
        <w:rPr>
          <w:iCs/>
          <w:sz w:val="18"/>
          <w:szCs w:val="22"/>
          <w:lang w:eastAsia="en-GB"/>
        </w:rPr>
        <w:t>Mélody</w:t>
      </w:r>
      <w:proofErr w:type="spellEnd"/>
      <w:r w:rsidRPr="00941831">
        <w:rPr>
          <w:iCs/>
          <w:sz w:val="18"/>
          <w:szCs w:val="22"/>
          <w:lang w:eastAsia="en-GB"/>
        </w:rPr>
        <w:t xml:space="preserve"> </w:t>
      </w:r>
      <w:proofErr w:type="spellStart"/>
      <w:r w:rsidRPr="00941831">
        <w:rPr>
          <w:iCs/>
          <w:sz w:val="18"/>
          <w:szCs w:val="22"/>
          <w:lang w:eastAsia="en-GB"/>
        </w:rPr>
        <w:t>Tondeur</w:t>
      </w:r>
      <w:proofErr w:type="spellEnd"/>
      <w:r w:rsidRPr="00941831">
        <w:rPr>
          <w:iCs/>
          <w:sz w:val="18"/>
          <w:szCs w:val="22"/>
          <w:lang w:eastAsia="en-GB"/>
        </w:rPr>
        <w:t xml:space="preserve"> (UNHCR Nutrition Consultant) based on experience in conducting nutrition surveys in Rwanda.</w:t>
      </w:r>
    </w:p>
  </w:footnote>
  <w:footnote w:id="2">
    <w:p w14:paraId="6E2840B3" w14:textId="77777777" w:rsidR="00011F4A" w:rsidRPr="00941831" w:rsidRDefault="00011F4A" w:rsidP="00941831">
      <w:pPr>
        <w:autoSpaceDE w:val="0"/>
        <w:autoSpaceDN w:val="0"/>
        <w:adjustRightInd w:val="0"/>
        <w:spacing w:after="0" w:line="240" w:lineRule="auto"/>
        <w:jc w:val="both"/>
        <w:rPr>
          <w:rFonts w:cs="Humanist521BT-Roman"/>
          <w:sz w:val="18"/>
          <w:lang w:eastAsia="en-GB"/>
        </w:rPr>
      </w:pPr>
      <w:r w:rsidRPr="00941831">
        <w:rPr>
          <w:rStyle w:val="Appelnotedebasdep"/>
          <w:sz w:val="18"/>
        </w:rPr>
        <w:footnoteRef/>
      </w:r>
      <w:r w:rsidRPr="00941831">
        <w:rPr>
          <w:sz w:val="18"/>
        </w:rPr>
        <w:t xml:space="preserve"> </w:t>
      </w:r>
      <w:proofErr w:type="spellStart"/>
      <w:r w:rsidRPr="00941831">
        <w:rPr>
          <w:rFonts w:cs="Humanist521BT-Roman"/>
          <w:sz w:val="18"/>
          <w:lang w:eastAsia="en-GB"/>
        </w:rPr>
        <w:t>Centers</w:t>
      </w:r>
      <w:proofErr w:type="spellEnd"/>
      <w:r w:rsidRPr="00941831">
        <w:rPr>
          <w:rFonts w:cs="Humanist521BT-Roman"/>
          <w:sz w:val="18"/>
          <w:lang w:eastAsia="en-GB"/>
        </w:rPr>
        <w:t xml:space="preserve"> for Disease Control and Prevention. Criteria for </w:t>
      </w:r>
      <w:proofErr w:type="spellStart"/>
      <w:r w:rsidRPr="00941831">
        <w:rPr>
          <w:rFonts w:cs="Humanist521BT-Roman"/>
          <w:sz w:val="18"/>
          <w:lang w:eastAsia="en-GB"/>
        </w:rPr>
        <w:t>anemia</w:t>
      </w:r>
      <w:proofErr w:type="spellEnd"/>
      <w:r w:rsidRPr="00941831">
        <w:rPr>
          <w:rFonts w:cs="Humanist521BT-Roman"/>
          <w:sz w:val="18"/>
          <w:lang w:eastAsia="en-GB"/>
        </w:rPr>
        <w:t xml:space="preserve"> in children and childbearing-aged</w:t>
      </w:r>
    </w:p>
    <w:p w14:paraId="531919E0" w14:textId="1BE4E895" w:rsidR="00011F4A" w:rsidRDefault="00011F4A" w:rsidP="004D739F">
      <w:pPr>
        <w:autoSpaceDE w:val="0"/>
        <w:autoSpaceDN w:val="0"/>
        <w:adjustRightInd w:val="0"/>
        <w:spacing w:after="0" w:line="240" w:lineRule="auto"/>
        <w:jc w:val="both"/>
      </w:pPr>
      <w:r w:rsidRPr="00941831">
        <w:rPr>
          <w:rFonts w:cs="Humanist521BT-Roman"/>
          <w:sz w:val="18"/>
          <w:lang w:eastAsia="en-GB"/>
        </w:rPr>
        <w:t xml:space="preserve">women. MMWR </w:t>
      </w:r>
      <w:proofErr w:type="spellStart"/>
      <w:r w:rsidRPr="00941831">
        <w:rPr>
          <w:rFonts w:cs="Humanist521BT-Roman"/>
          <w:sz w:val="18"/>
          <w:lang w:eastAsia="en-GB"/>
        </w:rPr>
        <w:t>Morb</w:t>
      </w:r>
      <w:proofErr w:type="spellEnd"/>
      <w:r w:rsidRPr="00941831">
        <w:rPr>
          <w:rFonts w:cs="Humanist521BT-Roman"/>
          <w:sz w:val="18"/>
          <w:lang w:eastAsia="en-GB"/>
        </w:rPr>
        <w:t xml:space="preserve"> Mortal </w:t>
      </w:r>
      <w:proofErr w:type="spellStart"/>
      <w:r w:rsidRPr="00941831">
        <w:rPr>
          <w:rFonts w:cs="Humanist521BT-Roman"/>
          <w:sz w:val="18"/>
          <w:lang w:eastAsia="en-GB"/>
        </w:rPr>
        <w:t>Wkly</w:t>
      </w:r>
      <w:proofErr w:type="spellEnd"/>
      <w:r w:rsidRPr="00941831">
        <w:rPr>
          <w:rFonts w:cs="Humanist521BT-Roman"/>
          <w:sz w:val="18"/>
          <w:lang w:eastAsia="en-GB"/>
        </w:rPr>
        <w:t xml:space="preserve"> Rep 1989;38:400–404</w:t>
      </w:r>
    </w:p>
  </w:footnote>
  <w:footnote w:id="3">
    <w:p w14:paraId="05029A85" w14:textId="77777777" w:rsidR="00011F4A" w:rsidRPr="00941831" w:rsidRDefault="00011F4A" w:rsidP="00941831">
      <w:pPr>
        <w:pStyle w:val="Notedebasdepage"/>
        <w:spacing w:after="0" w:line="240" w:lineRule="auto"/>
        <w:rPr>
          <w:sz w:val="18"/>
        </w:rPr>
      </w:pPr>
      <w:r w:rsidRPr="00941831">
        <w:rPr>
          <w:rStyle w:val="Appelnotedebasdep"/>
          <w:sz w:val="18"/>
        </w:rPr>
        <w:footnoteRef/>
      </w:r>
      <w:r w:rsidRPr="00941831">
        <w:rPr>
          <w:sz w:val="18"/>
        </w:rPr>
        <w:t xml:space="preserve"> </w:t>
      </w:r>
      <w:r w:rsidRPr="00941831">
        <w:rPr>
          <w:sz w:val="18"/>
          <w:lang w:eastAsia="en-GB"/>
        </w:rPr>
        <w:t xml:space="preserve">Kevin M. Sullivan, </w:t>
      </w:r>
      <w:proofErr w:type="spellStart"/>
      <w:r w:rsidRPr="00941831">
        <w:rPr>
          <w:sz w:val="18"/>
          <w:lang w:eastAsia="en-GB"/>
        </w:rPr>
        <w:t>Zuguo</w:t>
      </w:r>
      <w:proofErr w:type="spellEnd"/>
      <w:r w:rsidRPr="00941831">
        <w:rPr>
          <w:sz w:val="18"/>
          <w:lang w:eastAsia="en-GB"/>
        </w:rPr>
        <w:t xml:space="preserve"> Mei, Laurence </w:t>
      </w:r>
      <w:proofErr w:type="spellStart"/>
      <w:r w:rsidRPr="00941831">
        <w:rPr>
          <w:sz w:val="18"/>
          <w:lang w:eastAsia="en-GB"/>
        </w:rPr>
        <w:t>Grummer</w:t>
      </w:r>
      <w:proofErr w:type="spellEnd"/>
      <w:r w:rsidRPr="00941831">
        <w:rPr>
          <w:sz w:val="18"/>
          <w:lang w:eastAsia="en-GB"/>
        </w:rPr>
        <w:t xml:space="preserve">-Strawn, and Ibrahim </w:t>
      </w:r>
      <w:proofErr w:type="spellStart"/>
      <w:r w:rsidRPr="00941831">
        <w:rPr>
          <w:sz w:val="18"/>
          <w:lang w:eastAsia="en-GB"/>
        </w:rPr>
        <w:t>Parvanta</w:t>
      </w:r>
      <w:proofErr w:type="spellEnd"/>
      <w:r w:rsidRPr="00941831">
        <w:rPr>
          <w:sz w:val="18"/>
          <w:lang w:eastAsia="en-GB"/>
        </w:rPr>
        <w:t>, (2008) Haemoglobin adjustments to define anaemia. Tropical Medicine and International volume 13 no 10 pp 1267–1271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44"/>
    <w:rsid w:val="00007F00"/>
    <w:rsid w:val="00011F4A"/>
    <w:rsid w:val="000319B5"/>
    <w:rsid w:val="0003665C"/>
    <w:rsid w:val="00062A7A"/>
    <w:rsid w:val="000658FF"/>
    <w:rsid w:val="000663DA"/>
    <w:rsid w:val="000A0A57"/>
    <w:rsid w:val="000B7698"/>
    <w:rsid w:val="000D1544"/>
    <w:rsid w:val="000D1566"/>
    <w:rsid w:val="000F4770"/>
    <w:rsid w:val="00110BDE"/>
    <w:rsid w:val="00110D3E"/>
    <w:rsid w:val="00114698"/>
    <w:rsid w:val="00131EA6"/>
    <w:rsid w:val="00147538"/>
    <w:rsid w:val="00165856"/>
    <w:rsid w:val="00181DC1"/>
    <w:rsid w:val="00181EF6"/>
    <w:rsid w:val="00182EB6"/>
    <w:rsid w:val="0018668F"/>
    <w:rsid w:val="00196163"/>
    <w:rsid w:val="001D61A8"/>
    <w:rsid w:val="002117F5"/>
    <w:rsid w:val="002759C4"/>
    <w:rsid w:val="002906AD"/>
    <w:rsid w:val="002A3EB9"/>
    <w:rsid w:val="002A44FF"/>
    <w:rsid w:val="002E2F43"/>
    <w:rsid w:val="002F4ADD"/>
    <w:rsid w:val="00303E03"/>
    <w:rsid w:val="00306084"/>
    <w:rsid w:val="0032149E"/>
    <w:rsid w:val="0033740E"/>
    <w:rsid w:val="00344F43"/>
    <w:rsid w:val="0037005B"/>
    <w:rsid w:val="003877EC"/>
    <w:rsid w:val="003C56C0"/>
    <w:rsid w:val="003F4A5C"/>
    <w:rsid w:val="004036AC"/>
    <w:rsid w:val="00414982"/>
    <w:rsid w:val="0042406B"/>
    <w:rsid w:val="00471F8F"/>
    <w:rsid w:val="00493171"/>
    <w:rsid w:val="004C46F2"/>
    <w:rsid w:val="004D739F"/>
    <w:rsid w:val="004F105A"/>
    <w:rsid w:val="004F2DEA"/>
    <w:rsid w:val="004F7A8F"/>
    <w:rsid w:val="0050083A"/>
    <w:rsid w:val="005B3F27"/>
    <w:rsid w:val="005F08D7"/>
    <w:rsid w:val="005F2BE6"/>
    <w:rsid w:val="006476DB"/>
    <w:rsid w:val="00650494"/>
    <w:rsid w:val="006822CB"/>
    <w:rsid w:val="00736380"/>
    <w:rsid w:val="00771714"/>
    <w:rsid w:val="007728A2"/>
    <w:rsid w:val="007744BD"/>
    <w:rsid w:val="007823D0"/>
    <w:rsid w:val="007940E7"/>
    <w:rsid w:val="007C337C"/>
    <w:rsid w:val="00816BE9"/>
    <w:rsid w:val="00871925"/>
    <w:rsid w:val="00890266"/>
    <w:rsid w:val="008E470D"/>
    <w:rsid w:val="008E4C57"/>
    <w:rsid w:val="00907CF6"/>
    <w:rsid w:val="00925684"/>
    <w:rsid w:val="00931002"/>
    <w:rsid w:val="00941831"/>
    <w:rsid w:val="00946007"/>
    <w:rsid w:val="009657F1"/>
    <w:rsid w:val="009A1CBA"/>
    <w:rsid w:val="009A62E8"/>
    <w:rsid w:val="00A44CFF"/>
    <w:rsid w:val="00A57AE8"/>
    <w:rsid w:val="00A8352C"/>
    <w:rsid w:val="00A97F09"/>
    <w:rsid w:val="00AA2373"/>
    <w:rsid w:val="00AA40B2"/>
    <w:rsid w:val="00AC6630"/>
    <w:rsid w:val="00AD3353"/>
    <w:rsid w:val="00AD6C83"/>
    <w:rsid w:val="00AF7937"/>
    <w:rsid w:val="00B3425E"/>
    <w:rsid w:val="00B6303D"/>
    <w:rsid w:val="00B666F1"/>
    <w:rsid w:val="00B73CBE"/>
    <w:rsid w:val="00B8797A"/>
    <w:rsid w:val="00BA4AAE"/>
    <w:rsid w:val="00BD3CDA"/>
    <w:rsid w:val="00BF0A89"/>
    <w:rsid w:val="00BF61AD"/>
    <w:rsid w:val="00C2369C"/>
    <w:rsid w:val="00C413B0"/>
    <w:rsid w:val="00C77717"/>
    <w:rsid w:val="00C82721"/>
    <w:rsid w:val="00C917CE"/>
    <w:rsid w:val="00C95E0D"/>
    <w:rsid w:val="00CA20AF"/>
    <w:rsid w:val="00CB6339"/>
    <w:rsid w:val="00CD5965"/>
    <w:rsid w:val="00CF5D37"/>
    <w:rsid w:val="00D36C8C"/>
    <w:rsid w:val="00DA21C8"/>
    <w:rsid w:val="00DD7274"/>
    <w:rsid w:val="00DF2710"/>
    <w:rsid w:val="00ED09A0"/>
    <w:rsid w:val="00F02E7B"/>
    <w:rsid w:val="00F06839"/>
    <w:rsid w:val="00F221ED"/>
    <w:rsid w:val="00F43D9A"/>
    <w:rsid w:val="00F80176"/>
    <w:rsid w:val="00FD007C"/>
    <w:rsid w:val="00FD4A66"/>
    <w:rsid w:val="00FD4C41"/>
    <w:rsid w:val="00FE212A"/>
    <w:rsid w:val="00FF1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BABD9"/>
  <w15:chartTrackingRefBased/>
  <w15:docId w15:val="{02A61C65-A3AE-4BC8-BCB5-F457660B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2">
    <w:name w:val="heading 2"/>
    <w:basedOn w:val="Normal"/>
    <w:next w:val="Normal"/>
    <w:link w:val="Titre2Car"/>
    <w:uiPriority w:val="9"/>
    <w:qFormat/>
    <w:rsid w:val="00BF61AD"/>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16BE9"/>
    <w:rPr>
      <w:sz w:val="20"/>
      <w:szCs w:val="20"/>
    </w:rPr>
  </w:style>
  <w:style w:type="character" w:customStyle="1" w:styleId="NotedebasdepageCar">
    <w:name w:val="Note de bas de page Car"/>
    <w:link w:val="Notedebasdepage"/>
    <w:uiPriority w:val="99"/>
    <w:semiHidden/>
    <w:rsid w:val="00816BE9"/>
    <w:rPr>
      <w:lang w:eastAsia="en-US"/>
    </w:rPr>
  </w:style>
  <w:style w:type="character" w:styleId="Appelnotedebasdep">
    <w:name w:val="footnote reference"/>
    <w:uiPriority w:val="99"/>
    <w:semiHidden/>
    <w:unhideWhenUsed/>
    <w:rsid w:val="00816BE9"/>
    <w:rPr>
      <w:vertAlign w:val="superscript"/>
    </w:rPr>
  </w:style>
  <w:style w:type="character" w:styleId="Lienhypertexte">
    <w:name w:val="Hyperlink"/>
    <w:uiPriority w:val="99"/>
    <w:semiHidden/>
    <w:unhideWhenUsed/>
    <w:rsid w:val="00C77717"/>
    <w:rPr>
      <w:color w:val="0000FF"/>
      <w:u w:val="single"/>
    </w:rPr>
  </w:style>
  <w:style w:type="character" w:styleId="Lienhypertextesuivivisit">
    <w:name w:val="FollowedHyperlink"/>
    <w:uiPriority w:val="99"/>
    <w:semiHidden/>
    <w:unhideWhenUsed/>
    <w:rsid w:val="00C77717"/>
    <w:rPr>
      <w:color w:val="800080"/>
      <w:u w:val="single"/>
    </w:rPr>
  </w:style>
  <w:style w:type="paragraph" w:customStyle="1" w:styleId="xl64">
    <w:name w:val="xl64"/>
    <w:basedOn w:val="Normal"/>
    <w:rsid w:val="00C77717"/>
    <w:pPr>
      <w:shd w:val="clear" w:color="000000" w:fill="FF0000"/>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5">
    <w:name w:val="xl65"/>
    <w:basedOn w:val="Normal"/>
    <w:rsid w:val="00C77717"/>
    <w:pPr>
      <w:shd w:val="clear" w:color="000000" w:fill="FF0000"/>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6">
    <w:name w:val="xl66"/>
    <w:basedOn w:val="Normal"/>
    <w:rsid w:val="00C77717"/>
    <w:pPr>
      <w:spacing w:before="100" w:beforeAutospacing="1" w:after="100" w:afterAutospacing="1" w:line="240" w:lineRule="auto"/>
    </w:pPr>
    <w:rPr>
      <w:rFonts w:ascii="Arial" w:eastAsia="Times New Roman" w:hAnsi="Arial" w:cs="Arial"/>
      <w:b/>
      <w:bCs/>
      <w:sz w:val="24"/>
      <w:szCs w:val="24"/>
      <w:lang w:eastAsia="en-GB"/>
    </w:rPr>
  </w:style>
  <w:style w:type="table" w:styleId="Grilledutableau">
    <w:name w:val="Table Grid"/>
    <w:basedOn w:val="TableauNormal"/>
    <w:uiPriority w:val="59"/>
    <w:rsid w:val="0006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BF0A89"/>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uiPriority w:val="10"/>
    <w:rsid w:val="00BF0A89"/>
    <w:rPr>
      <w:rFonts w:ascii="Cambria" w:eastAsia="Times New Roman" w:hAnsi="Cambria" w:cs="Times New Roman"/>
      <w:b/>
      <w:bCs/>
      <w:kern w:val="28"/>
      <w:sz w:val="32"/>
      <w:szCs w:val="32"/>
      <w:lang w:eastAsia="en-US"/>
    </w:rPr>
  </w:style>
  <w:style w:type="character" w:customStyle="1" w:styleId="Titre2Car">
    <w:name w:val="Titre 2 Car"/>
    <w:link w:val="Titre2"/>
    <w:uiPriority w:val="9"/>
    <w:rsid w:val="00BF61AD"/>
    <w:rPr>
      <w:rFonts w:ascii="Cambria" w:eastAsia="Times New Roman" w:hAnsi="Cambria" w:cs="Times New Roman"/>
      <w:b/>
      <w:bCs/>
      <w:i/>
      <w:iCs/>
      <w:sz w:val="28"/>
      <w:szCs w:val="28"/>
      <w:lang w:eastAsia="en-US"/>
    </w:rPr>
  </w:style>
  <w:style w:type="paragraph" w:styleId="Textedebulles">
    <w:name w:val="Balloon Text"/>
    <w:basedOn w:val="Normal"/>
    <w:semiHidden/>
    <w:rsid w:val="00925684"/>
    <w:rPr>
      <w:rFonts w:ascii="Tahoma" w:hAnsi="Tahoma" w:cs="Tahoma"/>
      <w:sz w:val="16"/>
      <w:szCs w:val="16"/>
    </w:rPr>
  </w:style>
  <w:style w:type="character" w:styleId="Marquedecommentaire">
    <w:name w:val="annotation reference"/>
    <w:semiHidden/>
    <w:rsid w:val="00B666F1"/>
    <w:rPr>
      <w:sz w:val="16"/>
      <w:szCs w:val="16"/>
    </w:rPr>
  </w:style>
  <w:style w:type="paragraph" w:styleId="Commentaire">
    <w:name w:val="annotation text"/>
    <w:basedOn w:val="Normal"/>
    <w:semiHidden/>
    <w:rsid w:val="00B666F1"/>
    <w:rPr>
      <w:sz w:val="20"/>
      <w:szCs w:val="20"/>
    </w:rPr>
  </w:style>
  <w:style w:type="paragraph" w:styleId="Objetducommentaire">
    <w:name w:val="annotation subject"/>
    <w:basedOn w:val="Commentaire"/>
    <w:next w:val="Commentaire"/>
    <w:semiHidden/>
    <w:rsid w:val="00B666F1"/>
    <w:rPr>
      <w:b/>
      <w:bCs/>
    </w:rPr>
  </w:style>
  <w:style w:type="paragraph" w:styleId="En-tte">
    <w:name w:val="header"/>
    <w:basedOn w:val="Normal"/>
    <w:rsid w:val="00B666F1"/>
    <w:pPr>
      <w:tabs>
        <w:tab w:val="center" w:pos="4320"/>
        <w:tab w:val="right" w:pos="8640"/>
      </w:tabs>
    </w:pPr>
  </w:style>
  <w:style w:type="paragraph" w:styleId="Pieddepage">
    <w:name w:val="footer"/>
    <w:basedOn w:val="Normal"/>
    <w:rsid w:val="00B666F1"/>
    <w:pPr>
      <w:tabs>
        <w:tab w:val="center" w:pos="4320"/>
        <w:tab w:val="right" w:pos="8640"/>
      </w:tabs>
    </w:pPr>
  </w:style>
  <w:style w:type="character" w:styleId="Numrodepage">
    <w:name w:val="page number"/>
    <w:basedOn w:val="Policepardfaut"/>
    <w:rsid w:val="00B666F1"/>
  </w:style>
  <w:style w:type="paragraph" w:styleId="Rvision">
    <w:name w:val="Revision"/>
    <w:hidden/>
    <w:uiPriority w:val="99"/>
    <w:semiHidden/>
    <w:rsid w:val="00ED09A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468100">
      <w:bodyDiv w:val="1"/>
      <w:marLeft w:val="0"/>
      <w:marRight w:val="0"/>
      <w:marTop w:val="0"/>
      <w:marBottom w:val="0"/>
      <w:divBdr>
        <w:top w:val="none" w:sz="0" w:space="0" w:color="auto"/>
        <w:left w:val="none" w:sz="0" w:space="0" w:color="auto"/>
        <w:bottom w:val="none" w:sz="0" w:space="0" w:color="auto"/>
        <w:right w:val="none" w:sz="0" w:space="0" w:color="auto"/>
      </w:divBdr>
    </w:div>
    <w:div w:id="1704404499">
      <w:bodyDiv w:val="1"/>
      <w:marLeft w:val="0"/>
      <w:marRight w:val="0"/>
      <w:marTop w:val="0"/>
      <w:marBottom w:val="0"/>
      <w:divBdr>
        <w:top w:val="none" w:sz="0" w:space="0" w:color="auto"/>
        <w:left w:val="none" w:sz="0" w:space="0" w:color="auto"/>
        <w:bottom w:val="none" w:sz="0" w:space="0" w:color="auto"/>
        <w:right w:val="none" w:sz="0" w:space="0" w:color="auto"/>
      </w:divBdr>
    </w:div>
    <w:div w:id="182893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802D-0931-4A61-8055-3CBE473B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4101</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Adjustment for Altitude</vt:lpstr>
      <vt:lpstr>Adjustment for Altitude</vt:lpstr>
    </vt:vector>
  </TitlesOfParts>
  <Company>UNHCR</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Adjustment for Altitude</dc:title>
  <dc:subject/>
  <dc:creator>UNHCRUser</dc:creator>
  <cp:keywords/>
  <dc:description/>
  <cp:lastModifiedBy>Fanny Cassard</cp:lastModifiedBy>
  <cp:revision>3</cp:revision>
  <cp:lastPrinted>2018-07-16T08:32:00Z</cp:lastPrinted>
  <dcterms:created xsi:type="dcterms:W3CDTF">2019-04-25T14:21:00Z</dcterms:created>
  <dcterms:modified xsi:type="dcterms:W3CDTF">2019-04-25T14:30:00Z</dcterms:modified>
</cp:coreProperties>
</file>