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A3812" w14:textId="77777777" w:rsidR="006C5DAB" w:rsidRPr="00441FB5" w:rsidRDefault="006C5DAB" w:rsidP="003A39A6">
      <w:pPr>
        <w:jc w:val="both"/>
        <w:rPr>
          <w:rFonts w:ascii="Calibri" w:hAnsi="Calibri"/>
          <w:b/>
          <w:bCs/>
          <w:lang w:val="fr-FR"/>
        </w:rPr>
      </w:pPr>
    </w:p>
    <w:p w14:paraId="10085918" w14:textId="29F64710" w:rsidR="007E205A" w:rsidRPr="00441FB5" w:rsidRDefault="00253A52" w:rsidP="008A4A86">
      <w:pPr>
        <w:jc w:val="center"/>
        <w:rPr>
          <w:rFonts w:ascii="Calibri" w:hAnsi="Calibri"/>
          <w:b/>
          <w:bCs/>
          <w:lang w:val="fr-FR"/>
        </w:rPr>
      </w:pPr>
      <w:r w:rsidRPr="00441FB5">
        <w:rPr>
          <w:rFonts w:ascii="Calibri" w:hAnsi="Calibri"/>
          <w:b/>
          <w:bCs/>
          <w:sz w:val="28"/>
          <w:szCs w:val="28"/>
          <w:lang w:val="fr-FR"/>
        </w:rPr>
        <w:t>RECOMM</w:t>
      </w:r>
      <w:r w:rsidR="00BE3A4D" w:rsidRPr="00441FB5">
        <w:rPr>
          <w:rFonts w:ascii="Calibri" w:hAnsi="Calibri"/>
          <w:b/>
          <w:bCs/>
          <w:sz w:val="28"/>
          <w:szCs w:val="28"/>
          <w:lang w:val="fr-FR"/>
        </w:rPr>
        <w:t>A</w:t>
      </w:r>
      <w:r w:rsidRPr="00441FB5">
        <w:rPr>
          <w:rFonts w:ascii="Calibri" w:hAnsi="Calibri"/>
          <w:b/>
          <w:bCs/>
          <w:sz w:val="28"/>
          <w:szCs w:val="28"/>
          <w:lang w:val="fr-FR"/>
        </w:rPr>
        <w:t>NDATIONS</w:t>
      </w:r>
      <w:r w:rsidR="00BE3A4D" w:rsidRPr="00441FB5">
        <w:rPr>
          <w:rFonts w:ascii="Calibri" w:hAnsi="Calibri"/>
          <w:b/>
          <w:bCs/>
          <w:sz w:val="28"/>
          <w:szCs w:val="28"/>
          <w:lang w:val="fr-FR"/>
        </w:rPr>
        <w:t xml:space="preserve"> POUR LE RAPPORT D’ENQU</w:t>
      </w:r>
      <w:r w:rsidR="00BE3A4D" w:rsidRPr="00441FB5">
        <w:rPr>
          <w:rFonts w:ascii="Calibri" w:hAnsi="Calibri" w:cs="Calibri"/>
          <w:b/>
          <w:bCs/>
          <w:sz w:val="28"/>
          <w:szCs w:val="28"/>
          <w:lang w:val="fr-FR"/>
        </w:rPr>
        <w:t>Ê</w:t>
      </w:r>
      <w:r w:rsidR="00BE3A4D" w:rsidRPr="00441FB5">
        <w:rPr>
          <w:rFonts w:ascii="Calibri" w:hAnsi="Calibri"/>
          <w:b/>
          <w:bCs/>
          <w:sz w:val="28"/>
          <w:szCs w:val="28"/>
          <w:lang w:val="fr-FR"/>
        </w:rPr>
        <w:t>TE FINAL SENS</w:t>
      </w:r>
    </w:p>
    <w:p w14:paraId="027F4D5B" w14:textId="10D52D6B" w:rsidR="007E205A" w:rsidRPr="00441FB5" w:rsidRDefault="007E205A" w:rsidP="003A39A6">
      <w:pPr>
        <w:jc w:val="both"/>
        <w:rPr>
          <w:rFonts w:ascii="Calibri" w:hAnsi="Calibri"/>
          <w:lang w:val="fr-FR"/>
        </w:rPr>
      </w:pPr>
    </w:p>
    <w:p w14:paraId="6C4F1006" w14:textId="0E8778B9" w:rsidR="0023507B" w:rsidRPr="00441FB5" w:rsidRDefault="0023507B" w:rsidP="003A39A6">
      <w:pPr>
        <w:jc w:val="both"/>
        <w:rPr>
          <w:lang w:val="fr-FR"/>
        </w:rPr>
      </w:pPr>
    </w:p>
    <w:p w14:paraId="2F2959A1" w14:textId="77777777" w:rsidR="0023507B" w:rsidRPr="00441FB5" w:rsidRDefault="0023507B" w:rsidP="003A39A6">
      <w:pPr>
        <w:jc w:val="both"/>
        <w:rPr>
          <w:rFonts w:ascii="Calibri" w:hAnsi="Calibri"/>
          <w:lang w:val="fr-FR"/>
        </w:rPr>
      </w:pPr>
      <w:bookmarkStart w:id="0" w:name="_Hlk54686127"/>
    </w:p>
    <w:p w14:paraId="7A0CFA4C" w14:textId="38BDAC70" w:rsidR="008631E0" w:rsidRPr="00441FB5" w:rsidRDefault="00BE3A4D" w:rsidP="003A39A6">
      <w:pPr>
        <w:pBdr>
          <w:bottom w:val="single" w:sz="4" w:space="1" w:color="auto"/>
        </w:pBdr>
        <w:jc w:val="both"/>
        <w:rPr>
          <w:rFonts w:ascii="Calibri" w:hAnsi="Calibri"/>
          <w:b/>
          <w:bCs/>
          <w:lang w:val="fr-FR"/>
        </w:rPr>
      </w:pPr>
      <w:r w:rsidRPr="00441FB5">
        <w:rPr>
          <w:rFonts w:ascii="Calibri" w:hAnsi="Calibri"/>
          <w:b/>
          <w:bCs/>
          <w:lang w:val="fr-FR"/>
        </w:rPr>
        <w:t>Comment rédiger des recommandations utiles pour le rapport d'enquête final SENS</w:t>
      </w:r>
    </w:p>
    <w:p w14:paraId="42E77D94" w14:textId="77777777" w:rsidR="00BE3A4D" w:rsidRPr="00441FB5" w:rsidRDefault="00BE3A4D" w:rsidP="003A39A6">
      <w:pPr>
        <w:jc w:val="both"/>
        <w:rPr>
          <w:rFonts w:ascii="Calibri" w:hAnsi="Calibri"/>
          <w:b/>
          <w:bCs/>
          <w:lang w:val="fr-FR"/>
        </w:rPr>
      </w:pPr>
    </w:p>
    <w:p w14:paraId="46506392" w14:textId="4CA8EDCA" w:rsidR="00253A52" w:rsidRPr="00441FB5" w:rsidRDefault="00253A52" w:rsidP="003A39A6">
      <w:pPr>
        <w:jc w:val="both"/>
        <w:rPr>
          <w:rFonts w:ascii="Calibri" w:hAnsi="Calibri"/>
          <w:b/>
          <w:bCs/>
          <w:lang w:val="fr-FR"/>
        </w:rPr>
      </w:pPr>
      <w:r w:rsidRPr="00441FB5">
        <w:rPr>
          <w:rFonts w:ascii="Calibri" w:hAnsi="Calibri"/>
          <w:b/>
          <w:bCs/>
          <w:lang w:val="fr-FR"/>
        </w:rPr>
        <w:t>Module 1</w:t>
      </w:r>
      <w:r w:rsidR="001F707C" w:rsidRPr="00441FB5">
        <w:rPr>
          <w:rFonts w:ascii="Calibri" w:hAnsi="Calibri"/>
          <w:b/>
          <w:bCs/>
          <w:lang w:val="fr-FR"/>
        </w:rPr>
        <w:t xml:space="preserve"> </w:t>
      </w:r>
      <w:r w:rsidRPr="00441FB5">
        <w:rPr>
          <w:rFonts w:ascii="Calibri" w:hAnsi="Calibri"/>
          <w:b/>
          <w:bCs/>
          <w:lang w:val="fr-FR"/>
        </w:rPr>
        <w:t xml:space="preserve">: </w:t>
      </w:r>
      <w:r w:rsidR="00441FB5" w:rsidRPr="00441FB5">
        <w:rPr>
          <w:rFonts w:ascii="Calibri" w:hAnsi="Calibri"/>
          <w:b/>
          <w:bCs/>
          <w:lang w:val="fr-FR"/>
        </w:rPr>
        <w:t>Démographie</w:t>
      </w:r>
    </w:p>
    <w:p w14:paraId="26265477" w14:textId="77777777" w:rsidR="00A500FF" w:rsidRPr="00441FB5" w:rsidRDefault="00A500FF" w:rsidP="003A39A6">
      <w:pPr>
        <w:jc w:val="both"/>
        <w:rPr>
          <w:rFonts w:ascii="Calibri" w:hAnsi="Calibri"/>
          <w:lang w:val="fr-FR"/>
        </w:rPr>
      </w:pPr>
    </w:p>
    <w:p w14:paraId="1B74C05E" w14:textId="335A5AAF" w:rsidR="006E1628" w:rsidRDefault="006E1628" w:rsidP="003A39A6">
      <w:pPr>
        <w:jc w:val="both"/>
        <w:rPr>
          <w:rFonts w:ascii="Calibri" w:hAnsi="Calibri"/>
          <w:lang w:val="fr-FR"/>
        </w:rPr>
      </w:pPr>
      <w:r w:rsidRPr="006E1628">
        <w:rPr>
          <w:rFonts w:ascii="Calibri" w:hAnsi="Calibri"/>
          <w:lang w:val="fr-FR"/>
        </w:rPr>
        <w:t xml:space="preserve">Les résultats </w:t>
      </w:r>
      <w:r>
        <w:rPr>
          <w:rFonts w:ascii="Calibri" w:hAnsi="Calibri"/>
          <w:lang w:val="fr-FR"/>
        </w:rPr>
        <w:t>D</w:t>
      </w:r>
      <w:r w:rsidRPr="006E1628">
        <w:rPr>
          <w:rFonts w:ascii="Calibri" w:hAnsi="Calibri"/>
          <w:lang w:val="fr-FR"/>
        </w:rPr>
        <w:t>émographie devraient être utilisés</w:t>
      </w:r>
      <w:r>
        <w:rPr>
          <w:rFonts w:ascii="Calibri" w:hAnsi="Calibri"/>
          <w:lang w:val="fr-FR"/>
        </w:rPr>
        <w:t xml:space="preserve"> </w:t>
      </w:r>
      <w:r w:rsidRPr="006E1628">
        <w:rPr>
          <w:rFonts w:ascii="Calibri" w:hAnsi="Calibri"/>
          <w:lang w:val="fr-FR"/>
        </w:rPr>
        <w:t>en conjonction avec les évaluations socio-économiques ou de la vulnérabilité</w:t>
      </w:r>
      <w:r>
        <w:rPr>
          <w:rFonts w:ascii="Calibri" w:hAnsi="Calibri"/>
          <w:lang w:val="fr-FR"/>
        </w:rPr>
        <w:t>,</w:t>
      </w:r>
      <w:r w:rsidRPr="006E1628">
        <w:rPr>
          <w:rFonts w:ascii="Calibri" w:hAnsi="Calibri"/>
          <w:lang w:val="fr-FR"/>
        </w:rPr>
        <w:t xml:space="preserve"> pour aider le UNHCR et ses partenaires à planifier et à </w:t>
      </w:r>
      <w:r>
        <w:rPr>
          <w:rFonts w:ascii="Calibri" w:hAnsi="Calibri"/>
          <w:lang w:val="fr-FR"/>
        </w:rPr>
        <w:t>priori</w:t>
      </w:r>
      <w:r w:rsidRPr="006E1628">
        <w:rPr>
          <w:rFonts w:ascii="Calibri" w:hAnsi="Calibri"/>
          <w:lang w:val="fr-FR"/>
        </w:rPr>
        <w:t>ser les interventions d’assistance alimentaire</w:t>
      </w:r>
      <w:r>
        <w:rPr>
          <w:rFonts w:ascii="Calibri" w:hAnsi="Calibri"/>
          <w:lang w:val="fr-FR"/>
        </w:rPr>
        <w:t xml:space="preserve">, et </w:t>
      </w:r>
      <w:r w:rsidRPr="006E1628">
        <w:rPr>
          <w:rFonts w:ascii="Calibri" w:hAnsi="Calibri"/>
          <w:lang w:val="fr-FR"/>
        </w:rPr>
        <w:t>aide</w:t>
      </w:r>
      <w:r>
        <w:rPr>
          <w:rFonts w:ascii="Calibri" w:hAnsi="Calibri"/>
          <w:lang w:val="fr-FR"/>
        </w:rPr>
        <w:t>r</w:t>
      </w:r>
      <w:r w:rsidRPr="006E1628">
        <w:rPr>
          <w:rFonts w:ascii="Calibri" w:hAnsi="Calibri"/>
          <w:lang w:val="fr-FR"/>
        </w:rPr>
        <w:t xml:space="preserve"> à concevoir le</w:t>
      </w:r>
      <w:r>
        <w:rPr>
          <w:rFonts w:ascii="Calibri" w:hAnsi="Calibri"/>
          <w:lang w:val="fr-FR"/>
        </w:rPr>
        <w:t>s</w:t>
      </w:r>
      <w:r w:rsidRPr="006E1628">
        <w:rPr>
          <w:rFonts w:ascii="Calibri" w:hAnsi="Calibri"/>
          <w:lang w:val="fr-FR"/>
        </w:rPr>
        <w:t xml:space="preserve"> programme</w:t>
      </w:r>
      <w:r>
        <w:rPr>
          <w:rFonts w:ascii="Calibri" w:hAnsi="Calibri"/>
          <w:lang w:val="fr-FR"/>
        </w:rPr>
        <w:t>s</w:t>
      </w:r>
      <w:r w:rsidRPr="006E1628">
        <w:rPr>
          <w:rFonts w:ascii="Calibri" w:hAnsi="Calibri"/>
          <w:lang w:val="fr-FR"/>
        </w:rPr>
        <w:t xml:space="preserve">, notamment le ciblage de l’aide pour répondre aux besoins alimentaires et </w:t>
      </w:r>
      <w:r>
        <w:rPr>
          <w:rFonts w:ascii="Calibri" w:hAnsi="Calibri"/>
          <w:lang w:val="fr-FR"/>
        </w:rPr>
        <w:t xml:space="preserve">aux </w:t>
      </w:r>
      <w:r w:rsidRPr="006E1628">
        <w:rPr>
          <w:rFonts w:ascii="Calibri" w:hAnsi="Calibri"/>
          <w:lang w:val="fr-FR"/>
        </w:rPr>
        <w:t>autres besoins fondamentaux.</w:t>
      </w:r>
    </w:p>
    <w:p w14:paraId="7FF3C928" w14:textId="77777777" w:rsidR="00970561" w:rsidRPr="007204A7" w:rsidRDefault="00970561" w:rsidP="003A39A6">
      <w:pPr>
        <w:jc w:val="both"/>
        <w:rPr>
          <w:rFonts w:ascii="Calibri" w:hAnsi="Calibri"/>
          <w:b/>
          <w:bCs/>
          <w:lang w:val="fr-FR"/>
        </w:rPr>
      </w:pPr>
    </w:p>
    <w:p w14:paraId="3455D4CD" w14:textId="5A23BA78" w:rsidR="00253A52" w:rsidRPr="00441FB5" w:rsidRDefault="00253A52" w:rsidP="003A39A6">
      <w:pPr>
        <w:jc w:val="both"/>
        <w:rPr>
          <w:rFonts w:ascii="Calibri" w:hAnsi="Calibri"/>
          <w:b/>
          <w:bCs/>
          <w:lang w:val="fr-FR"/>
        </w:rPr>
      </w:pPr>
      <w:r w:rsidRPr="00441FB5">
        <w:rPr>
          <w:rFonts w:ascii="Calibri" w:hAnsi="Calibri"/>
          <w:b/>
          <w:bCs/>
          <w:lang w:val="fr-FR"/>
        </w:rPr>
        <w:t>Module 2</w:t>
      </w:r>
      <w:r w:rsidR="001F707C" w:rsidRPr="00441FB5">
        <w:rPr>
          <w:rFonts w:ascii="Calibri" w:hAnsi="Calibri"/>
          <w:b/>
          <w:bCs/>
          <w:lang w:val="fr-FR"/>
        </w:rPr>
        <w:t xml:space="preserve"> </w:t>
      </w:r>
      <w:r w:rsidRPr="00441FB5">
        <w:rPr>
          <w:rFonts w:ascii="Calibri" w:hAnsi="Calibri"/>
          <w:b/>
          <w:bCs/>
          <w:lang w:val="fr-FR"/>
        </w:rPr>
        <w:t xml:space="preserve">: </w:t>
      </w:r>
      <w:r w:rsidR="00441FB5" w:rsidRPr="00441FB5">
        <w:rPr>
          <w:rFonts w:ascii="Calibri" w:hAnsi="Calibri"/>
          <w:b/>
          <w:bCs/>
          <w:lang w:val="fr-FR"/>
        </w:rPr>
        <w:t>Anthropométrie</w:t>
      </w:r>
      <w:r w:rsidR="001F707C" w:rsidRPr="00441FB5">
        <w:rPr>
          <w:rFonts w:ascii="Calibri" w:hAnsi="Calibri"/>
          <w:b/>
          <w:bCs/>
          <w:lang w:val="fr-FR"/>
        </w:rPr>
        <w:t xml:space="preserve"> et </w:t>
      </w:r>
      <w:r w:rsidR="00441FB5" w:rsidRPr="00441FB5">
        <w:rPr>
          <w:rFonts w:ascii="Calibri" w:hAnsi="Calibri"/>
          <w:b/>
          <w:bCs/>
          <w:lang w:val="fr-FR"/>
        </w:rPr>
        <w:t>Santé</w:t>
      </w:r>
    </w:p>
    <w:p w14:paraId="25521CD0" w14:textId="77777777" w:rsidR="00160110" w:rsidRPr="00441FB5" w:rsidRDefault="00160110" w:rsidP="003A39A6">
      <w:pPr>
        <w:jc w:val="both"/>
        <w:rPr>
          <w:rFonts w:ascii="Calibri" w:hAnsi="Calibri"/>
          <w:lang w:val="fr-FR"/>
        </w:rPr>
      </w:pPr>
    </w:p>
    <w:p w14:paraId="41A07B55" w14:textId="77777777" w:rsidR="008B605F" w:rsidRDefault="008B605F" w:rsidP="003A39A6">
      <w:pPr>
        <w:jc w:val="both"/>
        <w:rPr>
          <w:rFonts w:ascii="Calibri" w:hAnsi="Calibri"/>
          <w:lang w:val="fr-FR"/>
        </w:rPr>
      </w:pPr>
      <w:r w:rsidRPr="008B605F">
        <w:rPr>
          <w:rFonts w:ascii="Calibri" w:hAnsi="Calibri"/>
          <w:lang w:val="fr-FR"/>
        </w:rPr>
        <w:t xml:space="preserve">Les résultats de l’enquête sur l’anthropométrie, l’enrôlement au sein des programmes nutritionnels, la vaccination anti-rougeole, la supplémentation en vitamine A, le déparasitage et la diarrhée devraient aider les partenaires en santé publique travaillant dans les contextes de réfugiés à mieux planifier leurs programmes nutritionnels. </w:t>
      </w:r>
    </w:p>
    <w:p w14:paraId="43A5910E" w14:textId="231A439C" w:rsidR="008B605F" w:rsidRPr="008B605F" w:rsidRDefault="008B605F" w:rsidP="003A39A6">
      <w:pPr>
        <w:jc w:val="both"/>
        <w:rPr>
          <w:rFonts w:ascii="Calibri" w:hAnsi="Calibri"/>
          <w:lang w:val="fr-FR"/>
        </w:rPr>
      </w:pPr>
      <w:r w:rsidRPr="008B605F">
        <w:rPr>
          <w:rFonts w:ascii="Calibri" w:hAnsi="Calibri"/>
          <w:lang w:val="fr-FR"/>
        </w:rPr>
        <w:t>Par exemple, les résultats peuvent aider à :</w:t>
      </w:r>
    </w:p>
    <w:p w14:paraId="2CEFB74B" w14:textId="06A71419" w:rsidR="008B605F" w:rsidRPr="008B605F" w:rsidRDefault="008B605F" w:rsidP="003A39A6">
      <w:pPr>
        <w:pStyle w:val="Paragraphedeliste"/>
        <w:numPr>
          <w:ilvl w:val="0"/>
          <w:numId w:val="37"/>
        </w:numPr>
        <w:jc w:val="both"/>
        <w:rPr>
          <w:rFonts w:ascii="Calibri" w:hAnsi="Calibri"/>
          <w:sz w:val="24"/>
          <w:szCs w:val="32"/>
          <w:lang w:val="fr-FR"/>
        </w:rPr>
      </w:pPr>
      <w:r w:rsidRPr="008B605F">
        <w:rPr>
          <w:rFonts w:ascii="Calibri" w:hAnsi="Calibri"/>
          <w:sz w:val="24"/>
          <w:szCs w:val="32"/>
          <w:lang w:val="fr-FR"/>
        </w:rPr>
        <w:t>L’amélioration de l’assistance alimentaire et/ou la mise en œuvre de programmes d’alimentation supplémentaire de couverture (BSFP) ;</w:t>
      </w:r>
    </w:p>
    <w:p w14:paraId="035778C3" w14:textId="5EDDCA6C" w:rsidR="008B605F" w:rsidRPr="008B605F" w:rsidRDefault="008B605F" w:rsidP="003A39A6">
      <w:pPr>
        <w:pStyle w:val="Paragraphedeliste"/>
        <w:numPr>
          <w:ilvl w:val="0"/>
          <w:numId w:val="37"/>
        </w:numPr>
        <w:jc w:val="both"/>
        <w:rPr>
          <w:rFonts w:ascii="Calibri" w:hAnsi="Calibri"/>
          <w:sz w:val="24"/>
          <w:szCs w:val="32"/>
          <w:lang w:val="fr-FR"/>
        </w:rPr>
      </w:pPr>
      <w:r w:rsidRPr="008B605F">
        <w:rPr>
          <w:rFonts w:ascii="Calibri" w:hAnsi="Calibri"/>
          <w:sz w:val="24"/>
          <w:szCs w:val="32"/>
          <w:lang w:val="fr-FR"/>
        </w:rPr>
        <w:t>L’amélioration du dépistage et des programmes nutritionnels de prise en charge de la malnutrition aiguë au niveau communautaire ;</w:t>
      </w:r>
    </w:p>
    <w:p w14:paraId="4DC09360" w14:textId="37CC8052" w:rsidR="008B605F" w:rsidRPr="008B605F" w:rsidRDefault="008B605F" w:rsidP="003A39A6">
      <w:pPr>
        <w:pStyle w:val="Paragraphedeliste"/>
        <w:numPr>
          <w:ilvl w:val="0"/>
          <w:numId w:val="37"/>
        </w:numPr>
        <w:jc w:val="both"/>
        <w:rPr>
          <w:rFonts w:ascii="Calibri" w:hAnsi="Calibri"/>
          <w:sz w:val="24"/>
          <w:szCs w:val="32"/>
          <w:lang w:val="fr-FR"/>
        </w:rPr>
      </w:pPr>
      <w:r w:rsidRPr="008B605F">
        <w:rPr>
          <w:rFonts w:ascii="Calibri" w:hAnsi="Calibri"/>
          <w:sz w:val="24"/>
          <w:szCs w:val="32"/>
          <w:lang w:val="fr-FR"/>
        </w:rPr>
        <w:t>L’amélioration des campagnes de vaccination contre la rougeole, et des campagnes de supplémentation en vitamine A et/ou de déparasitage ;</w:t>
      </w:r>
    </w:p>
    <w:p w14:paraId="6FE2AF1A" w14:textId="76F0FB85" w:rsidR="008B605F" w:rsidRPr="008B605F" w:rsidRDefault="008B605F" w:rsidP="003A39A6">
      <w:pPr>
        <w:pStyle w:val="Paragraphedeliste"/>
        <w:numPr>
          <w:ilvl w:val="0"/>
          <w:numId w:val="37"/>
        </w:numPr>
        <w:jc w:val="both"/>
        <w:rPr>
          <w:rFonts w:ascii="Calibri" w:hAnsi="Calibri"/>
          <w:sz w:val="24"/>
          <w:szCs w:val="32"/>
          <w:lang w:val="fr-FR"/>
        </w:rPr>
      </w:pPr>
      <w:r w:rsidRPr="008B605F">
        <w:rPr>
          <w:rFonts w:ascii="Calibri" w:hAnsi="Calibri"/>
          <w:sz w:val="24"/>
          <w:szCs w:val="32"/>
          <w:lang w:val="fr-FR"/>
        </w:rPr>
        <w:t>L’amélioration de la distribution et de la rétention des cartes de santé, et l’amélioration de l’enregistrement des informations clés ;</w:t>
      </w:r>
    </w:p>
    <w:p w14:paraId="6664617E" w14:textId="6C53B906" w:rsidR="008B605F" w:rsidRPr="008B605F" w:rsidRDefault="008B605F" w:rsidP="003A39A6">
      <w:pPr>
        <w:pStyle w:val="Paragraphedeliste"/>
        <w:numPr>
          <w:ilvl w:val="0"/>
          <w:numId w:val="37"/>
        </w:numPr>
        <w:jc w:val="both"/>
        <w:rPr>
          <w:rFonts w:ascii="Calibri" w:hAnsi="Calibri"/>
          <w:sz w:val="24"/>
          <w:szCs w:val="32"/>
          <w:lang w:val="fr-FR"/>
        </w:rPr>
      </w:pPr>
      <w:r w:rsidRPr="008B605F">
        <w:rPr>
          <w:rFonts w:ascii="Calibri" w:hAnsi="Calibri"/>
          <w:sz w:val="24"/>
          <w:szCs w:val="32"/>
          <w:lang w:val="fr-FR"/>
        </w:rPr>
        <w:t>Le renforcement de capacité du personnel de santé au sein des programmes nutritionnels ; et</w:t>
      </w:r>
    </w:p>
    <w:p w14:paraId="432B6EE8" w14:textId="33FD1217" w:rsidR="008B605F" w:rsidRPr="008B605F" w:rsidRDefault="008B605F" w:rsidP="003A39A6">
      <w:pPr>
        <w:pStyle w:val="Paragraphedeliste"/>
        <w:numPr>
          <w:ilvl w:val="0"/>
          <w:numId w:val="37"/>
        </w:numPr>
        <w:jc w:val="both"/>
        <w:rPr>
          <w:rFonts w:ascii="Calibri" w:hAnsi="Calibri"/>
          <w:sz w:val="24"/>
          <w:szCs w:val="32"/>
          <w:lang w:val="fr-FR"/>
        </w:rPr>
      </w:pPr>
      <w:r w:rsidRPr="008B605F">
        <w:rPr>
          <w:rFonts w:ascii="Calibri" w:hAnsi="Calibri"/>
          <w:sz w:val="24"/>
          <w:szCs w:val="32"/>
          <w:lang w:val="fr-FR"/>
        </w:rPr>
        <w:t>La mise en œuvre d’activités de communication pour le changement de comportement pour la prévention de la malnutrition.</w:t>
      </w:r>
    </w:p>
    <w:p w14:paraId="14C5820D" w14:textId="602A8836" w:rsidR="00160110" w:rsidRPr="00441FB5" w:rsidRDefault="00160110" w:rsidP="003A39A6">
      <w:pPr>
        <w:jc w:val="both"/>
        <w:rPr>
          <w:rFonts w:ascii="Calibri" w:hAnsi="Calibri"/>
          <w:b/>
          <w:bCs/>
          <w:lang w:val="fr-FR"/>
        </w:rPr>
      </w:pPr>
    </w:p>
    <w:p w14:paraId="5AB856C2" w14:textId="1E0163A0" w:rsidR="00595A63" w:rsidRPr="00441FB5" w:rsidRDefault="00595A63" w:rsidP="003A39A6">
      <w:pPr>
        <w:jc w:val="both"/>
        <w:rPr>
          <w:rFonts w:ascii="Calibri" w:hAnsi="Calibri"/>
          <w:i/>
          <w:iCs/>
          <w:u w:val="single"/>
          <w:lang w:val="fr-FR"/>
        </w:rPr>
      </w:pPr>
      <w:bookmarkStart w:id="1" w:name="_Hlk56509010"/>
      <w:r w:rsidRPr="00441FB5">
        <w:rPr>
          <w:rFonts w:ascii="Calibri" w:hAnsi="Calibri"/>
          <w:i/>
          <w:iCs/>
          <w:u w:val="single"/>
          <w:lang w:val="fr-FR"/>
        </w:rPr>
        <w:t>Ex</w:t>
      </w:r>
      <w:r w:rsidR="00441FB5">
        <w:rPr>
          <w:rFonts w:ascii="Calibri" w:hAnsi="Calibri"/>
          <w:i/>
          <w:iCs/>
          <w:u w:val="single"/>
          <w:lang w:val="fr-FR"/>
        </w:rPr>
        <w:t>e</w:t>
      </w:r>
      <w:r w:rsidRPr="00441FB5">
        <w:rPr>
          <w:rFonts w:ascii="Calibri" w:hAnsi="Calibri"/>
          <w:i/>
          <w:iCs/>
          <w:u w:val="single"/>
          <w:lang w:val="fr-FR"/>
        </w:rPr>
        <w:t xml:space="preserve">mples </w:t>
      </w:r>
      <w:r w:rsidR="00441FB5">
        <w:rPr>
          <w:rFonts w:ascii="Calibri" w:hAnsi="Calibri"/>
          <w:i/>
          <w:iCs/>
          <w:u w:val="single"/>
          <w:lang w:val="fr-FR"/>
        </w:rPr>
        <w:t>de</w:t>
      </w:r>
      <w:r w:rsidRPr="00441FB5">
        <w:rPr>
          <w:rFonts w:ascii="Calibri" w:hAnsi="Calibri"/>
          <w:i/>
          <w:iCs/>
          <w:u w:val="single"/>
          <w:lang w:val="fr-FR"/>
        </w:rPr>
        <w:t xml:space="preserve"> recomm</w:t>
      </w:r>
      <w:r w:rsidR="00441FB5">
        <w:rPr>
          <w:rFonts w:ascii="Calibri" w:hAnsi="Calibri"/>
          <w:i/>
          <w:iCs/>
          <w:u w:val="single"/>
          <w:lang w:val="fr-FR"/>
        </w:rPr>
        <w:t>a</w:t>
      </w:r>
      <w:r w:rsidRPr="00441FB5">
        <w:rPr>
          <w:rFonts w:ascii="Calibri" w:hAnsi="Calibri"/>
          <w:i/>
          <w:iCs/>
          <w:u w:val="single"/>
          <w:lang w:val="fr-FR"/>
        </w:rPr>
        <w:t>ndations</w:t>
      </w:r>
      <w:r w:rsidR="00441FB5">
        <w:rPr>
          <w:rFonts w:ascii="Calibri" w:hAnsi="Calibri"/>
          <w:i/>
          <w:iCs/>
          <w:u w:val="single"/>
          <w:lang w:val="fr-FR"/>
        </w:rPr>
        <w:t xml:space="preserve"> </w:t>
      </w:r>
      <w:r w:rsidRPr="00441FB5">
        <w:rPr>
          <w:rFonts w:ascii="Calibri" w:hAnsi="Calibri"/>
          <w:i/>
          <w:iCs/>
          <w:u w:val="single"/>
          <w:lang w:val="fr-FR"/>
        </w:rPr>
        <w:t>:</w:t>
      </w:r>
    </w:p>
    <w:bookmarkEnd w:id="1"/>
    <w:p w14:paraId="2692E772" w14:textId="5BD51EE9" w:rsidR="00B21974" w:rsidRPr="00B21974" w:rsidRDefault="00B21974" w:rsidP="00B21974">
      <w:pPr>
        <w:pStyle w:val="Paragraphedeliste"/>
        <w:numPr>
          <w:ilvl w:val="0"/>
          <w:numId w:val="33"/>
        </w:numPr>
        <w:jc w:val="both"/>
        <w:rPr>
          <w:rFonts w:ascii="Calibri" w:hAnsi="Calibri"/>
          <w:sz w:val="24"/>
          <w:szCs w:val="32"/>
          <w:lang w:val="fr-FR"/>
        </w:rPr>
      </w:pPr>
      <w:r w:rsidRPr="00B21974">
        <w:rPr>
          <w:rFonts w:ascii="Calibri" w:hAnsi="Calibri"/>
          <w:sz w:val="24"/>
          <w:szCs w:val="32"/>
          <w:lang w:val="fr-FR"/>
        </w:rPr>
        <w:t>Poursui</w:t>
      </w:r>
      <w:r w:rsidR="00F9444A">
        <w:rPr>
          <w:rFonts w:ascii="Calibri" w:hAnsi="Calibri"/>
          <w:sz w:val="24"/>
          <w:szCs w:val="32"/>
          <w:lang w:val="fr-FR"/>
        </w:rPr>
        <w:t>vre</w:t>
      </w:r>
      <w:r w:rsidRPr="00B21974">
        <w:rPr>
          <w:rFonts w:ascii="Calibri" w:hAnsi="Calibri"/>
          <w:sz w:val="24"/>
          <w:szCs w:val="32"/>
          <w:lang w:val="fr-FR"/>
        </w:rPr>
        <w:t xml:space="preserve"> et renforce</w:t>
      </w:r>
      <w:r w:rsidR="00F9444A">
        <w:rPr>
          <w:rFonts w:ascii="Calibri" w:hAnsi="Calibri"/>
          <w:sz w:val="24"/>
          <w:szCs w:val="32"/>
          <w:lang w:val="fr-FR"/>
        </w:rPr>
        <w:t>r les programmes de prise en charge de la malnutrition aigüe</w:t>
      </w:r>
      <w:r w:rsidRPr="00B21974">
        <w:rPr>
          <w:rFonts w:ascii="Calibri" w:hAnsi="Calibri"/>
          <w:sz w:val="24"/>
          <w:szCs w:val="32"/>
          <w:lang w:val="fr-FR"/>
        </w:rPr>
        <w:t xml:space="preserve"> (C</w:t>
      </w:r>
      <w:r w:rsidR="00F9444A">
        <w:rPr>
          <w:rFonts w:ascii="Calibri" w:hAnsi="Calibri"/>
          <w:sz w:val="24"/>
          <w:szCs w:val="32"/>
          <w:lang w:val="fr-FR"/>
        </w:rPr>
        <w:t>RENI</w:t>
      </w:r>
      <w:r w:rsidRPr="00B21974">
        <w:rPr>
          <w:rFonts w:ascii="Calibri" w:hAnsi="Calibri"/>
          <w:sz w:val="24"/>
          <w:szCs w:val="32"/>
          <w:lang w:val="fr-FR"/>
        </w:rPr>
        <w:t xml:space="preserve">, </w:t>
      </w:r>
      <w:r w:rsidR="00F9444A">
        <w:rPr>
          <w:rFonts w:ascii="Calibri" w:hAnsi="Calibri"/>
          <w:sz w:val="24"/>
          <w:szCs w:val="32"/>
          <w:lang w:val="fr-FR"/>
        </w:rPr>
        <w:t>CRENAS</w:t>
      </w:r>
      <w:r w:rsidRPr="00B21974">
        <w:rPr>
          <w:rFonts w:ascii="Calibri" w:hAnsi="Calibri"/>
          <w:sz w:val="24"/>
          <w:szCs w:val="32"/>
          <w:lang w:val="fr-FR"/>
        </w:rPr>
        <w:t xml:space="preserve">, </w:t>
      </w:r>
      <w:r w:rsidR="00F9444A">
        <w:rPr>
          <w:rFonts w:ascii="Calibri" w:hAnsi="Calibri"/>
          <w:sz w:val="24"/>
          <w:szCs w:val="32"/>
          <w:lang w:val="fr-FR"/>
        </w:rPr>
        <w:t>CRENAM</w:t>
      </w:r>
      <w:r w:rsidRPr="00B21974">
        <w:rPr>
          <w:rFonts w:ascii="Calibri" w:hAnsi="Calibri"/>
          <w:sz w:val="24"/>
          <w:szCs w:val="32"/>
          <w:lang w:val="fr-FR"/>
        </w:rPr>
        <w:t xml:space="preserve">) </w:t>
      </w:r>
      <w:r w:rsidR="00F9444A">
        <w:rPr>
          <w:rFonts w:ascii="Calibri" w:hAnsi="Calibri"/>
          <w:sz w:val="24"/>
          <w:szCs w:val="32"/>
          <w:lang w:val="fr-FR"/>
        </w:rPr>
        <w:t>pour</w:t>
      </w:r>
      <w:r w:rsidRPr="00B21974">
        <w:rPr>
          <w:rFonts w:ascii="Calibri" w:hAnsi="Calibri"/>
          <w:sz w:val="24"/>
          <w:szCs w:val="32"/>
          <w:lang w:val="fr-FR"/>
        </w:rPr>
        <w:t xml:space="preserve"> les enfants </w:t>
      </w:r>
      <w:r w:rsidR="00F9444A">
        <w:rPr>
          <w:rFonts w:ascii="Calibri" w:hAnsi="Calibri"/>
          <w:sz w:val="24"/>
          <w:szCs w:val="32"/>
          <w:lang w:val="fr-FR"/>
        </w:rPr>
        <w:t>étant donné le</w:t>
      </w:r>
      <w:r w:rsidRPr="00B21974">
        <w:rPr>
          <w:rFonts w:ascii="Calibri" w:hAnsi="Calibri"/>
          <w:sz w:val="24"/>
          <w:szCs w:val="32"/>
          <w:lang w:val="fr-FR"/>
        </w:rPr>
        <w:t xml:space="preserve"> niveau «élevé» de</w:t>
      </w:r>
      <w:r w:rsidR="00F9444A">
        <w:rPr>
          <w:rFonts w:ascii="Calibri" w:hAnsi="Calibri"/>
          <w:sz w:val="24"/>
          <w:szCs w:val="32"/>
          <w:lang w:val="fr-FR"/>
        </w:rPr>
        <w:t xml:space="preserve"> la prévalence de</w:t>
      </w:r>
      <w:r w:rsidRPr="00B21974">
        <w:rPr>
          <w:rFonts w:ascii="Calibri" w:hAnsi="Calibri"/>
          <w:sz w:val="24"/>
          <w:szCs w:val="32"/>
          <w:lang w:val="fr-FR"/>
        </w:rPr>
        <w:t xml:space="preserve"> malnutrition aiguë dans les deux camps</w:t>
      </w:r>
      <w:r w:rsidR="000814B0">
        <w:rPr>
          <w:rFonts w:ascii="Calibri" w:hAnsi="Calibri"/>
          <w:sz w:val="24"/>
          <w:szCs w:val="32"/>
          <w:lang w:val="fr-FR"/>
        </w:rPr>
        <w:t xml:space="preserve"> </w:t>
      </w:r>
      <w:r w:rsidRPr="00B21974">
        <w:rPr>
          <w:rFonts w:ascii="Calibri" w:hAnsi="Calibri"/>
          <w:sz w:val="24"/>
          <w:szCs w:val="32"/>
          <w:lang w:val="fr-FR"/>
        </w:rPr>
        <w:t>;</w:t>
      </w:r>
    </w:p>
    <w:p w14:paraId="6CC5BEE7" w14:textId="1A0FC5FC" w:rsidR="00B21974" w:rsidRPr="00B21974" w:rsidRDefault="00B21974" w:rsidP="00B21974">
      <w:pPr>
        <w:pStyle w:val="Paragraphedeliste"/>
        <w:numPr>
          <w:ilvl w:val="0"/>
          <w:numId w:val="33"/>
        </w:numPr>
        <w:jc w:val="both"/>
        <w:rPr>
          <w:rFonts w:ascii="Calibri" w:hAnsi="Calibri"/>
          <w:sz w:val="24"/>
          <w:szCs w:val="32"/>
          <w:lang w:val="fr-FR"/>
        </w:rPr>
      </w:pPr>
      <w:r w:rsidRPr="00B21974">
        <w:rPr>
          <w:rFonts w:ascii="Calibri" w:hAnsi="Calibri"/>
          <w:sz w:val="24"/>
          <w:szCs w:val="32"/>
          <w:lang w:val="fr-FR"/>
        </w:rPr>
        <w:t>Poursuivre la recherche active</w:t>
      </w:r>
      <w:r w:rsidR="00F9444A">
        <w:rPr>
          <w:rFonts w:ascii="Calibri" w:hAnsi="Calibri"/>
          <w:sz w:val="24"/>
          <w:szCs w:val="32"/>
          <w:lang w:val="fr-FR"/>
        </w:rPr>
        <w:t xml:space="preserve"> et le référencement</w:t>
      </w:r>
      <w:r w:rsidRPr="00B21974">
        <w:rPr>
          <w:rFonts w:ascii="Calibri" w:hAnsi="Calibri"/>
          <w:sz w:val="24"/>
          <w:szCs w:val="32"/>
          <w:lang w:val="fr-FR"/>
        </w:rPr>
        <w:t xml:space="preserve"> des cas</w:t>
      </w:r>
      <w:r w:rsidR="00F9444A">
        <w:rPr>
          <w:rFonts w:ascii="Calibri" w:hAnsi="Calibri"/>
          <w:sz w:val="24"/>
          <w:szCs w:val="32"/>
          <w:lang w:val="fr-FR"/>
        </w:rPr>
        <w:t xml:space="preserve"> de malnutrition</w:t>
      </w:r>
      <w:r w:rsidRPr="00B21974">
        <w:rPr>
          <w:rFonts w:ascii="Calibri" w:hAnsi="Calibri"/>
          <w:sz w:val="24"/>
          <w:szCs w:val="32"/>
          <w:lang w:val="fr-FR"/>
        </w:rPr>
        <w:t xml:space="preserve">, </w:t>
      </w:r>
      <w:r w:rsidR="00F9444A">
        <w:rPr>
          <w:rFonts w:ascii="Calibri" w:hAnsi="Calibri"/>
          <w:sz w:val="24"/>
          <w:szCs w:val="32"/>
          <w:lang w:val="fr-FR"/>
        </w:rPr>
        <w:t>ainsi que le suivi des cas d’abandons, tout en appuyant la mise à l’échelle d’autres approches innovantes telles que le « Ruban PB pour les mères »</w:t>
      </w:r>
      <w:r w:rsidR="00F71973">
        <w:rPr>
          <w:rFonts w:ascii="Calibri" w:hAnsi="Calibri"/>
          <w:sz w:val="24"/>
          <w:szCs w:val="32"/>
          <w:lang w:val="fr-FR"/>
        </w:rPr>
        <w:t>,</w:t>
      </w:r>
      <w:r w:rsidR="00F9444A">
        <w:rPr>
          <w:rFonts w:ascii="Calibri" w:hAnsi="Calibri"/>
          <w:sz w:val="24"/>
          <w:szCs w:val="32"/>
          <w:lang w:val="fr-FR"/>
        </w:rPr>
        <w:t xml:space="preserve"> afin d’</w:t>
      </w:r>
      <w:r w:rsidRPr="00B21974">
        <w:rPr>
          <w:rFonts w:ascii="Calibri" w:hAnsi="Calibri"/>
          <w:sz w:val="24"/>
          <w:szCs w:val="32"/>
          <w:lang w:val="fr-FR"/>
        </w:rPr>
        <w:t xml:space="preserve">augmenter la détection </w:t>
      </w:r>
      <w:r w:rsidR="00F9444A">
        <w:rPr>
          <w:rFonts w:ascii="Calibri" w:hAnsi="Calibri"/>
          <w:sz w:val="24"/>
          <w:szCs w:val="32"/>
          <w:lang w:val="fr-FR"/>
        </w:rPr>
        <w:t xml:space="preserve">et le référencement </w:t>
      </w:r>
      <w:r w:rsidRPr="00B21974">
        <w:rPr>
          <w:rFonts w:ascii="Calibri" w:hAnsi="Calibri"/>
          <w:sz w:val="24"/>
          <w:szCs w:val="32"/>
          <w:lang w:val="fr-FR"/>
        </w:rPr>
        <w:t xml:space="preserve">des cas au niveau communautaire. Des </w:t>
      </w:r>
      <w:r w:rsidR="00F9444A">
        <w:rPr>
          <w:rFonts w:ascii="Calibri" w:hAnsi="Calibri"/>
          <w:sz w:val="24"/>
          <w:szCs w:val="32"/>
          <w:lang w:val="fr-FR"/>
        </w:rPr>
        <w:t>valeurs-</w:t>
      </w:r>
      <w:r w:rsidRPr="00B21974">
        <w:rPr>
          <w:rFonts w:ascii="Calibri" w:hAnsi="Calibri"/>
          <w:sz w:val="24"/>
          <w:szCs w:val="32"/>
          <w:lang w:val="fr-FR"/>
        </w:rPr>
        <w:t xml:space="preserve">seuils de </w:t>
      </w:r>
      <w:r w:rsidR="00F9444A">
        <w:rPr>
          <w:rFonts w:ascii="Calibri" w:hAnsi="Calibri"/>
          <w:sz w:val="24"/>
          <w:szCs w:val="32"/>
          <w:lang w:val="fr-FR"/>
        </w:rPr>
        <w:t>PB</w:t>
      </w:r>
      <w:r w:rsidRPr="00B21974">
        <w:rPr>
          <w:rFonts w:ascii="Calibri" w:hAnsi="Calibri"/>
          <w:sz w:val="24"/>
          <w:szCs w:val="32"/>
          <w:lang w:val="fr-FR"/>
        </w:rPr>
        <w:t xml:space="preserve"> plus élevé</w:t>
      </w:r>
      <w:r w:rsidR="00F9444A">
        <w:rPr>
          <w:rFonts w:ascii="Calibri" w:hAnsi="Calibri"/>
          <w:sz w:val="24"/>
          <w:szCs w:val="32"/>
          <w:lang w:val="fr-FR"/>
        </w:rPr>
        <w:t>e</w:t>
      </w:r>
      <w:r w:rsidRPr="00B21974">
        <w:rPr>
          <w:rFonts w:ascii="Calibri" w:hAnsi="Calibri"/>
          <w:sz w:val="24"/>
          <w:szCs w:val="32"/>
          <w:lang w:val="fr-FR"/>
        </w:rPr>
        <w:t xml:space="preserve">s </w:t>
      </w:r>
      <w:r w:rsidR="00F9444A">
        <w:rPr>
          <w:rFonts w:ascii="Calibri" w:hAnsi="Calibri"/>
          <w:sz w:val="24"/>
          <w:szCs w:val="32"/>
          <w:lang w:val="fr-FR"/>
        </w:rPr>
        <w:t>devraient</w:t>
      </w:r>
      <w:r w:rsidRPr="00B21974">
        <w:rPr>
          <w:rFonts w:ascii="Calibri" w:hAnsi="Calibri"/>
          <w:sz w:val="24"/>
          <w:szCs w:val="32"/>
          <w:lang w:val="fr-FR"/>
        </w:rPr>
        <w:t xml:space="preserve"> être appliqué</w:t>
      </w:r>
      <w:r w:rsidR="00F9444A">
        <w:rPr>
          <w:rFonts w:ascii="Calibri" w:hAnsi="Calibri"/>
          <w:sz w:val="24"/>
          <w:szCs w:val="32"/>
          <w:lang w:val="fr-FR"/>
        </w:rPr>
        <w:t>e</w:t>
      </w:r>
      <w:r w:rsidRPr="00B21974">
        <w:rPr>
          <w:rFonts w:ascii="Calibri" w:hAnsi="Calibri"/>
          <w:sz w:val="24"/>
          <w:szCs w:val="32"/>
          <w:lang w:val="fr-FR"/>
        </w:rPr>
        <w:t xml:space="preserve">s </w:t>
      </w:r>
      <w:r w:rsidR="00F9444A">
        <w:rPr>
          <w:rFonts w:ascii="Calibri" w:hAnsi="Calibri"/>
          <w:sz w:val="24"/>
          <w:szCs w:val="32"/>
          <w:lang w:val="fr-FR"/>
        </w:rPr>
        <w:t xml:space="preserve">afin de </w:t>
      </w:r>
      <w:r w:rsidR="00F71973">
        <w:rPr>
          <w:rFonts w:ascii="Calibri" w:hAnsi="Calibri"/>
          <w:sz w:val="24"/>
          <w:szCs w:val="32"/>
          <w:lang w:val="fr-FR"/>
        </w:rPr>
        <w:t>compenser</w:t>
      </w:r>
      <w:r w:rsidR="00F9444A">
        <w:rPr>
          <w:rFonts w:ascii="Calibri" w:hAnsi="Calibri"/>
          <w:sz w:val="24"/>
          <w:szCs w:val="32"/>
          <w:lang w:val="fr-FR"/>
        </w:rPr>
        <w:t xml:space="preserve"> </w:t>
      </w:r>
      <w:r w:rsidR="00F71973">
        <w:rPr>
          <w:rFonts w:ascii="Calibri" w:hAnsi="Calibri"/>
          <w:sz w:val="24"/>
          <w:szCs w:val="32"/>
          <w:lang w:val="fr-FR"/>
        </w:rPr>
        <w:t>l</w:t>
      </w:r>
      <w:r w:rsidR="00F9444A">
        <w:rPr>
          <w:rFonts w:ascii="Calibri" w:hAnsi="Calibri"/>
          <w:sz w:val="24"/>
          <w:szCs w:val="32"/>
          <w:lang w:val="fr-FR"/>
        </w:rPr>
        <w:t>es différences</w:t>
      </w:r>
      <w:r w:rsidR="00F71973">
        <w:rPr>
          <w:rFonts w:ascii="Calibri" w:hAnsi="Calibri"/>
          <w:sz w:val="24"/>
          <w:szCs w:val="32"/>
          <w:lang w:val="fr-FR"/>
        </w:rPr>
        <w:t xml:space="preserve"> observées</w:t>
      </w:r>
      <w:r w:rsidR="00F9444A">
        <w:rPr>
          <w:rFonts w:ascii="Calibri" w:hAnsi="Calibri"/>
          <w:sz w:val="24"/>
          <w:szCs w:val="32"/>
          <w:lang w:val="fr-FR"/>
        </w:rPr>
        <w:t xml:space="preserve"> dans l’évaluation du statut nutritionnel</w:t>
      </w:r>
      <w:r w:rsidRPr="00B21974">
        <w:rPr>
          <w:rFonts w:ascii="Calibri" w:hAnsi="Calibri"/>
          <w:sz w:val="24"/>
          <w:szCs w:val="32"/>
          <w:lang w:val="fr-FR"/>
        </w:rPr>
        <w:t xml:space="preserve"> </w:t>
      </w:r>
      <w:r w:rsidR="00F9444A">
        <w:rPr>
          <w:rFonts w:ascii="Calibri" w:hAnsi="Calibri"/>
          <w:sz w:val="24"/>
          <w:szCs w:val="32"/>
          <w:lang w:val="fr-FR"/>
        </w:rPr>
        <w:t xml:space="preserve">selon </w:t>
      </w:r>
      <w:r w:rsidR="00F71973">
        <w:rPr>
          <w:rFonts w:ascii="Calibri" w:hAnsi="Calibri"/>
          <w:sz w:val="24"/>
          <w:szCs w:val="32"/>
          <w:lang w:val="fr-FR"/>
        </w:rPr>
        <w:t xml:space="preserve">que l’on utilise </w:t>
      </w:r>
      <w:r w:rsidR="00F9444A">
        <w:rPr>
          <w:rFonts w:ascii="Calibri" w:hAnsi="Calibri"/>
          <w:sz w:val="24"/>
          <w:szCs w:val="32"/>
          <w:lang w:val="fr-FR"/>
        </w:rPr>
        <w:t>le PB ou le PTZ</w:t>
      </w:r>
      <w:r w:rsidR="000814B0">
        <w:rPr>
          <w:rFonts w:ascii="Calibri" w:hAnsi="Calibri"/>
          <w:sz w:val="24"/>
          <w:szCs w:val="32"/>
          <w:lang w:val="fr-FR"/>
        </w:rPr>
        <w:t xml:space="preserve"> </w:t>
      </w:r>
      <w:r w:rsidRPr="00B21974">
        <w:rPr>
          <w:rFonts w:ascii="Calibri" w:hAnsi="Calibri"/>
          <w:sz w:val="24"/>
          <w:szCs w:val="32"/>
          <w:lang w:val="fr-FR"/>
        </w:rPr>
        <w:t>;</w:t>
      </w:r>
    </w:p>
    <w:p w14:paraId="7939907C" w14:textId="6A2B1941" w:rsidR="00B21974" w:rsidRPr="00B21974" w:rsidRDefault="00B21974" w:rsidP="00B21974">
      <w:pPr>
        <w:pStyle w:val="Paragraphedeliste"/>
        <w:numPr>
          <w:ilvl w:val="0"/>
          <w:numId w:val="33"/>
        </w:numPr>
        <w:jc w:val="both"/>
        <w:rPr>
          <w:rFonts w:ascii="Calibri" w:hAnsi="Calibri"/>
          <w:sz w:val="24"/>
          <w:szCs w:val="32"/>
          <w:lang w:val="fr-FR"/>
        </w:rPr>
      </w:pPr>
      <w:r w:rsidRPr="00B21974">
        <w:rPr>
          <w:rFonts w:ascii="Calibri" w:hAnsi="Calibri"/>
          <w:sz w:val="24"/>
          <w:szCs w:val="32"/>
          <w:lang w:val="fr-FR"/>
        </w:rPr>
        <w:t xml:space="preserve">Élaborer une stratégie </w:t>
      </w:r>
      <w:r w:rsidR="00F71973">
        <w:rPr>
          <w:rFonts w:ascii="Calibri" w:hAnsi="Calibri"/>
          <w:sz w:val="24"/>
          <w:szCs w:val="32"/>
          <w:lang w:val="fr-FR"/>
        </w:rPr>
        <w:t>sur 5 ans</w:t>
      </w:r>
      <w:r w:rsidRPr="00B21974">
        <w:rPr>
          <w:rFonts w:ascii="Calibri" w:hAnsi="Calibri"/>
          <w:sz w:val="24"/>
          <w:szCs w:val="32"/>
          <w:lang w:val="fr-FR"/>
        </w:rPr>
        <w:t xml:space="preserve"> pour la prévention de l'obésité et des maladies non transmissibles</w:t>
      </w:r>
      <w:r w:rsidR="000814B0">
        <w:rPr>
          <w:rFonts w:ascii="Calibri" w:hAnsi="Calibri"/>
          <w:sz w:val="24"/>
          <w:szCs w:val="32"/>
          <w:lang w:val="fr-FR"/>
        </w:rPr>
        <w:t xml:space="preserve"> </w:t>
      </w:r>
      <w:r w:rsidRPr="00B21974">
        <w:rPr>
          <w:rFonts w:ascii="Calibri" w:hAnsi="Calibri"/>
          <w:sz w:val="24"/>
          <w:szCs w:val="32"/>
          <w:lang w:val="fr-FR"/>
        </w:rPr>
        <w:t>;</w:t>
      </w:r>
    </w:p>
    <w:p w14:paraId="3068ECE5" w14:textId="1274C21C" w:rsidR="00B21974" w:rsidRPr="00B21974" w:rsidRDefault="00B21974" w:rsidP="00B21974">
      <w:pPr>
        <w:pStyle w:val="Paragraphedeliste"/>
        <w:numPr>
          <w:ilvl w:val="0"/>
          <w:numId w:val="33"/>
        </w:numPr>
        <w:jc w:val="both"/>
        <w:rPr>
          <w:rFonts w:ascii="Calibri" w:hAnsi="Calibri"/>
          <w:sz w:val="24"/>
          <w:szCs w:val="32"/>
          <w:lang w:val="fr-FR"/>
        </w:rPr>
      </w:pPr>
      <w:r w:rsidRPr="00B21974">
        <w:rPr>
          <w:rFonts w:ascii="Calibri" w:hAnsi="Calibri"/>
          <w:sz w:val="24"/>
          <w:szCs w:val="32"/>
          <w:lang w:val="fr-FR"/>
        </w:rPr>
        <w:lastRenderedPageBreak/>
        <w:t>Renforcer le programme de supplémentation en vitamine A</w:t>
      </w:r>
      <w:r w:rsidR="00F71973">
        <w:rPr>
          <w:rFonts w:ascii="Calibri" w:hAnsi="Calibri"/>
          <w:sz w:val="24"/>
          <w:szCs w:val="32"/>
          <w:lang w:val="fr-FR"/>
        </w:rPr>
        <w:t xml:space="preserve"> de routine</w:t>
      </w:r>
      <w:r w:rsidRPr="00B21974">
        <w:rPr>
          <w:rFonts w:ascii="Calibri" w:hAnsi="Calibri"/>
          <w:sz w:val="24"/>
          <w:szCs w:val="32"/>
          <w:lang w:val="fr-FR"/>
        </w:rPr>
        <w:t xml:space="preserve"> </w:t>
      </w:r>
      <w:r w:rsidR="00F71973">
        <w:rPr>
          <w:rFonts w:ascii="Calibri" w:hAnsi="Calibri"/>
          <w:sz w:val="24"/>
          <w:szCs w:val="32"/>
          <w:lang w:val="fr-FR"/>
        </w:rPr>
        <w:t>via les systèmes de santé et de nutrition existant</w:t>
      </w:r>
      <w:r w:rsidR="000814B0">
        <w:rPr>
          <w:rFonts w:ascii="Calibri" w:hAnsi="Calibri"/>
          <w:sz w:val="24"/>
          <w:szCs w:val="32"/>
          <w:lang w:val="fr-FR"/>
        </w:rPr>
        <w:t xml:space="preserve"> </w:t>
      </w:r>
      <w:r w:rsidRPr="00B21974">
        <w:rPr>
          <w:rFonts w:ascii="Calibri" w:hAnsi="Calibri"/>
          <w:sz w:val="24"/>
          <w:szCs w:val="32"/>
          <w:lang w:val="fr-FR"/>
        </w:rPr>
        <w:t>;</w:t>
      </w:r>
    </w:p>
    <w:p w14:paraId="2C78DFC4" w14:textId="02818D6D" w:rsidR="00B21974" w:rsidRPr="00B21974" w:rsidRDefault="00B21974" w:rsidP="00B21974">
      <w:pPr>
        <w:pStyle w:val="Paragraphedeliste"/>
        <w:numPr>
          <w:ilvl w:val="0"/>
          <w:numId w:val="33"/>
        </w:numPr>
        <w:jc w:val="both"/>
        <w:rPr>
          <w:rFonts w:ascii="Calibri" w:hAnsi="Calibri"/>
          <w:sz w:val="24"/>
          <w:szCs w:val="32"/>
          <w:lang w:val="fr-FR"/>
        </w:rPr>
      </w:pPr>
      <w:r w:rsidRPr="00B21974">
        <w:rPr>
          <w:rFonts w:ascii="Calibri" w:hAnsi="Calibri"/>
          <w:sz w:val="24"/>
          <w:szCs w:val="32"/>
          <w:lang w:val="fr-FR"/>
        </w:rPr>
        <w:t>Institutionnaliser la supplémentation en vitamine A pour les camps selon des calendriers établis indépendamment des campagnes nationales</w:t>
      </w:r>
      <w:r w:rsidR="00F71973">
        <w:rPr>
          <w:rFonts w:ascii="Calibri" w:hAnsi="Calibri"/>
          <w:sz w:val="24"/>
          <w:szCs w:val="32"/>
          <w:lang w:val="fr-FR"/>
        </w:rPr>
        <w:t>,</w:t>
      </w:r>
      <w:r w:rsidRPr="00B21974">
        <w:rPr>
          <w:rFonts w:ascii="Calibri" w:hAnsi="Calibri"/>
          <w:sz w:val="24"/>
          <w:szCs w:val="32"/>
          <w:lang w:val="fr-FR"/>
        </w:rPr>
        <w:t xml:space="preserve"> et établir </w:t>
      </w:r>
      <w:r w:rsidR="00F71973" w:rsidRPr="00B21974">
        <w:rPr>
          <w:rFonts w:ascii="Calibri" w:hAnsi="Calibri"/>
          <w:sz w:val="24"/>
          <w:szCs w:val="32"/>
          <w:lang w:val="fr-FR"/>
        </w:rPr>
        <w:t xml:space="preserve">dans les camps </w:t>
      </w:r>
      <w:r w:rsidRPr="00B21974">
        <w:rPr>
          <w:rFonts w:ascii="Calibri" w:hAnsi="Calibri"/>
          <w:sz w:val="24"/>
          <w:szCs w:val="32"/>
          <w:lang w:val="fr-FR"/>
        </w:rPr>
        <w:t xml:space="preserve">des journées </w:t>
      </w:r>
      <w:r w:rsidR="00F71973" w:rsidRPr="00B21974">
        <w:rPr>
          <w:rFonts w:ascii="Calibri" w:hAnsi="Calibri"/>
          <w:sz w:val="24"/>
          <w:szCs w:val="32"/>
          <w:lang w:val="fr-FR"/>
        </w:rPr>
        <w:t>d</w:t>
      </w:r>
      <w:r w:rsidR="00F71973">
        <w:rPr>
          <w:rFonts w:ascii="Calibri" w:hAnsi="Calibri"/>
          <w:sz w:val="24"/>
          <w:szCs w:val="32"/>
          <w:lang w:val="fr-FR"/>
        </w:rPr>
        <w:t xml:space="preserve">édiées </w:t>
      </w:r>
      <w:r w:rsidR="00F71973">
        <w:rPr>
          <w:rFonts w:ascii="Calibri" w:hAnsi="Calibri" w:cs="Calibri"/>
          <w:sz w:val="24"/>
          <w:szCs w:val="32"/>
          <w:lang w:val="fr-FR"/>
        </w:rPr>
        <w:t>à</w:t>
      </w:r>
      <w:r w:rsidR="00F71973">
        <w:rPr>
          <w:rFonts w:ascii="Calibri" w:hAnsi="Calibri"/>
          <w:sz w:val="24"/>
          <w:szCs w:val="32"/>
          <w:lang w:val="fr-FR"/>
        </w:rPr>
        <w:t xml:space="preserve"> la</w:t>
      </w:r>
      <w:r w:rsidRPr="00B21974">
        <w:rPr>
          <w:rFonts w:ascii="Calibri" w:hAnsi="Calibri"/>
          <w:sz w:val="24"/>
          <w:szCs w:val="32"/>
          <w:lang w:val="fr-FR"/>
        </w:rPr>
        <w:t xml:space="preserve"> nutrition </w:t>
      </w:r>
      <w:r w:rsidR="00F71973">
        <w:rPr>
          <w:rFonts w:ascii="Calibri" w:hAnsi="Calibri"/>
          <w:sz w:val="24"/>
          <w:szCs w:val="32"/>
          <w:lang w:val="fr-FR"/>
        </w:rPr>
        <w:t>et</w:t>
      </w:r>
      <w:r w:rsidRPr="00B21974">
        <w:rPr>
          <w:rFonts w:ascii="Calibri" w:hAnsi="Calibri"/>
          <w:sz w:val="24"/>
          <w:szCs w:val="32"/>
          <w:lang w:val="fr-FR"/>
        </w:rPr>
        <w:t xml:space="preserve"> la santé des enfants</w:t>
      </w:r>
      <w:r w:rsidR="00F71973">
        <w:rPr>
          <w:rFonts w:ascii="Calibri" w:hAnsi="Calibri"/>
          <w:sz w:val="24"/>
          <w:szCs w:val="32"/>
          <w:lang w:val="fr-FR"/>
        </w:rPr>
        <w:t>.</w:t>
      </w:r>
    </w:p>
    <w:p w14:paraId="67D0693D" w14:textId="77777777" w:rsidR="00595A63" w:rsidRPr="00272CD6" w:rsidRDefault="00595A63" w:rsidP="003A39A6">
      <w:pPr>
        <w:jc w:val="both"/>
        <w:rPr>
          <w:rFonts w:ascii="Calibri" w:hAnsi="Calibri"/>
          <w:lang w:val="fr-FR"/>
        </w:rPr>
      </w:pPr>
    </w:p>
    <w:p w14:paraId="60530467" w14:textId="125FDB22" w:rsidR="00253A52" w:rsidRPr="00441FB5" w:rsidRDefault="00253A52" w:rsidP="003A39A6">
      <w:pPr>
        <w:jc w:val="both"/>
        <w:rPr>
          <w:rFonts w:ascii="Calibri" w:hAnsi="Calibri"/>
          <w:b/>
          <w:bCs/>
          <w:lang w:val="fr-FR"/>
        </w:rPr>
      </w:pPr>
      <w:r w:rsidRPr="00441FB5">
        <w:rPr>
          <w:rFonts w:ascii="Calibri" w:hAnsi="Calibri"/>
          <w:b/>
          <w:bCs/>
          <w:lang w:val="fr-FR"/>
        </w:rPr>
        <w:t>Module 3</w:t>
      </w:r>
      <w:r w:rsidR="001F707C" w:rsidRPr="00441FB5">
        <w:rPr>
          <w:rFonts w:ascii="Calibri" w:hAnsi="Calibri"/>
          <w:b/>
          <w:bCs/>
          <w:lang w:val="fr-FR"/>
        </w:rPr>
        <w:t xml:space="preserve"> </w:t>
      </w:r>
      <w:r w:rsidRPr="00441FB5">
        <w:rPr>
          <w:rFonts w:ascii="Calibri" w:hAnsi="Calibri"/>
          <w:b/>
          <w:bCs/>
          <w:lang w:val="fr-FR"/>
        </w:rPr>
        <w:t xml:space="preserve">: </w:t>
      </w:r>
      <w:r w:rsidR="00441FB5" w:rsidRPr="00441FB5">
        <w:rPr>
          <w:rFonts w:ascii="Calibri" w:hAnsi="Calibri"/>
          <w:b/>
          <w:bCs/>
          <w:lang w:val="fr-FR"/>
        </w:rPr>
        <w:t>Anémie</w:t>
      </w:r>
    </w:p>
    <w:p w14:paraId="18033243" w14:textId="77777777" w:rsidR="0011351F" w:rsidRPr="00441FB5" w:rsidRDefault="0011351F" w:rsidP="003A39A6">
      <w:pPr>
        <w:jc w:val="both"/>
        <w:rPr>
          <w:rFonts w:ascii="Calibri" w:hAnsi="Calibri"/>
          <w:lang w:val="fr-FR"/>
        </w:rPr>
      </w:pPr>
    </w:p>
    <w:p w14:paraId="18C2B50F" w14:textId="0483F395" w:rsidR="00062198" w:rsidRPr="00062198" w:rsidRDefault="00062198" w:rsidP="003A39A6">
      <w:pPr>
        <w:jc w:val="both"/>
        <w:rPr>
          <w:rFonts w:ascii="Calibri" w:hAnsi="Calibri"/>
          <w:lang w:val="fr-FR"/>
        </w:rPr>
      </w:pPr>
      <w:r w:rsidRPr="00062198">
        <w:rPr>
          <w:rFonts w:ascii="Calibri" w:hAnsi="Calibri"/>
          <w:lang w:val="fr-FR"/>
        </w:rPr>
        <w:t>Les résultats concernant l’évaluation de l’anémie sont destinés aux partenaires de santé publique travaillant dans les camps de réfugiés afin de les aider dans la planification des programmes de lutte contre l’anémie.</w:t>
      </w:r>
    </w:p>
    <w:p w14:paraId="473A69B7" w14:textId="77777777" w:rsidR="00062198" w:rsidRDefault="00062198" w:rsidP="003A39A6">
      <w:pPr>
        <w:jc w:val="both"/>
        <w:rPr>
          <w:rFonts w:ascii="Calibri" w:hAnsi="Calibri"/>
          <w:lang w:val="fr-FR"/>
        </w:rPr>
      </w:pPr>
      <w:r w:rsidRPr="00062198">
        <w:rPr>
          <w:rFonts w:ascii="Calibri" w:hAnsi="Calibri"/>
          <w:lang w:val="fr-FR"/>
        </w:rPr>
        <w:t>La prévention et le traitement de l’anémie auprès des réfugiés, ainsi qu’auprès des autres personnes relevant de la compétence du HCR, exige une approche multidimensionnelle et globale en matière de santé publique et de nutrition</w:t>
      </w:r>
      <w:r>
        <w:rPr>
          <w:rFonts w:ascii="Calibri" w:hAnsi="Calibri"/>
          <w:lang w:val="fr-FR"/>
        </w:rPr>
        <w:t>.</w:t>
      </w:r>
    </w:p>
    <w:p w14:paraId="00A8B43B" w14:textId="4B13874D" w:rsidR="00062198" w:rsidRPr="00062198" w:rsidRDefault="00062198" w:rsidP="003A39A6">
      <w:pPr>
        <w:jc w:val="both"/>
        <w:rPr>
          <w:rFonts w:ascii="Calibri" w:hAnsi="Calibri"/>
          <w:lang w:val="fr-FR"/>
        </w:rPr>
      </w:pPr>
      <w:r w:rsidRPr="00062198">
        <w:rPr>
          <w:rFonts w:ascii="Calibri" w:hAnsi="Calibri"/>
          <w:lang w:val="fr-FR"/>
        </w:rPr>
        <w:t>Les activités liées à la prévention et au traitement de l’anémie comprennent notamment :</w:t>
      </w:r>
    </w:p>
    <w:p w14:paraId="7F0C7284" w14:textId="25B65896" w:rsidR="00062198" w:rsidRPr="00062198" w:rsidRDefault="00062198" w:rsidP="003A39A6">
      <w:pPr>
        <w:pStyle w:val="Paragraphedeliste"/>
        <w:numPr>
          <w:ilvl w:val="0"/>
          <w:numId w:val="38"/>
        </w:numPr>
        <w:jc w:val="both"/>
        <w:rPr>
          <w:rFonts w:ascii="Calibri" w:hAnsi="Calibri"/>
          <w:sz w:val="24"/>
          <w:szCs w:val="32"/>
          <w:lang w:val="fr-FR"/>
        </w:rPr>
      </w:pPr>
      <w:r w:rsidRPr="00062198">
        <w:rPr>
          <w:rFonts w:ascii="Calibri" w:hAnsi="Calibri"/>
          <w:sz w:val="24"/>
          <w:szCs w:val="32"/>
          <w:lang w:val="fr-FR"/>
        </w:rPr>
        <w:t>Le renforcement des activités existantes (ex. : contrôle du paludisme, campagnes de déparasitage et programmes de soins prénataux)</w:t>
      </w:r>
      <w:r>
        <w:rPr>
          <w:rFonts w:ascii="Calibri" w:hAnsi="Calibri"/>
          <w:sz w:val="24"/>
          <w:szCs w:val="32"/>
          <w:lang w:val="fr-FR"/>
        </w:rPr>
        <w:t> ;</w:t>
      </w:r>
    </w:p>
    <w:p w14:paraId="1B923382" w14:textId="2730DE3C" w:rsidR="00062198" w:rsidRPr="00062198" w:rsidRDefault="00062198" w:rsidP="003A39A6">
      <w:pPr>
        <w:pStyle w:val="Paragraphedeliste"/>
        <w:numPr>
          <w:ilvl w:val="0"/>
          <w:numId w:val="38"/>
        </w:numPr>
        <w:jc w:val="both"/>
        <w:rPr>
          <w:rFonts w:ascii="Calibri" w:hAnsi="Calibri"/>
          <w:sz w:val="24"/>
          <w:szCs w:val="32"/>
          <w:lang w:val="fr-FR"/>
        </w:rPr>
      </w:pPr>
      <w:r w:rsidRPr="00062198">
        <w:rPr>
          <w:rFonts w:ascii="Calibri" w:hAnsi="Calibri"/>
          <w:sz w:val="24"/>
          <w:szCs w:val="32"/>
          <w:lang w:val="fr-FR"/>
        </w:rPr>
        <w:t>La mise en place de nouvelles activités telles que l’utilisation des suppléments nutritionnels à base de lipides, ou des poudres de micronutriments</w:t>
      </w:r>
      <w:r>
        <w:rPr>
          <w:rFonts w:ascii="Calibri" w:hAnsi="Calibri"/>
          <w:sz w:val="24"/>
          <w:szCs w:val="32"/>
          <w:lang w:val="fr-FR"/>
        </w:rPr>
        <w:t xml:space="preserve"> (s</w:t>
      </w:r>
      <w:r w:rsidRPr="00062198">
        <w:rPr>
          <w:rFonts w:ascii="Calibri" w:hAnsi="Calibri"/>
          <w:sz w:val="24"/>
          <w:szCs w:val="32"/>
          <w:lang w:val="fr-FR"/>
        </w:rPr>
        <w:t>e référer au document suivant : UNHCR Operational Guidance on the Use of Special Nutritional Products to Reduce Micronutrient Deficiencies and Malnutrition in Refugee Populations</w:t>
      </w:r>
      <w:r>
        <w:rPr>
          <w:rFonts w:ascii="Calibri" w:hAnsi="Calibri"/>
          <w:sz w:val="24"/>
          <w:szCs w:val="32"/>
          <w:lang w:val="fr-FR"/>
        </w:rPr>
        <w:t>) ;</w:t>
      </w:r>
    </w:p>
    <w:p w14:paraId="52CEB7F3" w14:textId="3CEB13B7" w:rsidR="00062198" w:rsidRPr="00062198" w:rsidRDefault="00062198" w:rsidP="003A39A6">
      <w:pPr>
        <w:pStyle w:val="Paragraphedeliste"/>
        <w:numPr>
          <w:ilvl w:val="0"/>
          <w:numId w:val="38"/>
        </w:numPr>
        <w:jc w:val="both"/>
        <w:rPr>
          <w:rFonts w:ascii="Calibri" w:hAnsi="Calibri"/>
          <w:sz w:val="24"/>
          <w:szCs w:val="32"/>
          <w:lang w:val="fr-FR"/>
        </w:rPr>
      </w:pPr>
      <w:r w:rsidRPr="00062198">
        <w:rPr>
          <w:rFonts w:ascii="Calibri" w:hAnsi="Calibri"/>
          <w:sz w:val="24"/>
          <w:szCs w:val="32"/>
          <w:lang w:val="fr-FR"/>
        </w:rPr>
        <w:t>L’amélioration de l’apport en micronutriments au sein de la ration alimentaire générale</w:t>
      </w:r>
      <w:r>
        <w:rPr>
          <w:rFonts w:ascii="Calibri" w:hAnsi="Calibri"/>
          <w:sz w:val="24"/>
          <w:szCs w:val="32"/>
          <w:lang w:val="fr-FR"/>
        </w:rPr>
        <w:t> ;</w:t>
      </w:r>
    </w:p>
    <w:p w14:paraId="5F73C82E" w14:textId="29BDFEF3" w:rsidR="00062198" w:rsidRPr="00062198" w:rsidRDefault="00062198" w:rsidP="003A39A6">
      <w:pPr>
        <w:pStyle w:val="Paragraphedeliste"/>
        <w:numPr>
          <w:ilvl w:val="0"/>
          <w:numId w:val="38"/>
        </w:numPr>
        <w:jc w:val="both"/>
        <w:rPr>
          <w:rFonts w:ascii="Calibri" w:hAnsi="Calibri"/>
          <w:sz w:val="24"/>
          <w:szCs w:val="32"/>
          <w:lang w:val="fr-FR"/>
        </w:rPr>
      </w:pPr>
      <w:r w:rsidRPr="00062198">
        <w:rPr>
          <w:rFonts w:ascii="Calibri" w:hAnsi="Calibri"/>
          <w:sz w:val="24"/>
          <w:szCs w:val="32"/>
          <w:lang w:val="fr-FR"/>
        </w:rPr>
        <w:t>Le renforcement et la standardisation des enquêtes ainsi que le suivi/l’évaluation des activités de contrôle de l’anémie</w:t>
      </w:r>
      <w:r>
        <w:rPr>
          <w:rFonts w:ascii="Calibri" w:hAnsi="Calibri"/>
          <w:sz w:val="24"/>
          <w:szCs w:val="32"/>
          <w:lang w:val="fr-FR"/>
        </w:rPr>
        <w:t> ;</w:t>
      </w:r>
    </w:p>
    <w:p w14:paraId="77D383EB" w14:textId="5186D0D3" w:rsidR="00062198" w:rsidRPr="00062198" w:rsidRDefault="00062198" w:rsidP="003A39A6">
      <w:pPr>
        <w:pStyle w:val="Paragraphedeliste"/>
        <w:numPr>
          <w:ilvl w:val="0"/>
          <w:numId w:val="38"/>
        </w:numPr>
        <w:jc w:val="both"/>
        <w:rPr>
          <w:rFonts w:ascii="Calibri" w:hAnsi="Calibri"/>
          <w:sz w:val="24"/>
          <w:szCs w:val="32"/>
          <w:lang w:val="fr-FR"/>
        </w:rPr>
      </w:pPr>
      <w:r w:rsidRPr="00062198">
        <w:rPr>
          <w:rFonts w:ascii="Calibri" w:hAnsi="Calibri"/>
          <w:sz w:val="24"/>
          <w:szCs w:val="32"/>
          <w:lang w:val="fr-FR"/>
        </w:rPr>
        <w:t>La dissémination de l’information, et l’éducation sur l’anémie et les carences en micronutriments</w:t>
      </w:r>
      <w:r>
        <w:rPr>
          <w:rFonts w:ascii="Calibri" w:hAnsi="Calibri"/>
          <w:sz w:val="24"/>
          <w:szCs w:val="32"/>
          <w:lang w:val="fr-FR"/>
        </w:rPr>
        <w:t> ;</w:t>
      </w:r>
    </w:p>
    <w:p w14:paraId="0878CE34" w14:textId="7BF7D007" w:rsidR="00062198" w:rsidRPr="00062198" w:rsidRDefault="00062198" w:rsidP="003A39A6">
      <w:pPr>
        <w:pStyle w:val="Paragraphedeliste"/>
        <w:numPr>
          <w:ilvl w:val="0"/>
          <w:numId w:val="38"/>
        </w:numPr>
        <w:jc w:val="both"/>
        <w:rPr>
          <w:rFonts w:ascii="Calibri" w:hAnsi="Calibri"/>
          <w:sz w:val="24"/>
          <w:szCs w:val="32"/>
          <w:lang w:val="fr-FR"/>
        </w:rPr>
      </w:pPr>
      <w:r w:rsidRPr="00062198">
        <w:rPr>
          <w:rFonts w:ascii="Calibri" w:hAnsi="Calibri"/>
          <w:sz w:val="24"/>
          <w:szCs w:val="32"/>
          <w:lang w:val="fr-FR"/>
        </w:rPr>
        <w:t>Une approche multidimensionnelle pour la sécurité alimentaire incluant : l’utilisation d</w:t>
      </w:r>
      <w:r>
        <w:rPr>
          <w:rFonts w:ascii="Calibri" w:hAnsi="Calibri"/>
          <w:sz w:val="24"/>
          <w:szCs w:val="32"/>
          <w:lang w:val="fr-FR"/>
        </w:rPr>
        <w:t xml:space="preserve">es transferts d’espèces </w:t>
      </w:r>
      <w:r w:rsidRPr="00062198">
        <w:rPr>
          <w:rFonts w:ascii="Calibri" w:hAnsi="Calibri"/>
          <w:sz w:val="24"/>
          <w:szCs w:val="32"/>
          <w:lang w:val="fr-FR"/>
        </w:rPr>
        <w:t>et/ou de</w:t>
      </w:r>
      <w:r>
        <w:rPr>
          <w:rFonts w:ascii="Calibri" w:hAnsi="Calibri"/>
          <w:sz w:val="24"/>
          <w:szCs w:val="32"/>
          <w:lang w:val="fr-FR"/>
        </w:rPr>
        <w:t>s</w:t>
      </w:r>
      <w:r w:rsidRPr="00062198">
        <w:rPr>
          <w:rFonts w:ascii="Calibri" w:hAnsi="Calibri"/>
          <w:sz w:val="24"/>
          <w:szCs w:val="32"/>
          <w:lang w:val="fr-FR"/>
        </w:rPr>
        <w:t xml:space="preserve"> coupons destinés à l’achat d’aliments frais ; les activités génératrices de revenus ; les programmes « argent contre travail » et « nourriture contre travail » ; et la mise en place de plus de mesures de protection pour les groupes vulnérables</w:t>
      </w:r>
      <w:r>
        <w:rPr>
          <w:rFonts w:ascii="Calibri" w:hAnsi="Calibri"/>
          <w:sz w:val="24"/>
          <w:szCs w:val="32"/>
          <w:lang w:val="fr-FR"/>
        </w:rPr>
        <w:t> ;</w:t>
      </w:r>
    </w:p>
    <w:p w14:paraId="1D8B4FE0" w14:textId="77777777" w:rsidR="00062198" w:rsidRPr="00062198" w:rsidRDefault="00062198" w:rsidP="003A39A6">
      <w:pPr>
        <w:pStyle w:val="Paragraphedeliste"/>
        <w:numPr>
          <w:ilvl w:val="0"/>
          <w:numId w:val="38"/>
        </w:numPr>
        <w:jc w:val="both"/>
        <w:rPr>
          <w:rFonts w:ascii="Calibri" w:hAnsi="Calibri"/>
          <w:sz w:val="24"/>
          <w:szCs w:val="32"/>
          <w:lang w:val="fr-FR"/>
        </w:rPr>
      </w:pPr>
      <w:r w:rsidRPr="00062198">
        <w:rPr>
          <w:rFonts w:ascii="Calibri" w:hAnsi="Calibri"/>
          <w:sz w:val="24"/>
          <w:szCs w:val="32"/>
          <w:lang w:val="fr-FR"/>
        </w:rPr>
        <w:t>Le renforcement des capacités du personnel de santé sur la détection de l’anémie et son traitement, ainsi que l’approvisionnement en équipement nécessaire à la mesure de l’anémie et au traitement.</w:t>
      </w:r>
    </w:p>
    <w:p w14:paraId="73088195" w14:textId="5A66834A" w:rsidR="0011351F" w:rsidRPr="00441FB5" w:rsidRDefault="0011351F" w:rsidP="003A39A6">
      <w:pPr>
        <w:jc w:val="both"/>
        <w:rPr>
          <w:rFonts w:ascii="Calibri" w:hAnsi="Calibri"/>
          <w:b/>
          <w:bCs/>
          <w:lang w:val="fr-FR"/>
        </w:rPr>
      </w:pPr>
    </w:p>
    <w:p w14:paraId="5E8BFC02" w14:textId="77777777" w:rsidR="00441FB5" w:rsidRPr="00441FB5" w:rsidRDefault="00441FB5" w:rsidP="003A39A6">
      <w:pPr>
        <w:jc w:val="both"/>
        <w:rPr>
          <w:rFonts w:ascii="Calibri" w:hAnsi="Calibri"/>
          <w:i/>
          <w:iCs/>
          <w:u w:val="single"/>
          <w:lang w:val="fr-FR"/>
        </w:rPr>
      </w:pPr>
      <w:r w:rsidRPr="00441FB5">
        <w:rPr>
          <w:rFonts w:ascii="Calibri" w:hAnsi="Calibri"/>
          <w:i/>
          <w:iCs/>
          <w:u w:val="single"/>
          <w:lang w:val="fr-FR"/>
        </w:rPr>
        <w:t>Ex</w:t>
      </w:r>
      <w:r>
        <w:rPr>
          <w:rFonts w:ascii="Calibri" w:hAnsi="Calibri"/>
          <w:i/>
          <w:iCs/>
          <w:u w:val="single"/>
          <w:lang w:val="fr-FR"/>
        </w:rPr>
        <w:t>e</w:t>
      </w:r>
      <w:r w:rsidRPr="00441FB5">
        <w:rPr>
          <w:rFonts w:ascii="Calibri" w:hAnsi="Calibri"/>
          <w:i/>
          <w:iCs/>
          <w:u w:val="single"/>
          <w:lang w:val="fr-FR"/>
        </w:rPr>
        <w:t xml:space="preserve">mples </w:t>
      </w:r>
      <w:r>
        <w:rPr>
          <w:rFonts w:ascii="Calibri" w:hAnsi="Calibri"/>
          <w:i/>
          <w:iCs/>
          <w:u w:val="single"/>
          <w:lang w:val="fr-FR"/>
        </w:rPr>
        <w:t>de</w:t>
      </w:r>
      <w:r w:rsidRPr="00441FB5">
        <w:rPr>
          <w:rFonts w:ascii="Calibri" w:hAnsi="Calibri"/>
          <w:i/>
          <w:iCs/>
          <w:u w:val="single"/>
          <w:lang w:val="fr-FR"/>
        </w:rPr>
        <w:t xml:space="preserve"> recomm</w:t>
      </w:r>
      <w:r>
        <w:rPr>
          <w:rFonts w:ascii="Calibri" w:hAnsi="Calibri"/>
          <w:i/>
          <w:iCs/>
          <w:u w:val="single"/>
          <w:lang w:val="fr-FR"/>
        </w:rPr>
        <w:t>a</w:t>
      </w:r>
      <w:r w:rsidRPr="00441FB5">
        <w:rPr>
          <w:rFonts w:ascii="Calibri" w:hAnsi="Calibri"/>
          <w:i/>
          <w:iCs/>
          <w:u w:val="single"/>
          <w:lang w:val="fr-FR"/>
        </w:rPr>
        <w:t>ndations</w:t>
      </w:r>
      <w:r>
        <w:rPr>
          <w:rFonts w:ascii="Calibri" w:hAnsi="Calibri"/>
          <w:i/>
          <w:iCs/>
          <w:u w:val="single"/>
          <w:lang w:val="fr-FR"/>
        </w:rPr>
        <w:t xml:space="preserve"> </w:t>
      </w:r>
      <w:r w:rsidRPr="00441FB5">
        <w:rPr>
          <w:rFonts w:ascii="Calibri" w:hAnsi="Calibri"/>
          <w:i/>
          <w:iCs/>
          <w:u w:val="single"/>
          <w:lang w:val="fr-FR"/>
        </w:rPr>
        <w:t>:</w:t>
      </w:r>
    </w:p>
    <w:p w14:paraId="34AC494C" w14:textId="24476A70" w:rsidR="004F1FFD" w:rsidRPr="004F1FFD" w:rsidRDefault="004F1FFD" w:rsidP="004F1FFD">
      <w:pPr>
        <w:pStyle w:val="Paragraphedeliste"/>
        <w:numPr>
          <w:ilvl w:val="0"/>
          <w:numId w:val="34"/>
        </w:numPr>
        <w:jc w:val="both"/>
        <w:rPr>
          <w:rFonts w:ascii="Calibri" w:hAnsi="Calibri"/>
          <w:sz w:val="24"/>
          <w:szCs w:val="40"/>
          <w:lang w:val="fr-FR"/>
        </w:rPr>
      </w:pPr>
      <w:r w:rsidRPr="004F1FFD">
        <w:rPr>
          <w:rFonts w:ascii="Calibri" w:hAnsi="Calibri"/>
          <w:sz w:val="24"/>
          <w:szCs w:val="40"/>
          <w:lang w:val="fr-FR"/>
        </w:rPr>
        <w:t xml:space="preserve">Intensifier les programmes </w:t>
      </w:r>
      <w:r>
        <w:rPr>
          <w:rFonts w:ascii="Calibri" w:hAnsi="Calibri"/>
          <w:sz w:val="24"/>
          <w:szCs w:val="40"/>
          <w:lang w:val="fr-FR"/>
        </w:rPr>
        <w:t xml:space="preserve">de distribution de sachets de </w:t>
      </w:r>
      <w:r w:rsidRPr="004F1FFD">
        <w:rPr>
          <w:rFonts w:ascii="Calibri" w:hAnsi="Calibri"/>
          <w:sz w:val="24"/>
          <w:szCs w:val="40"/>
          <w:lang w:val="fr-FR"/>
        </w:rPr>
        <w:t xml:space="preserve">micronutriments en poudre </w:t>
      </w:r>
      <w:r>
        <w:rPr>
          <w:rFonts w:ascii="Calibri" w:hAnsi="Calibri"/>
          <w:sz w:val="24"/>
          <w:szCs w:val="40"/>
          <w:lang w:val="fr-FR"/>
        </w:rPr>
        <w:t>(</w:t>
      </w:r>
      <w:r w:rsidRPr="004F1FFD">
        <w:rPr>
          <w:rFonts w:ascii="Calibri" w:hAnsi="Calibri"/>
          <w:sz w:val="24"/>
          <w:szCs w:val="40"/>
          <w:lang w:val="fr-FR"/>
        </w:rPr>
        <w:t>MNP</w:t>
      </w:r>
      <w:r>
        <w:rPr>
          <w:rFonts w:ascii="Calibri" w:hAnsi="Calibri"/>
          <w:sz w:val="24"/>
          <w:szCs w:val="40"/>
          <w:lang w:val="fr-FR"/>
        </w:rPr>
        <w:t xml:space="preserve">s), ainsi que toutes </w:t>
      </w:r>
      <w:r w:rsidRPr="004F1FFD">
        <w:rPr>
          <w:rFonts w:ascii="Calibri" w:hAnsi="Calibri"/>
          <w:sz w:val="24"/>
          <w:szCs w:val="40"/>
          <w:lang w:val="fr-FR"/>
        </w:rPr>
        <w:t xml:space="preserve">interventions </w:t>
      </w:r>
      <w:r>
        <w:rPr>
          <w:rFonts w:ascii="Calibri" w:hAnsi="Calibri"/>
          <w:sz w:val="24"/>
          <w:szCs w:val="40"/>
          <w:lang w:val="fr-FR"/>
        </w:rPr>
        <w:t>visant la</w:t>
      </w:r>
      <w:r w:rsidRPr="004F1FFD">
        <w:rPr>
          <w:rFonts w:ascii="Calibri" w:hAnsi="Calibri"/>
          <w:sz w:val="24"/>
          <w:szCs w:val="40"/>
          <w:lang w:val="fr-FR"/>
        </w:rPr>
        <w:t xml:space="preserve"> réduction des carences en micronutriments</w:t>
      </w:r>
      <w:r w:rsidR="000814B0">
        <w:rPr>
          <w:rFonts w:ascii="Calibri" w:hAnsi="Calibri"/>
          <w:sz w:val="24"/>
          <w:szCs w:val="40"/>
          <w:lang w:val="fr-FR"/>
        </w:rPr>
        <w:t xml:space="preserve"> </w:t>
      </w:r>
      <w:r w:rsidRPr="004F1FFD">
        <w:rPr>
          <w:rFonts w:ascii="Calibri" w:hAnsi="Calibri"/>
          <w:sz w:val="24"/>
          <w:szCs w:val="40"/>
          <w:lang w:val="fr-FR"/>
        </w:rPr>
        <w:t>;</w:t>
      </w:r>
    </w:p>
    <w:p w14:paraId="5084C8BE" w14:textId="62CB225A" w:rsidR="004F1FFD" w:rsidRPr="004F1FFD" w:rsidRDefault="004F1FFD" w:rsidP="004F1FFD">
      <w:pPr>
        <w:pStyle w:val="Paragraphedeliste"/>
        <w:numPr>
          <w:ilvl w:val="0"/>
          <w:numId w:val="34"/>
        </w:numPr>
        <w:jc w:val="both"/>
        <w:rPr>
          <w:rFonts w:ascii="Calibri" w:hAnsi="Calibri"/>
          <w:sz w:val="24"/>
          <w:szCs w:val="40"/>
          <w:lang w:val="fr-FR"/>
        </w:rPr>
      </w:pPr>
      <w:r w:rsidRPr="004F1FFD">
        <w:rPr>
          <w:rFonts w:ascii="Calibri" w:hAnsi="Calibri"/>
          <w:sz w:val="24"/>
          <w:szCs w:val="40"/>
          <w:lang w:val="fr-FR"/>
        </w:rPr>
        <w:t>Ré</w:t>
      </w:r>
      <w:r>
        <w:rPr>
          <w:rFonts w:ascii="Calibri" w:hAnsi="Calibri"/>
          <w:sz w:val="24"/>
          <w:szCs w:val="40"/>
          <w:lang w:val="fr-FR"/>
        </w:rPr>
        <w:t>tablir le programme d’alimentation complémentaire de couverture (BSFP) pour les</w:t>
      </w:r>
      <w:r w:rsidRPr="004F1FFD">
        <w:rPr>
          <w:rFonts w:ascii="Calibri" w:hAnsi="Calibri"/>
          <w:sz w:val="24"/>
          <w:szCs w:val="40"/>
          <w:lang w:val="fr-FR"/>
        </w:rPr>
        <w:t xml:space="preserve"> enfants âgés de 6 à 59 mois </w:t>
      </w:r>
      <w:r w:rsidR="00DB297A">
        <w:rPr>
          <w:rFonts w:ascii="Calibri" w:hAnsi="Calibri"/>
          <w:sz w:val="24"/>
          <w:szCs w:val="40"/>
          <w:lang w:val="fr-FR"/>
        </w:rPr>
        <w:t>via la distribution de</w:t>
      </w:r>
      <w:r w:rsidRPr="004F1FFD">
        <w:rPr>
          <w:rFonts w:ascii="Calibri" w:hAnsi="Calibri"/>
          <w:sz w:val="24"/>
          <w:szCs w:val="40"/>
          <w:lang w:val="fr-FR"/>
        </w:rPr>
        <w:t xml:space="preserve"> Nutributter® et rétablir le</w:t>
      </w:r>
      <w:r w:rsidR="00DB297A">
        <w:rPr>
          <w:rFonts w:ascii="Calibri" w:hAnsi="Calibri"/>
          <w:sz w:val="24"/>
          <w:szCs w:val="40"/>
          <w:lang w:val="fr-FR"/>
        </w:rPr>
        <w:t xml:space="preserve"> programme BSFP pour les femmes enceintes et allaitantes via l distribution de sachets de MNPs</w:t>
      </w:r>
      <w:r w:rsidR="000814B0">
        <w:rPr>
          <w:rFonts w:ascii="Calibri" w:hAnsi="Calibri"/>
          <w:sz w:val="24"/>
          <w:szCs w:val="40"/>
          <w:lang w:val="fr-FR"/>
        </w:rPr>
        <w:t xml:space="preserve"> </w:t>
      </w:r>
      <w:r w:rsidRPr="004F1FFD">
        <w:rPr>
          <w:rFonts w:ascii="Calibri" w:hAnsi="Calibri"/>
          <w:sz w:val="24"/>
          <w:szCs w:val="40"/>
          <w:lang w:val="fr-FR"/>
        </w:rPr>
        <w:t>;</w:t>
      </w:r>
    </w:p>
    <w:p w14:paraId="1115FC97" w14:textId="25F1C478" w:rsidR="004F1FFD" w:rsidRPr="004F1FFD" w:rsidRDefault="004F1FFD" w:rsidP="004F1FFD">
      <w:pPr>
        <w:pStyle w:val="Paragraphedeliste"/>
        <w:numPr>
          <w:ilvl w:val="0"/>
          <w:numId w:val="34"/>
        </w:numPr>
        <w:jc w:val="both"/>
        <w:rPr>
          <w:rFonts w:ascii="Calibri" w:hAnsi="Calibri"/>
          <w:sz w:val="24"/>
          <w:szCs w:val="40"/>
          <w:lang w:val="fr-FR"/>
        </w:rPr>
      </w:pPr>
      <w:r w:rsidRPr="004F1FFD">
        <w:rPr>
          <w:rFonts w:ascii="Calibri" w:hAnsi="Calibri"/>
          <w:sz w:val="24"/>
          <w:szCs w:val="40"/>
          <w:lang w:val="fr-FR"/>
        </w:rPr>
        <w:t>É</w:t>
      </w:r>
      <w:r w:rsidR="00DB297A">
        <w:rPr>
          <w:rFonts w:ascii="Calibri" w:hAnsi="Calibri"/>
          <w:sz w:val="24"/>
          <w:szCs w:val="40"/>
          <w:lang w:val="fr-FR"/>
        </w:rPr>
        <w:t xml:space="preserve">tendre </w:t>
      </w:r>
      <w:r w:rsidRPr="004F1FFD">
        <w:rPr>
          <w:rFonts w:ascii="Calibri" w:hAnsi="Calibri"/>
          <w:sz w:val="24"/>
          <w:szCs w:val="40"/>
          <w:lang w:val="fr-FR"/>
        </w:rPr>
        <w:t xml:space="preserve">la couverture </w:t>
      </w:r>
      <w:r w:rsidR="00DB297A">
        <w:rPr>
          <w:rFonts w:ascii="Calibri" w:hAnsi="Calibri"/>
          <w:sz w:val="24"/>
          <w:szCs w:val="40"/>
          <w:lang w:val="fr-FR"/>
        </w:rPr>
        <w:t>pour les consultations prénatales et encourager les femmes enceintes à se rendre à leurs consultations ;</w:t>
      </w:r>
      <w:r w:rsidRPr="004F1FFD">
        <w:rPr>
          <w:rFonts w:ascii="Calibri" w:hAnsi="Calibri"/>
          <w:sz w:val="24"/>
          <w:szCs w:val="40"/>
          <w:lang w:val="fr-FR"/>
        </w:rPr>
        <w:t xml:space="preserve"> et </w:t>
      </w:r>
      <w:r w:rsidR="00DB297A">
        <w:rPr>
          <w:rFonts w:ascii="Calibri" w:hAnsi="Calibri"/>
          <w:sz w:val="24"/>
          <w:szCs w:val="40"/>
          <w:lang w:val="fr-FR"/>
        </w:rPr>
        <w:t>établir des liens entre</w:t>
      </w:r>
      <w:r w:rsidRPr="004F1FFD">
        <w:rPr>
          <w:rFonts w:ascii="Calibri" w:hAnsi="Calibri"/>
          <w:sz w:val="24"/>
          <w:szCs w:val="40"/>
          <w:lang w:val="fr-FR"/>
        </w:rPr>
        <w:t xml:space="preserve"> </w:t>
      </w:r>
      <w:r w:rsidR="00DB297A">
        <w:rPr>
          <w:rFonts w:ascii="Calibri" w:hAnsi="Calibri"/>
          <w:sz w:val="24"/>
          <w:szCs w:val="40"/>
          <w:lang w:val="fr-FR"/>
        </w:rPr>
        <w:t>le programme BSFP pour les femmes enceintes et allaitantes et les services de consultations prénatales</w:t>
      </w:r>
      <w:r w:rsidR="000814B0">
        <w:rPr>
          <w:rFonts w:ascii="Calibri" w:hAnsi="Calibri"/>
          <w:sz w:val="24"/>
          <w:szCs w:val="40"/>
          <w:lang w:val="fr-FR"/>
        </w:rPr>
        <w:t xml:space="preserve"> </w:t>
      </w:r>
      <w:r w:rsidRPr="004F1FFD">
        <w:rPr>
          <w:rFonts w:ascii="Calibri" w:hAnsi="Calibri"/>
          <w:sz w:val="24"/>
          <w:szCs w:val="40"/>
          <w:lang w:val="fr-FR"/>
        </w:rPr>
        <w:t>;</w:t>
      </w:r>
    </w:p>
    <w:p w14:paraId="68F9E4E8" w14:textId="5E7D9485" w:rsidR="004F1FFD" w:rsidRDefault="004F1FFD" w:rsidP="004F1FFD">
      <w:pPr>
        <w:pStyle w:val="Paragraphedeliste"/>
        <w:numPr>
          <w:ilvl w:val="0"/>
          <w:numId w:val="34"/>
        </w:numPr>
        <w:jc w:val="both"/>
        <w:rPr>
          <w:rFonts w:ascii="Calibri" w:hAnsi="Calibri"/>
          <w:sz w:val="24"/>
          <w:szCs w:val="40"/>
          <w:lang w:val="fr-FR"/>
        </w:rPr>
      </w:pPr>
      <w:r w:rsidRPr="004F1FFD">
        <w:rPr>
          <w:rFonts w:ascii="Calibri" w:hAnsi="Calibri"/>
          <w:sz w:val="24"/>
          <w:szCs w:val="40"/>
          <w:lang w:val="fr-FR"/>
        </w:rPr>
        <w:t xml:space="preserve">Augmenter la </w:t>
      </w:r>
      <w:r w:rsidR="00DB297A">
        <w:rPr>
          <w:rFonts w:ascii="Calibri" w:hAnsi="Calibri"/>
          <w:sz w:val="24"/>
          <w:szCs w:val="40"/>
          <w:lang w:val="fr-FR"/>
        </w:rPr>
        <w:t xml:space="preserve">couverture de la </w:t>
      </w:r>
      <w:r w:rsidRPr="004F1FFD">
        <w:rPr>
          <w:rFonts w:ascii="Calibri" w:hAnsi="Calibri"/>
          <w:sz w:val="24"/>
          <w:szCs w:val="40"/>
          <w:lang w:val="fr-FR"/>
        </w:rPr>
        <w:t>supplémentation en comprimés d</w:t>
      </w:r>
      <w:r w:rsidR="00DB297A">
        <w:rPr>
          <w:rFonts w:ascii="Calibri" w:hAnsi="Calibri"/>
          <w:sz w:val="24"/>
          <w:szCs w:val="40"/>
          <w:lang w:val="fr-FR"/>
        </w:rPr>
        <w:t xml:space="preserve">e fer-acide folique </w:t>
      </w:r>
      <w:r w:rsidRPr="004F1FFD">
        <w:rPr>
          <w:rFonts w:ascii="Calibri" w:hAnsi="Calibri"/>
          <w:sz w:val="24"/>
          <w:szCs w:val="40"/>
          <w:lang w:val="fr-FR"/>
        </w:rPr>
        <w:t>chez les femmes enceintes</w:t>
      </w:r>
      <w:r w:rsidR="00DB297A">
        <w:rPr>
          <w:rFonts w:ascii="Calibri" w:hAnsi="Calibri"/>
          <w:sz w:val="24"/>
          <w:szCs w:val="40"/>
          <w:lang w:val="fr-FR"/>
        </w:rPr>
        <w:t xml:space="preserve">, notamment en intensifiant </w:t>
      </w:r>
      <w:r w:rsidRPr="004F1FFD">
        <w:rPr>
          <w:rFonts w:ascii="Calibri" w:hAnsi="Calibri"/>
          <w:sz w:val="24"/>
          <w:szCs w:val="40"/>
          <w:lang w:val="fr-FR"/>
        </w:rPr>
        <w:t xml:space="preserve">l'éducation sanitaire sur l'importance de </w:t>
      </w:r>
      <w:r w:rsidR="00DB297A">
        <w:rPr>
          <w:rFonts w:ascii="Calibri" w:hAnsi="Calibri"/>
          <w:sz w:val="24"/>
          <w:szCs w:val="40"/>
          <w:lang w:val="fr-FR"/>
        </w:rPr>
        <w:t>la supplémentation</w:t>
      </w:r>
      <w:r w:rsidRPr="004F1FFD">
        <w:rPr>
          <w:rFonts w:ascii="Calibri" w:hAnsi="Calibri"/>
          <w:sz w:val="24"/>
          <w:szCs w:val="40"/>
          <w:lang w:val="fr-FR"/>
        </w:rPr>
        <w:t xml:space="preserve"> et son adhésion</w:t>
      </w:r>
      <w:r w:rsidR="00DB297A">
        <w:rPr>
          <w:rFonts w:ascii="Calibri" w:hAnsi="Calibri"/>
          <w:sz w:val="24"/>
          <w:szCs w:val="40"/>
          <w:lang w:val="fr-FR"/>
        </w:rPr>
        <w:t>,</w:t>
      </w:r>
      <w:r w:rsidRPr="004F1FFD">
        <w:rPr>
          <w:rFonts w:ascii="Calibri" w:hAnsi="Calibri"/>
          <w:sz w:val="24"/>
          <w:szCs w:val="40"/>
          <w:lang w:val="fr-FR"/>
        </w:rPr>
        <w:t xml:space="preserve"> à la fois </w:t>
      </w:r>
      <w:r w:rsidR="00DB297A">
        <w:rPr>
          <w:rFonts w:ascii="Calibri" w:hAnsi="Calibri"/>
          <w:sz w:val="24"/>
          <w:szCs w:val="40"/>
          <w:lang w:val="fr-FR"/>
        </w:rPr>
        <w:t>au sein de</w:t>
      </w:r>
      <w:r w:rsidRPr="004F1FFD">
        <w:rPr>
          <w:rFonts w:ascii="Calibri" w:hAnsi="Calibri"/>
          <w:sz w:val="24"/>
          <w:szCs w:val="40"/>
          <w:lang w:val="fr-FR"/>
        </w:rPr>
        <w:t xml:space="preserve"> la communauté et </w:t>
      </w:r>
      <w:r w:rsidR="00DB297A">
        <w:rPr>
          <w:rFonts w:ascii="Calibri" w:hAnsi="Calibri"/>
          <w:sz w:val="24"/>
          <w:szCs w:val="40"/>
          <w:lang w:val="fr-FR"/>
        </w:rPr>
        <w:t>lors des consultations prénatales</w:t>
      </w:r>
      <w:r w:rsidRPr="004F1FFD">
        <w:rPr>
          <w:rFonts w:ascii="Calibri" w:hAnsi="Calibri"/>
          <w:sz w:val="24"/>
          <w:szCs w:val="40"/>
          <w:lang w:val="fr-FR"/>
        </w:rPr>
        <w:t>.</w:t>
      </w:r>
    </w:p>
    <w:p w14:paraId="0D2ABA98" w14:textId="77777777" w:rsidR="004F1FFD" w:rsidRPr="004F1FFD" w:rsidRDefault="004F1FFD" w:rsidP="004F1FFD">
      <w:pPr>
        <w:pStyle w:val="Paragraphedeliste"/>
        <w:jc w:val="both"/>
        <w:rPr>
          <w:rFonts w:ascii="Calibri" w:hAnsi="Calibri"/>
          <w:sz w:val="24"/>
          <w:szCs w:val="40"/>
          <w:lang w:val="fr-FR"/>
        </w:rPr>
      </w:pPr>
    </w:p>
    <w:p w14:paraId="7596B461" w14:textId="77777777" w:rsidR="00595A63" w:rsidRPr="00272CD6" w:rsidRDefault="00595A63" w:rsidP="003A39A6">
      <w:pPr>
        <w:jc w:val="both"/>
        <w:rPr>
          <w:rFonts w:ascii="Calibri" w:hAnsi="Calibri"/>
          <w:szCs w:val="40"/>
          <w:lang w:val="fr-FR"/>
        </w:rPr>
      </w:pPr>
    </w:p>
    <w:p w14:paraId="44D5C52F" w14:textId="2888E599" w:rsidR="00253A52" w:rsidRPr="00441FB5" w:rsidRDefault="00253A52" w:rsidP="003A39A6">
      <w:pPr>
        <w:jc w:val="both"/>
        <w:rPr>
          <w:rFonts w:ascii="Calibri" w:hAnsi="Calibri"/>
          <w:b/>
          <w:bCs/>
          <w:lang w:val="fr-FR"/>
        </w:rPr>
      </w:pPr>
      <w:r w:rsidRPr="00441FB5">
        <w:rPr>
          <w:rFonts w:ascii="Calibri" w:hAnsi="Calibri"/>
          <w:b/>
          <w:bCs/>
          <w:lang w:val="fr-FR"/>
        </w:rPr>
        <w:t>Module 4</w:t>
      </w:r>
      <w:r w:rsidR="001F707C" w:rsidRPr="00441FB5">
        <w:rPr>
          <w:rFonts w:ascii="Calibri" w:hAnsi="Calibri"/>
          <w:b/>
          <w:bCs/>
          <w:lang w:val="fr-FR"/>
        </w:rPr>
        <w:t xml:space="preserve"> </w:t>
      </w:r>
      <w:r w:rsidRPr="00441FB5">
        <w:rPr>
          <w:rFonts w:ascii="Calibri" w:hAnsi="Calibri"/>
          <w:b/>
          <w:bCs/>
          <w:lang w:val="fr-FR"/>
        </w:rPr>
        <w:t xml:space="preserve">: </w:t>
      </w:r>
      <w:r w:rsidR="001F707C" w:rsidRPr="00441FB5">
        <w:rPr>
          <w:rFonts w:ascii="Calibri" w:hAnsi="Calibri"/>
          <w:b/>
          <w:bCs/>
          <w:lang w:val="fr-FR"/>
        </w:rPr>
        <w:t>ANJE</w:t>
      </w:r>
    </w:p>
    <w:p w14:paraId="7E21D69C" w14:textId="77777777" w:rsidR="00BA7718" w:rsidRPr="00441FB5" w:rsidRDefault="00BA7718" w:rsidP="003A39A6">
      <w:pPr>
        <w:jc w:val="both"/>
        <w:rPr>
          <w:rFonts w:ascii="Calibri" w:hAnsi="Calibri"/>
          <w:lang w:val="fr-FR"/>
        </w:rPr>
      </w:pPr>
    </w:p>
    <w:p w14:paraId="3776BB5D" w14:textId="77777777" w:rsidR="00A621FC" w:rsidRDefault="00A621FC" w:rsidP="003A39A6">
      <w:pPr>
        <w:jc w:val="both"/>
        <w:rPr>
          <w:rFonts w:ascii="Calibri" w:hAnsi="Calibri"/>
          <w:lang w:val="fr-FR"/>
        </w:rPr>
      </w:pPr>
      <w:r w:rsidRPr="00A621FC">
        <w:rPr>
          <w:rFonts w:ascii="Calibri" w:hAnsi="Calibri"/>
          <w:lang w:val="fr-FR"/>
        </w:rPr>
        <w:t>Les résultats de l’enquête ANJE doivent être utilisés en conjonction avec les évaluations qualitatives ; les stratégies et les plans ANJE ; ainsi qu’avec les données de suivi, afin d’aider le HCR et les partenaires à planifier et à prioriser les interventions ANJE.</w:t>
      </w:r>
    </w:p>
    <w:p w14:paraId="782FDBE8" w14:textId="53DF4569" w:rsidR="00A621FC" w:rsidRPr="00A621FC" w:rsidRDefault="00A621FC" w:rsidP="003A39A6">
      <w:pPr>
        <w:jc w:val="both"/>
        <w:rPr>
          <w:rFonts w:ascii="Calibri" w:hAnsi="Calibri"/>
          <w:lang w:val="fr-FR"/>
        </w:rPr>
      </w:pPr>
      <w:r w:rsidRPr="00A621FC">
        <w:rPr>
          <w:rFonts w:ascii="Calibri" w:hAnsi="Calibri"/>
          <w:lang w:val="fr-FR"/>
        </w:rPr>
        <w:t>Par exemple, les résultats peuvent :</w:t>
      </w:r>
    </w:p>
    <w:p w14:paraId="29D0AE00" w14:textId="1EDB5F2A" w:rsidR="00A621FC" w:rsidRPr="00A621FC" w:rsidRDefault="00A621FC" w:rsidP="003A39A6">
      <w:pPr>
        <w:pStyle w:val="Paragraphedeliste"/>
        <w:numPr>
          <w:ilvl w:val="0"/>
          <w:numId w:val="39"/>
        </w:numPr>
        <w:jc w:val="both"/>
        <w:rPr>
          <w:rFonts w:ascii="Calibri" w:hAnsi="Calibri"/>
          <w:sz w:val="24"/>
          <w:szCs w:val="32"/>
          <w:lang w:val="fr-FR"/>
        </w:rPr>
      </w:pPr>
      <w:r w:rsidRPr="00A621FC">
        <w:rPr>
          <w:rFonts w:ascii="Calibri" w:hAnsi="Calibri"/>
          <w:sz w:val="24"/>
          <w:szCs w:val="32"/>
          <w:lang w:val="fr-FR"/>
        </w:rPr>
        <w:t>Fournir une base de données quantitatives pour le suivi ultérieur et l’évaluation des progrès et de l’efficacité du programme ANJE ;</w:t>
      </w:r>
    </w:p>
    <w:p w14:paraId="45AFFB15" w14:textId="1CC08BA0" w:rsidR="00A621FC" w:rsidRPr="00A621FC" w:rsidRDefault="00A621FC" w:rsidP="003A39A6">
      <w:pPr>
        <w:pStyle w:val="Paragraphedeliste"/>
        <w:numPr>
          <w:ilvl w:val="0"/>
          <w:numId w:val="39"/>
        </w:numPr>
        <w:jc w:val="both"/>
        <w:rPr>
          <w:rFonts w:ascii="Calibri" w:hAnsi="Calibri"/>
          <w:sz w:val="24"/>
          <w:szCs w:val="32"/>
          <w:lang w:val="fr-FR"/>
        </w:rPr>
      </w:pPr>
      <w:r w:rsidRPr="00A621FC">
        <w:rPr>
          <w:rFonts w:ascii="Calibri" w:hAnsi="Calibri"/>
          <w:sz w:val="24"/>
          <w:szCs w:val="32"/>
          <w:lang w:val="fr-FR"/>
        </w:rPr>
        <w:t>Mettre en évidence la nécessité de renforcer la sensibilisation, la promotion et la protection de l’ANJE à travers, par exemple, des tentes pour l’allaitement des bébés ou des groupes élargis d’entraide entre les mères ;</w:t>
      </w:r>
    </w:p>
    <w:p w14:paraId="0B40409B" w14:textId="470943D9" w:rsidR="00A621FC" w:rsidRPr="00A621FC" w:rsidRDefault="00A621FC" w:rsidP="003A39A6">
      <w:pPr>
        <w:pStyle w:val="Paragraphedeliste"/>
        <w:numPr>
          <w:ilvl w:val="0"/>
          <w:numId w:val="39"/>
        </w:numPr>
        <w:jc w:val="both"/>
        <w:rPr>
          <w:rFonts w:ascii="Calibri" w:hAnsi="Calibri"/>
          <w:sz w:val="24"/>
          <w:szCs w:val="32"/>
          <w:lang w:val="fr-FR"/>
        </w:rPr>
      </w:pPr>
      <w:r w:rsidRPr="00A621FC">
        <w:rPr>
          <w:rFonts w:ascii="Calibri" w:hAnsi="Calibri"/>
          <w:sz w:val="24"/>
          <w:szCs w:val="32"/>
          <w:lang w:val="fr-FR"/>
        </w:rPr>
        <w:t>Identifier les domaines de préoccupation en ce qui concerne les pratiques ANJE utilisées par les populations de réfugiés. Par exemple, déterminer la proportion de nourrissons non allaités à identifier et à soutenir adéquatement par du personnel qualifié ; détecter les faibles chiffres, ou une tendance à la baisse, de la prévalence de l’allaitement maternel exclusif; identifier les pratiques ANJE risquées, par exemple, l’alimentation au biberon ; identifier s’il y a un apport insuffisant en aliments riches en micronutriments pour pouvoir améliorer la qualité de la nourriture disponible pour l’alimentation de complément ; enquêter sur les facteurs qui influencent l’alimentation au biberon ;</w:t>
      </w:r>
    </w:p>
    <w:p w14:paraId="24A4D6FE" w14:textId="77777777" w:rsidR="00A621FC" w:rsidRPr="00A621FC" w:rsidRDefault="00A621FC" w:rsidP="003A39A6">
      <w:pPr>
        <w:pStyle w:val="Paragraphedeliste"/>
        <w:numPr>
          <w:ilvl w:val="0"/>
          <w:numId w:val="39"/>
        </w:numPr>
        <w:jc w:val="both"/>
        <w:rPr>
          <w:rFonts w:ascii="Calibri" w:hAnsi="Calibri"/>
          <w:sz w:val="24"/>
          <w:szCs w:val="32"/>
          <w:lang w:val="fr-FR"/>
        </w:rPr>
      </w:pPr>
      <w:r w:rsidRPr="00A621FC">
        <w:rPr>
          <w:rFonts w:ascii="Calibri" w:hAnsi="Calibri"/>
          <w:sz w:val="24"/>
          <w:szCs w:val="32"/>
          <w:lang w:val="fr-FR"/>
        </w:rPr>
        <w:t>Contribuer aux efforts de plaidoyer pour améliorer le financement et/ou le déploiement des ressources.</w:t>
      </w:r>
    </w:p>
    <w:p w14:paraId="04B59996" w14:textId="7462B9D5" w:rsidR="00BA7718" w:rsidRPr="00441FB5" w:rsidRDefault="00BA7718" w:rsidP="003A39A6">
      <w:pPr>
        <w:jc w:val="both"/>
        <w:rPr>
          <w:rFonts w:ascii="Calibri" w:hAnsi="Calibri"/>
          <w:b/>
          <w:bCs/>
          <w:lang w:val="fr-FR"/>
        </w:rPr>
      </w:pPr>
    </w:p>
    <w:p w14:paraId="5099BABA" w14:textId="77777777" w:rsidR="00441FB5" w:rsidRPr="00441FB5" w:rsidRDefault="00441FB5" w:rsidP="003A39A6">
      <w:pPr>
        <w:jc w:val="both"/>
        <w:rPr>
          <w:rFonts w:ascii="Calibri" w:hAnsi="Calibri"/>
          <w:i/>
          <w:iCs/>
          <w:u w:val="single"/>
          <w:lang w:val="fr-FR"/>
        </w:rPr>
      </w:pPr>
      <w:r w:rsidRPr="00441FB5">
        <w:rPr>
          <w:rFonts w:ascii="Calibri" w:hAnsi="Calibri"/>
          <w:i/>
          <w:iCs/>
          <w:u w:val="single"/>
          <w:lang w:val="fr-FR"/>
        </w:rPr>
        <w:t>Ex</w:t>
      </w:r>
      <w:r>
        <w:rPr>
          <w:rFonts w:ascii="Calibri" w:hAnsi="Calibri"/>
          <w:i/>
          <w:iCs/>
          <w:u w:val="single"/>
          <w:lang w:val="fr-FR"/>
        </w:rPr>
        <w:t>e</w:t>
      </w:r>
      <w:r w:rsidRPr="00441FB5">
        <w:rPr>
          <w:rFonts w:ascii="Calibri" w:hAnsi="Calibri"/>
          <w:i/>
          <w:iCs/>
          <w:u w:val="single"/>
          <w:lang w:val="fr-FR"/>
        </w:rPr>
        <w:t xml:space="preserve">mples </w:t>
      </w:r>
      <w:r>
        <w:rPr>
          <w:rFonts w:ascii="Calibri" w:hAnsi="Calibri"/>
          <w:i/>
          <w:iCs/>
          <w:u w:val="single"/>
          <w:lang w:val="fr-FR"/>
        </w:rPr>
        <w:t>de</w:t>
      </w:r>
      <w:r w:rsidRPr="00441FB5">
        <w:rPr>
          <w:rFonts w:ascii="Calibri" w:hAnsi="Calibri"/>
          <w:i/>
          <w:iCs/>
          <w:u w:val="single"/>
          <w:lang w:val="fr-FR"/>
        </w:rPr>
        <w:t xml:space="preserve"> recomm</w:t>
      </w:r>
      <w:r>
        <w:rPr>
          <w:rFonts w:ascii="Calibri" w:hAnsi="Calibri"/>
          <w:i/>
          <w:iCs/>
          <w:u w:val="single"/>
          <w:lang w:val="fr-FR"/>
        </w:rPr>
        <w:t>a</w:t>
      </w:r>
      <w:r w:rsidRPr="00441FB5">
        <w:rPr>
          <w:rFonts w:ascii="Calibri" w:hAnsi="Calibri"/>
          <w:i/>
          <w:iCs/>
          <w:u w:val="single"/>
          <w:lang w:val="fr-FR"/>
        </w:rPr>
        <w:t>ndations</w:t>
      </w:r>
      <w:r>
        <w:rPr>
          <w:rFonts w:ascii="Calibri" w:hAnsi="Calibri"/>
          <w:i/>
          <w:iCs/>
          <w:u w:val="single"/>
          <w:lang w:val="fr-FR"/>
        </w:rPr>
        <w:t xml:space="preserve"> </w:t>
      </w:r>
      <w:r w:rsidRPr="00441FB5">
        <w:rPr>
          <w:rFonts w:ascii="Calibri" w:hAnsi="Calibri"/>
          <w:i/>
          <w:iCs/>
          <w:u w:val="single"/>
          <w:lang w:val="fr-FR"/>
        </w:rPr>
        <w:t>:</w:t>
      </w:r>
    </w:p>
    <w:p w14:paraId="340548CE" w14:textId="5018A094" w:rsidR="000814B0" w:rsidRPr="000814B0" w:rsidRDefault="000814B0" w:rsidP="000814B0">
      <w:pPr>
        <w:pStyle w:val="Paragraphedeliste"/>
        <w:numPr>
          <w:ilvl w:val="0"/>
          <w:numId w:val="33"/>
        </w:numPr>
        <w:jc w:val="both"/>
        <w:rPr>
          <w:rFonts w:ascii="Calibri" w:hAnsi="Calibri"/>
          <w:sz w:val="24"/>
          <w:lang w:val="fr-FR"/>
        </w:rPr>
      </w:pPr>
      <w:r w:rsidRPr="000814B0">
        <w:rPr>
          <w:rFonts w:ascii="Calibri" w:hAnsi="Calibri"/>
          <w:sz w:val="24"/>
          <w:lang w:val="fr-FR"/>
        </w:rPr>
        <w:t xml:space="preserve">Développer ou renforcer les activités communautaires ANJE </w:t>
      </w:r>
      <w:r>
        <w:rPr>
          <w:rFonts w:ascii="Calibri" w:hAnsi="Calibri"/>
          <w:sz w:val="24"/>
          <w:lang w:val="fr-FR"/>
        </w:rPr>
        <w:t>via la mise en place de</w:t>
      </w:r>
      <w:r w:rsidRPr="000814B0">
        <w:rPr>
          <w:rFonts w:ascii="Calibri" w:hAnsi="Calibri"/>
          <w:sz w:val="24"/>
          <w:lang w:val="fr-FR"/>
        </w:rPr>
        <w:t xml:space="preserve"> groupes de soutien communautaires. </w:t>
      </w:r>
      <w:r>
        <w:rPr>
          <w:rFonts w:ascii="Calibri" w:hAnsi="Calibri"/>
          <w:sz w:val="24"/>
          <w:lang w:val="fr-FR"/>
        </w:rPr>
        <w:t>L</w:t>
      </w:r>
      <w:r w:rsidRPr="000814B0">
        <w:rPr>
          <w:rFonts w:ascii="Calibri" w:hAnsi="Calibri"/>
          <w:sz w:val="24"/>
          <w:lang w:val="fr-FR"/>
        </w:rPr>
        <w:t>es</w:t>
      </w:r>
      <w:r>
        <w:rPr>
          <w:rFonts w:ascii="Calibri" w:hAnsi="Calibri"/>
          <w:sz w:val="24"/>
          <w:lang w:val="fr-FR"/>
        </w:rPr>
        <w:t xml:space="preserve"> groupes de soutien communautaires devraient inclure, en plus des mères, </w:t>
      </w:r>
      <w:r w:rsidRPr="000814B0">
        <w:rPr>
          <w:rFonts w:ascii="Calibri" w:hAnsi="Calibri"/>
          <w:sz w:val="24"/>
          <w:lang w:val="fr-FR"/>
        </w:rPr>
        <w:t>d'autres membres de la famille qui influencent traditionnellement les pratiques ANJE</w:t>
      </w:r>
      <w:r>
        <w:rPr>
          <w:rFonts w:ascii="Calibri" w:hAnsi="Calibri"/>
          <w:sz w:val="24"/>
          <w:lang w:val="fr-FR"/>
        </w:rPr>
        <w:t xml:space="preserve"> (ex : </w:t>
      </w:r>
      <w:r w:rsidRPr="000814B0">
        <w:rPr>
          <w:rFonts w:ascii="Calibri" w:hAnsi="Calibri"/>
          <w:sz w:val="24"/>
          <w:lang w:val="fr-FR"/>
        </w:rPr>
        <w:t>maris</w:t>
      </w:r>
      <w:r>
        <w:rPr>
          <w:rFonts w:ascii="Calibri" w:hAnsi="Calibri"/>
          <w:sz w:val="24"/>
          <w:lang w:val="fr-FR"/>
        </w:rPr>
        <w:t xml:space="preserve">, </w:t>
      </w:r>
      <w:r w:rsidRPr="000814B0">
        <w:rPr>
          <w:rFonts w:ascii="Calibri" w:hAnsi="Calibri"/>
          <w:sz w:val="24"/>
          <w:lang w:val="fr-FR"/>
        </w:rPr>
        <w:t>belles-mères</w:t>
      </w:r>
      <w:r>
        <w:rPr>
          <w:rFonts w:ascii="Calibri" w:hAnsi="Calibri"/>
          <w:sz w:val="24"/>
          <w:lang w:val="fr-FR"/>
        </w:rPr>
        <w:t xml:space="preserve">) </w:t>
      </w:r>
      <w:r w:rsidRPr="000814B0">
        <w:rPr>
          <w:rFonts w:ascii="Calibri" w:hAnsi="Calibri"/>
          <w:sz w:val="24"/>
          <w:lang w:val="fr-FR"/>
        </w:rPr>
        <w:t>;</w:t>
      </w:r>
    </w:p>
    <w:p w14:paraId="49C6D403" w14:textId="6BCDC558" w:rsidR="000814B0" w:rsidRPr="000814B0" w:rsidRDefault="000814B0" w:rsidP="000814B0">
      <w:pPr>
        <w:pStyle w:val="Paragraphedeliste"/>
        <w:numPr>
          <w:ilvl w:val="0"/>
          <w:numId w:val="33"/>
        </w:numPr>
        <w:jc w:val="both"/>
        <w:rPr>
          <w:rFonts w:ascii="Calibri" w:hAnsi="Calibri"/>
          <w:sz w:val="24"/>
          <w:lang w:val="fr-FR"/>
        </w:rPr>
      </w:pPr>
      <w:r w:rsidRPr="000814B0">
        <w:rPr>
          <w:rFonts w:ascii="Calibri" w:hAnsi="Calibri"/>
          <w:sz w:val="24"/>
          <w:lang w:val="fr-FR"/>
        </w:rPr>
        <w:t xml:space="preserve">Développer </w:t>
      </w:r>
      <w:r>
        <w:rPr>
          <w:rFonts w:ascii="Calibri" w:hAnsi="Calibri"/>
          <w:sz w:val="24"/>
          <w:lang w:val="fr-FR"/>
        </w:rPr>
        <w:t>des outils de communication ANJE permettant la diffusion d’informations sur les pratiques ANJE de manière conviviale ;</w:t>
      </w:r>
    </w:p>
    <w:p w14:paraId="6BC05460" w14:textId="3B067E1B" w:rsidR="000814B0" w:rsidRPr="000814B0" w:rsidRDefault="000814B0" w:rsidP="000814B0">
      <w:pPr>
        <w:pStyle w:val="Paragraphedeliste"/>
        <w:numPr>
          <w:ilvl w:val="0"/>
          <w:numId w:val="33"/>
        </w:numPr>
        <w:jc w:val="both"/>
        <w:rPr>
          <w:rFonts w:ascii="Calibri" w:hAnsi="Calibri"/>
          <w:sz w:val="24"/>
          <w:lang w:val="fr-FR"/>
        </w:rPr>
      </w:pPr>
      <w:r w:rsidRPr="000814B0">
        <w:rPr>
          <w:rFonts w:ascii="Calibri" w:hAnsi="Calibri"/>
          <w:sz w:val="24"/>
          <w:lang w:val="fr-FR"/>
        </w:rPr>
        <w:t xml:space="preserve">Concevoir une campagne </w:t>
      </w:r>
      <w:r>
        <w:rPr>
          <w:rFonts w:ascii="Calibri" w:hAnsi="Calibri"/>
          <w:sz w:val="24"/>
          <w:lang w:val="fr-FR"/>
        </w:rPr>
        <w:t xml:space="preserve">de </w:t>
      </w:r>
      <w:r w:rsidRPr="000814B0">
        <w:rPr>
          <w:rFonts w:ascii="Calibri" w:hAnsi="Calibri"/>
          <w:sz w:val="24"/>
          <w:lang w:val="fr-FR"/>
        </w:rPr>
        <w:t xml:space="preserve">communication pour </w:t>
      </w:r>
      <w:r>
        <w:rPr>
          <w:rFonts w:ascii="Calibri" w:hAnsi="Calibri"/>
          <w:sz w:val="24"/>
          <w:lang w:val="fr-FR"/>
        </w:rPr>
        <w:t>sensibiliser sur les bonnes pratiques d’</w:t>
      </w:r>
      <w:r w:rsidRPr="000814B0">
        <w:rPr>
          <w:rFonts w:ascii="Calibri" w:hAnsi="Calibri"/>
          <w:sz w:val="24"/>
          <w:lang w:val="fr-FR"/>
        </w:rPr>
        <w:t>ANJE</w:t>
      </w:r>
      <w:r>
        <w:rPr>
          <w:rFonts w:ascii="Calibri" w:hAnsi="Calibri"/>
          <w:sz w:val="24"/>
          <w:lang w:val="fr-FR"/>
        </w:rPr>
        <w:t xml:space="preserve"> </w:t>
      </w:r>
      <w:r w:rsidRPr="000814B0">
        <w:rPr>
          <w:rFonts w:ascii="Calibri" w:hAnsi="Calibri"/>
          <w:sz w:val="24"/>
          <w:lang w:val="fr-FR"/>
        </w:rPr>
        <w:t>;</w:t>
      </w:r>
    </w:p>
    <w:p w14:paraId="56AABB43" w14:textId="5D880D9A" w:rsidR="000814B0" w:rsidRPr="000814B0" w:rsidRDefault="000814B0" w:rsidP="000814B0">
      <w:pPr>
        <w:pStyle w:val="Paragraphedeliste"/>
        <w:numPr>
          <w:ilvl w:val="0"/>
          <w:numId w:val="33"/>
        </w:numPr>
        <w:jc w:val="both"/>
        <w:rPr>
          <w:rFonts w:ascii="Calibri" w:hAnsi="Calibri"/>
          <w:sz w:val="24"/>
          <w:lang w:val="fr-FR"/>
        </w:rPr>
      </w:pPr>
      <w:r w:rsidRPr="000814B0">
        <w:rPr>
          <w:rFonts w:ascii="Calibri" w:hAnsi="Calibri"/>
          <w:sz w:val="24"/>
          <w:lang w:val="fr-FR"/>
        </w:rPr>
        <w:t xml:space="preserve">Explorer la faisabilité de l'introduction de l'Initiative </w:t>
      </w:r>
      <w:r>
        <w:rPr>
          <w:rFonts w:ascii="Calibri" w:hAnsi="Calibri"/>
          <w:sz w:val="24"/>
          <w:lang w:val="fr-FR"/>
        </w:rPr>
        <w:t>H</w:t>
      </w:r>
      <w:r w:rsidRPr="000814B0">
        <w:rPr>
          <w:rFonts w:ascii="Calibri" w:hAnsi="Calibri"/>
          <w:sz w:val="24"/>
          <w:lang w:val="fr-FR"/>
        </w:rPr>
        <w:t>ôpitaux amis des bébés.</w:t>
      </w:r>
    </w:p>
    <w:p w14:paraId="5544F616" w14:textId="77777777" w:rsidR="003C08C8" w:rsidRPr="00272CD6" w:rsidRDefault="003C08C8" w:rsidP="003A39A6">
      <w:pPr>
        <w:jc w:val="both"/>
        <w:rPr>
          <w:rFonts w:ascii="Calibri" w:hAnsi="Calibri"/>
          <w:szCs w:val="32"/>
          <w:lang w:val="fr-FR"/>
        </w:rPr>
      </w:pPr>
    </w:p>
    <w:p w14:paraId="58CC508A" w14:textId="0A2B6CFD" w:rsidR="00253A52" w:rsidRPr="00441FB5" w:rsidRDefault="00253A52" w:rsidP="003A39A6">
      <w:pPr>
        <w:jc w:val="both"/>
        <w:rPr>
          <w:rFonts w:ascii="Calibri" w:hAnsi="Calibri"/>
          <w:b/>
          <w:bCs/>
          <w:lang w:val="fr-FR"/>
        </w:rPr>
      </w:pPr>
      <w:r w:rsidRPr="00441FB5">
        <w:rPr>
          <w:rFonts w:ascii="Calibri" w:hAnsi="Calibri"/>
          <w:b/>
          <w:bCs/>
          <w:lang w:val="fr-FR"/>
        </w:rPr>
        <w:t>Module 5</w:t>
      </w:r>
      <w:r w:rsidR="001F707C" w:rsidRPr="00441FB5">
        <w:rPr>
          <w:rFonts w:ascii="Calibri" w:hAnsi="Calibri"/>
          <w:b/>
          <w:bCs/>
          <w:lang w:val="fr-FR"/>
        </w:rPr>
        <w:t xml:space="preserve"> :</w:t>
      </w:r>
      <w:r w:rsidRPr="00441FB5">
        <w:rPr>
          <w:rFonts w:ascii="Calibri" w:hAnsi="Calibri"/>
          <w:b/>
          <w:bCs/>
          <w:lang w:val="fr-FR"/>
        </w:rPr>
        <w:t xml:space="preserve"> </w:t>
      </w:r>
      <w:r w:rsidR="00441FB5" w:rsidRPr="00441FB5">
        <w:rPr>
          <w:rFonts w:ascii="Calibri" w:hAnsi="Calibri"/>
          <w:b/>
          <w:bCs/>
          <w:lang w:val="fr-FR"/>
        </w:rPr>
        <w:t>Sécurité</w:t>
      </w:r>
      <w:r w:rsidR="001F707C" w:rsidRPr="00441FB5">
        <w:rPr>
          <w:rFonts w:ascii="Calibri" w:hAnsi="Calibri"/>
          <w:b/>
          <w:bCs/>
          <w:lang w:val="fr-FR"/>
        </w:rPr>
        <w:t xml:space="preserve"> alimentaire</w:t>
      </w:r>
    </w:p>
    <w:p w14:paraId="35EC0074" w14:textId="77777777" w:rsidR="00AD1D11" w:rsidRPr="00441FB5" w:rsidRDefault="00AD1D11" w:rsidP="003A39A6">
      <w:pPr>
        <w:jc w:val="both"/>
        <w:rPr>
          <w:rFonts w:ascii="Calibri" w:hAnsi="Calibri"/>
          <w:lang w:val="fr-FR"/>
        </w:rPr>
      </w:pPr>
    </w:p>
    <w:p w14:paraId="20055035" w14:textId="46DBC45C" w:rsidR="003A39A6" w:rsidRPr="003A39A6" w:rsidRDefault="003A39A6" w:rsidP="003A39A6">
      <w:pPr>
        <w:jc w:val="both"/>
        <w:rPr>
          <w:rFonts w:ascii="Calibri" w:hAnsi="Calibri"/>
          <w:lang w:val="fr-FR"/>
        </w:rPr>
      </w:pPr>
      <w:r w:rsidRPr="003A39A6">
        <w:rPr>
          <w:rFonts w:ascii="Calibri" w:hAnsi="Calibri"/>
          <w:lang w:val="fr-FR"/>
        </w:rPr>
        <w:t>Les résultats de ce module sécurité alimentaire doivent être utilisés en conjonction avec les données qualitatives des évaluations et la surveillance afin d’aider le HCR, le PAM et les partenaires à mieux planifier et à prioriser les interventions de sécurité alimentaire et de santé publique.</w:t>
      </w:r>
      <w:r>
        <w:rPr>
          <w:rFonts w:ascii="Calibri" w:hAnsi="Calibri"/>
          <w:lang w:val="fr-FR"/>
        </w:rPr>
        <w:t xml:space="preserve"> </w:t>
      </w:r>
      <w:r w:rsidRPr="003A39A6">
        <w:rPr>
          <w:rFonts w:ascii="Calibri" w:hAnsi="Calibri"/>
          <w:lang w:val="fr-FR"/>
        </w:rPr>
        <w:t>Les résultats fournissent une vue d’ensemble de base de la situation de la sécurité alimentaire dans le contexte de l’enquête à un moment donné dans le temps, et sont utiles dans le suivi de l’évolution de la situation de la sécurité alimentaire.</w:t>
      </w:r>
      <w:r>
        <w:rPr>
          <w:rFonts w:ascii="Calibri" w:hAnsi="Calibri"/>
          <w:lang w:val="fr-FR"/>
        </w:rPr>
        <w:t xml:space="preserve"> </w:t>
      </w:r>
      <w:r w:rsidRPr="003A39A6">
        <w:rPr>
          <w:rFonts w:ascii="Calibri" w:hAnsi="Calibri"/>
          <w:lang w:val="fr-FR"/>
        </w:rPr>
        <w:t>Ils peuvent aider à expliquer toute augmentation ou diminution de la malnutrition aiguë dans la population réfugiée.</w:t>
      </w:r>
    </w:p>
    <w:p w14:paraId="42534613" w14:textId="77777777" w:rsidR="003A39A6" w:rsidRPr="003A39A6" w:rsidRDefault="003A39A6" w:rsidP="003A39A6">
      <w:pPr>
        <w:jc w:val="both"/>
        <w:rPr>
          <w:rFonts w:ascii="Calibri" w:hAnsi="Calibri"/>
          <w:lang w:val="fr-FR"/>
        </w:rPr>
      </w:pPr>
      <w:r w:rsidRPr="003A39A6">
        <w:rPr>
          <w:rFonts w:ascii="Calibri" w:hAnsi="Calibri"/>
          <w:lang w:val="fr-FR"/>
        </w:rPr>
        <w:t>En plus, les résultats peuvent :</w:t>
      </w:r>
    </w:p>
    <w:p w14:paraId="0988DB22" w14:textId="3A46D099" w:rsidR="003A39A6" w:rsidRPr="003A39A6" w:rsidRDefault="003A39A6" w:rsidP="003A39A6">
      <w:pPr>
        <w:pStyle w:val="Paragraphedeliste"/>
        <w:numPr>
          <w:ilvl w:val="0"/>
          <w:numId w:val="40"/>
        </w:numPr>
        <w:jc w:val="both"/>
        <w:rPr>
          <w:rFonts w:ascii="Calibri" w:hAnsi="Calibri"/>
          <w:sz w:val="24"/>
          <w:szCs w:val="32"/>
          <w:lang w:val="fr-FR"/>
        </w:rPr>
      </w:pPr>
      <w:r w:rsidRPr="003A39A6">
        <w:rPr>
          <w:rFonts w:ascii="Calibri" w:hAnsi="Calibri"/>
          <w:sz w:val="24"/>
          <w:szCs w:val="32"/>
          <w:lang w:val="fr-FR"/>
        </w:rPr>
        <w:t>Fournir une base quantitative pour le suivi et l’évaluation ultérieurs des progrès et de l’efficacité des programmes de sécurité alimentaire</w:t>
      </w:r>
      <w:r>
        <w:rPr>
          <w:rFonts w:ascii="Calibri" w:hAnsi="Calibri"/>
          <w:sz w:val="24"/>
          <w:szCs w:val="32"/>
          <w:lang w:val="fr-FR"/>
        </w:rPr>
        <w:t> ;</w:t>
      </w:r>
    </w:p>
    <w:p w14:paraId="624B5A60" w14:textId="2DA74C22" w:rsidR="003A39A6" w:rsidRPr="003A39A6" w:rsidRDefault="003A39A6" w:rsidP="003A39A6">
      <w:pPr>
        <w:pStyle w:val="Paragraphedeliste"/>
        <w:numPr>
          <w:ilvl w:val="0"/>
          <w:numId w:val="40"/>
        </w:numPr>
        <w:jc w:val="both"/>
        <w:rPr>
          <w:rFonts w:ascii="Calibri" w:hAnsi="Calibri"/>
          <w:sz w:val="24"/>
          <w:szCs w:val="32"/>
          <w:lang w:val="fr-FR"/>
        </w:rPr>
      </w:pPr>
      <w:r w:rsidRPr="003A39A6">
        <w:rPr>
          <w:rFonts w:ascii="Calibri" w:hAnsi="Calibri"/>
          <w:sz w:val="24"/>
          <w:szCs w:val="32"/>
          <w:lang w:val="fr-FR"/>
        </w:rPr>
        <w:lastRenderedPageBreak/>
        <w:t>Montrer qu’une évaluation élargie de la sécurité alimentaire doit être mise en œuvre pour comprendre les causes de l›insécurité alimentaire au niveau des ménages</w:t>
      </w:r>
      <w:r>
        <w:rPr>
          <w:rFonts w:ascii="Calibri" w:hAnsi="Calibri"/>
          <w:sz w:val="24"/>
          <w:szCs w:val="32"/>
          <w:lang w:val="fr-FR"/>
        </w:rPr>
        <w:t> ;</w:t>
      </w:r>
    </w:p>
    <w:p w14:paraId="2E229582" w14:textId="1C6D1889" w:rsidR="003A39A6" w:rsidRPr="003A39A6" w:rsidRDefault="003A39A6" w:rsidP="003A39A6">
      <w:pPr>
        <w:pStyle w:val="Paragraphedeliste"/>
        <w:numPr>
          <w:ilvl w:val="0"/>
          <w:numId w:val="40"/>
        </w:numPr>
        <w:jc w:val="both"/>
        <w:rPr>
          <w:rFonts w:ascii="Calibri" w:hAnsi="Calibri"/>
          <w:sz w:val="24"/>
          <w:szCs w:val="32"/>
          <w:lang w:val="fr-FR"/>
        </w:rPr>
      </w:pPr>
      <w:r w:rsidRPr="003A39A6">
        <w:rPr>
          <w:rFonts w:ascii="Calibri" w:hAnsi="Calibri"/>
          <w:sz w:val="24"/>
          <w:szCs w:val="32"/>
          <w:lang w:val="fr-FR"/>
        </w:rPr>
        <w:t>Indiquer un besoin de renforcement du système de surveillance des distributions alimentaires, incluant la mise en œuvre du « Suivi du panier alimentaire » afin d’assurer le suivi de l’efficacité et l’équité du système de distribution générale de vivres ; et la mise en œuvre du « Suivi post-distribution » pour analyser l’adéquation de la ration distribuée par rapport aux besoins</w:t>
      </w:r>
      <w:r>
        <w:rPr>
          <w:rFonts w:ascii="Calibri" w:hAnsi="Calibri"/>
          <w:sz w:val="24"/>
          <w:szCs w:val="32"/>
          <w:lang w:val="fr-FR"/>
        </w:rPr>
        <w:t> ;</w:t>
      </w:r>
    </w:p>
    <w:p w14:paraId="7FCE7397" w14:textId="603C5A3D" w:rsidR="003A39A6" w:rsidRPr="003A39A6" w:rsidRDefault="003A39A6" w:rsidP="003A39A6">
      <w:pPr>
        <w:pStyle w:val="Paragraphedeliste"/>
        <w:numPr>
          <w:ilvl w:val="0"/>
          <w:numId w:val="40"/>
        </w:numPr>
        <w:jc w:val="both"/>
        <w:rPr>
          <w:rFonts w:ascii="Calibri" w:hAnsi="Calibri"/>
          <w:sz w:val="24"/>
          <w:szCs w:val="32"/>
          <w:lang w:val="fr-FR"/>
        </w:rPr>
      </w:pPr>
      <w:r w:rsidRPr="003A39A6">
        <w:rPr>
          <w:rFonts w:ascii="Calibri" w:hAnsi="Calibri"/>
          <w:sz w:val="24"/>
          <w:szCs w:val="32"/>
          <w:lang w:val="fr-FR"/>
        </w:rPr>
        <w:t>Identifier les sujets de préoccupation en ce qui concerne les stratégies d’adaptation négatives utilisées par les populations de réfugiés</w:t>
      </w:r>
      <w:r>
        <w:rPr>
          <w:rFonts w:ascii="Calibri" w:hAnsi="Calibri"/>
          <w:sz w:val="24"/>
          <w:szCs w:val="32"/>
          <w:lang w:val="fr-FR"/>
        </w:rPr>
        <w:t> ;</w:t>
      </w:r>
    </w:p>
    <w:p w14:paraId="2E35601E" w14:textId="37449549" w:rsidR="003A39A6" w:rsidRPr="003A39A6" w:rsidRDefault="003A39A6" w:rsidP="003A39A6">
      <w:pPr>
        <w:pStyle w:val="Paragraphedeliste"/>
        <w:numPr>
          <w:ilvl w:val="0"/>
          <w:numId w:val="40"/>
        </w:numPr>
        <w:jc w:val="both"/>
        <w:rPr>
          <w:rFonts w:ascii="Calibri" w:hAnsi="Calibri"/>
          <w:sz w:val="24"/>
          <w:szCs w:val="32"/>
          <w:lang w:val="fr-FR"/>
        </w:rPr>
      </w:pPr>
      <w:r w:rsidRPr="003A39A6">
        <w:rPr>
          <w:rFonts w:ascii="Calibri" w:hAnsi="Calibri"/>
          <w:sz w:val="24"/>
          <w:szCs w:val="32"/>
          <w:lang w:val="fr-FR"/>
        </w:rPr>
        <w:t>Proposer la révision de la stratégie existante de l’assistance alimentaire, y compris la composition de la ration</w:t>
      </w:r>
      <w:r>
        <w:rPr>
          <w:rFonts w:ascii="Calibri" w:hAnsi="Calibri"/>
          <w:sz w:val="24"/>
          <w:szCs w:val="32"/>
          <w:lang w:val="fr-FR"/>
        </w:rPr>
        <w:t> ;</w:t>
      </w:r>
    </w:p>
    <w:p w14:paraId="50B526E7" w14:textId="54E302FA" w:rsidR="003A39A6" w:rsidRPr="003A39A6" w:rsidRDefault="003A39A6" w:rsidP="003A39A6">
      <w:pPr>
        <w:pStyle w:val="Paragraphedeliste"/>
        <w:numPr>
          <w:ilvl w:val="0"/>
          <w:numId w:val="40"/>
        </w:numPr>
        <w:jc w:val="both"/>
        <w:rPr>
          <w:rFonts w:ascii="Calibri" w:hAnsi="Calibri"/>
          <w:sz w:val="24"/>
          <w:szCs w:val="32"/>
          <w:lang w:val="fr-FR"/>
        </w:rPr>
      </w:pPr>
      <w:r w:rsidRPr="003A39A6">
        <w:rPr>
          <w:rFonts w:ascii="Calibri" w:hAnsi="Calibri"/>
          <w:sz w:val="24"/>
          <w:szCs w:val="32"/>
          <w:lang w:val="fr-FR"/>
        </w:rPr>
        <w:t>Mettre en évidence la nécessité de concevoir des interventions de sécurité alimentaire qui peuvent soutenir, compléter ou fournir de nouvelles solutions à l’assistance actuelle, telles que l’introduction de l’aide monétaire pour d’autres secteurs, ou l’augmentation du soutien des moyens de subsistance sous la forme d’interventions agricoles ou de génération de revenus</w:t>
      </w:r>
      <w:r>
        <w:rPr>
          <w:rFonts w:ascii="Calibri" w:hAnsi="Calibri"/>
          <w:sz w:val="24"/>
          <w:szCs w:val="32"/>
          <w:lang w:val="fr-FR"/>
        </w:rPr>
        <w:t> ;</w:t>
      </w:r>
    </w:p>
    <w:p w14:paraId="50A25B1C" w14:textId="77777777" w:rsidR="003A39A6" w:rsidRPr="003A39A6" w:rsidRDefault="003A39A6" w:rsidP="003A39A6">
      <w:pPr>
        <w:pStyle w:val="Paragraphedeliste"/>
        <w:numPr>
          <w:ilvl w:val="0"/>
          <w:numId w:val="40"/>
        </w:numPr>
        <w:jc w:val="both"/>
        <w:rPr>
          <w:rFonts w:ascii="Calibri" w:hAnsi="Calibri"/>
          <w:sz w:val="24"/>
          <w:szCs w:val="32"/>
          <w:lang w:val="fr-FR"/>
        </w:rPr>
      </w:pPr>
      <w:r w:rsidRPr="003A39A6">
        <w:rPr>
          <w:rFonts w:ascii="Calibri" w:hAnsi="Calibri"/>
          <w:sz w:val="24"/>
          <w:szCs w:val="32"/>
          <w:lang w:val="fr-FR"/>
        </w:rPr>
        <w:t>Contribuer aux efforts de plaidoyer pour améliorer le financement et/ou le déploiement des ressources.</w:t>
      </w:r>
    </w:p>
    <w:p w14:paraId="40553827" w14:textId="033A23F3" w:rsidR="00970561" w:rsidRPr="00441FB5" w:rsidRDefault="00970561" w:rsidP="003A39A6">
      <w:pPr>
        <w:jc w:val="both"/>
        <w:rPr>
          <w:rFonts w:ascii="Calibri" w:hAnsi="Calibri"/>
          <w:b/>
          <w:bCs/>
          <w:lang w:val="fr-FR"/>
        </w:rPr>
      </w:pPr>
    </w:p>
    <w:p w14:paraId="6F759788" w14:textId="77777777" w:rsidR="00441FB5" w:rsidRPr="00441FB5" w:rsidRDefault="00441FB5" w:rsidP="003A39A6">
      <w:pPr>
        <w:jc w:val="both"/>
        <w:rPr>
          <w:rFonts w:ascii="Calibri" w:hAnsi="Calibri"/>
          <w:i/>
          <w:iCs/>
          <w:u w:val="single"/>
          <w:lang w:val="fr-FR"/>
        </w:rPr>
      </w:pPr>
      <w:r w:rsidRPr="00441FB5">
        <w:rPr>
          <w:rFonts w:ascii="Calibri" w:hAnsi="Calibri"/>
          <w:i/>
          <w:iCs/>
          <w:u w:val="single"/>
          <w:lang w:val="fr-FR"/>
        </w:rPr>
        <w:t>Ex</w:t>
      </w:r>
      <w:r>
        <w:rPr>
          <w:rFonts w:ascii="Calibri" w:hAnsi="Calibri"/>
          <w:i/>
          <w:iCs/>
          <w:u w:val="single"/>
          <w:lang w:val="fr-FR"/>
        </w:rPr>
        <w:t>e</w:t>
      </w:r>
      <w:r w:rsidRPr="00441FB5">
        <w:rPr>
          <w:rFonts w:ascii="Calibri" w:hAnsi="Calibri"/>
          <w:i/>
          <w:iCs/>
          <w:u w:val="single"/>
          <w:lang w:val="fr-FR"/>
        </w:rPr>
        <w:t xml:space="preserve">mples </w:t>
      </w:r>
      <w:r>
        <w:rPr>
          <w:rFonts w:ascii="Calibri" w:hAnsi="Calibri"/>
          <w:i/>
          <w:iCs/>
          <w:u w:val="single"/>
          <w:lang w:val="fr-FR"/>
        </w:rPr>
        <w:t>de</w:t>
      </w:r>
      <w:r w:rsidRPr="00441FB5">
        <w:rPr>
          <w:rFonts w:ascii="Calibri" w:hAnsi="Calibri"/>
          <w:i/>
          <w:iCs/>
          <w:u w:val="single"/>
          <w:lang w:val="fr-FR"/>
        </w:rPr>
        <w:t xml:space="preserve"> recomm</w:t>
      </w:r>
      <w:r>
        <w:rPr>
          <w:rFonts w:ascii="Calibri" w:hAnsi="Calibri"/>
          <w:i/>
          <w:iCs/>
          <w:u w:val="single"/>
          <w:lang w:val="fr-FR"/>
        </w:rPr>
        <w:t>a</w:t>
      </w:r>
      <w:r w:rsidRPr="00441FB5">
        <w:rPr>
          <w:rFonts w:ascii="Calibri" w:hAnsi="Calibri"/>
          <w:i/>
          <w:iCs/>
          <w:u w:val="single"/>
          <w:lang w:val="fr-FR"/>
        </w:rPr>
        <w:t>ndations</w:t>
      </w:r>
      <w:r>
        <w:rPr>
          <w:rFonts w:ascii="Calibri" w:hAnsi="Calibri"/>
          <w:i/>
          <w:iCs/>
          <w:u w:val="single"/>
          <w:lang w:val="fr-FR"/>
        </w:rPr>
        <w:t xml:space="preserve"> </w:t>
      </w:r>
      <w:r w:rsidRPr="00441FB5">
        <w:rPr>
          <w:rFonts w:ascii="Calibri" w:hAnsi="Calibri"/>
          <w:i/>
          <w:iCs/>
          <w:u w:val="single"/>
          <w:lang w:val="fr-FR"/>
        </w:rPr>
        <w:t>:</w:t>
      </w:r>
    </w:p>
    <w:p w14:paraId="516EBEA4" w14:textId="69E28467" w:rsidR="00876C29" w:rsidRPr="00876C29" w:rsidRDefault="00876C29" w:rsidP="00876C29">
      <w:pPr>
        <w:pStyle w:val="Paragraphedeliste"/>
        <w:numPr>
          <w:ilvl w:val="0"/>
          <w:numId w:val="43"/>
        </w:numPr>
        <w:jc w:val="both"/>
        <w:rPr>
          <w:rFonts w:ascii="Calibri" w:hAnsi="Calibri"/>
          <w:sz w:val="24"/>
          <w:szCs w:val="48"/>
          <w:lang w:val="fr-FR"/>
        </w:rPr>
      </w:pPr>
      <w:r w:rsidRPr="00876C29">
        <w:rPr>
          <w:rFonts w:ascii="Calibri" w:hAnsi="Calibri"/>
          <w:sz w:val="24"/>
          <w:szCs w:val="48"/>
          <w:lang w:val="fr-FR"/>
        </w:rPr>
        <w:t>A</w:t>
      </w:r>
      <w:r>
        <w:rPr>
          <w:rFonts w:ascii="Calibri" w:hAnsi="Calibri"/>
          <w:sz w:val="24"/>
          <w:szCs w:val="48"/>
          <w:lang w:val="fr-FR"/>
        </w:rPr>
        <w:t>fin d’au</w:t>
      </w:r>
      <w:r w:rsidRPr="00876C29">
        <w:rPr>
          <w:rFonts w:ascii="Calibri" w:hAnsi="Calibri"/>
          <w:sz w:val="24"/>
          <w:szCs w:val="48"/>
          <w:lang w:val="fr-FR"/>
        </w:rPr>
        <w:t>gmenter la diversité alimentaire des ménages</w:t>
      </w:r>
      <w:r>
        <w:rPr>
          <w:rFonts w:ascii="Calibri" w:hAnsi="Calibri"/>
          <w:sz w:val="24"/>
          <w:szCs w:val="48"/>
          <w:lang w:val="fr-FR"/>
        </w:rPr>
        <w:t xml:space="preserve"> il est recommandé d’</w:t>
      </w:r>
      <w:r w:rsidR="00A01D12">
        <w:rPr>
          <w:rFonts w:ascii="Calibri" w:hAnsi="Calibri"/>
          <w:sz w:val="24"/>
          <w:szCs w:val="48"/>
          <w:lang w:val="fr-FR"/>
        </w:rPr>
        <w:t>améliorer</w:t>
      </w:r>
      <w:r w:rsidRPr="00876C29">
        <w:rPr>
          <w:rFonts w:ascii="Calibri" w:hAnsi="Calibri"/>
          <w:sz w:val="24"/>
          <w:szCs w:val="48"/>
          <w:lang w:val="fr-FR"/>
        </w:rPr>
        <w:t xml:space="preserve"> la diversité </w:t>
      </w:r>
      <w:r>
        <w:rPr>
          <w:rFonts w:ascii="Calibri" w:hAnsi="Calibri"/>
          <w:sz w:val="24"/>
          <w:szCs w:val="48"/>
          <w:lang w:val="fr-FR"/>
        </w:rPr>
        <w:t xml:space="preserve">alimentaire de la </w:t>
      </w:r>
      <w:r w:rsidR="00A01D12">
        <w:rPr>
          <w:rFonts w:ascii="Calibri" w:hAnsi="Calibri"/>
          <w:sz w:val="24"/>
          <w:szCs w:val="48"/>
          <w:lang w:val="fr-FR"/>
        </w:rPr>
        <w:t>distribution</w:t>
      </w:r>
      <w:r>
        <w:rPr>
          <w:rFonts w:ascii="Calibri" w:hAnsi="Calibri"/>
          <w:sz w:val="24"/>
          <w:szCs w:val="48"/>
          <w:lang w:val="fr-FR"/>
        </w:rPr>
        <w:t xml:space="preserve"> </w:t>
      </w:r>
      <w:r w:rsidR="00A01D12">
        <w:rPr>
          <w:rFonts w:ascii="Calibri" w:hAnsi="Calibri"/>
          <w:sz w:val="24"/>
          <w:szCs w:val="48"/>
          <w:lang w:val="fr-FR"/>
        </w:rPr>
        <w:t>générale</w:t>
      </w:r>
      <w:r>
        <w:rPr>
          <w:rFonts w:ascii="Calibri" w:hAnsi="Calibri"/>
          <w:sz w:val="24"/>
          <w:szCs w:val="48"/>
          <w:lang w:val="fr-FR"/>
        </w:rPr>
        <w:t xml:space="preserve"> de vivres</w:t>
      </w:r>
      <w:r w:rsidR="00A01D12">
        <w:rPr>
          <w:rFonts w:ascii="Calibri" w:hAnsi="Calibri"/>
          <w:sz w:val="24"/>
          <w:szCs w:val="48"/>
          <w:lang w:val="fr-FR"/>
        </w:rPr>
        <w:t xml:space="preserve">, notamment </w:t>
      </w:r>
      <w:r w:rsidRPr="00876C29">
        <w:rPr>
          <w:rFonts w:ascii="Calibri" w:hAnsi="Calibri"/>
          <w:sz w:val="24"/>
          <w:szCs w:val="48"/>
          <w:lang w:val="fr-FR"/>
        </w:rPr>
        <w:t xml:space="preserve">en augmentant le nombre de denrées alimentaires fraîches (prévoir </w:t>
      </w:r>
      <w:r w:rsidR="00A01D12">
        <w:rPr>
          <w:rFonts w:ascii="Calibri" w:hAnsi="Calibri"/>
          <w:sz w:val="24"/>
          <w:szCs w:val="48"/>
          <w:lang w:val="fr-FR"/>
        </w:rPr>
        <w:t>au moins mensuellement la</w:t>
      </w:r>
      <w:r w:rsidRPr="00876C29">
        <w:rPr>
          <w:rFonts w:ascii="Calibri" w:hAnsi="Calibri"/>
          <w:sz w:val="24"/>
          <w:szCs w:val="48"/>
          <w:lang w:val="fr-FR"/>
        </w:rPr>
        <w:t xml:space="preserve"> distribution de trois denrées alimentaires fraîches différentes)</w:t>
      </w:r>
      <w:r w:rsidR="00A01D12">
        <w:rPr>
          <w:rFonts w:ascii="Calibri" w:hAnsi="Calibri"/>
          <w:sz w:val="24"/>
          <w:szCs w:val="48"/>
          <w:lang w:val="fr-FR"/>
        </w:rPr>
        <w:t>,</w:t>
      </w:r>
      <w:r w:rsidRPr="00876C29">
        <w:rPr>
          <w:rFonts w:ascii="Calibri" w:hAnsi="Calibri"/>
          <w:sz w:val="24"/>
          <w:szCs w:val="48"/>
          <w:lang w:val="fr-FR"/>
        </w:rPr>
        <w:t xml:space="preserve"> et en augmentant le nombre de denrées alimentaires riches en protéines animales (</w:t>
      </w:r>
      <w:r w:rsidR="00A01D12">
        <w:rPr>
          <w:rFonts w:ascii="Calibri" w:hAnsi="Calibri"/>
          <w:sz w:val="24"/>
          <w:szCs w:val="48"/>
          <w:lang w:val="fr-FR"/>
        </w:rPr>
        <w:t>distribution mensuelle de conserves de poisson</w:t>
      </w:r>
      <w:r w:rsidRPr="00876C29">
        <w:rPr>
          <w:rFonts w:ascii="Calibri" w:hAnsi="Calibri"/>
          <w:sz w:val="24"/>
          <w:szCs w:val="48"/>
          <w:lang w:val="fr-FR"/>
        </w:rPr>
        <w:t>) ;</w:t>
      </w:r>
    </w:p>
    <w:p w14:paraId="20947691" w14:textId="2F73B851" w:rsidR="00876C29" w:rsidRPr="00876C29" w:rsidRDefault="00876C29" w:rsidP="00876C29">
      <w:pPr>
        <w:pStyle w:val="Paragraphedeliste"/>
        <w:numPr>
          <w:ilvl w:val="0"/>
          <w:numId w:val="43"/>
        </w:numPr>
        <w:jc w:val="both"/>
        <w:rPr>
          <w:rFonts w:ascii="Calibri" w:hAnsi="Calibri"/>
          <w:sz w:val="24"/>
          <w:szCs w:val="48"/>
          <w:lang w:val="fr-FR"/>
        </w:rPr>
      </w:pPr>
      <w:r w:rsidRPr="00876C29">
        <w:rPr>
          <w:rFonts w:ascii="Calibri" w:hAnsi="Calibri"/>
          <w:sz w:val="24"/>
          <w:szCs w:val="48"/>
          <w:lang w:val="fr-FR"/>
        </w:rPr>
        <w:t xml:space="preserve">Renforcer les interventions </w:t>
      </w:r>
      <w:r w:rsidR="00A01D12">
        <w:rPr>
          <w:rFonts w:ascii="Calibri" w:hAnsi="Calibri"/>
          <w:sz w:val="24"/>
          <w:szCs w:val="48"/>
          <w:lang w:val="fr-FR"/>
        </w:rPr>
        <w:t>visant à développer le</w:t>
      </w:r>
      <w:r w:rsidRPr="00876C29">
        <w:rPr>
          <w:rFonts w:ascii="Calibri" w:hAnsi="Calibri"/>
          <w:sz w:val="24"/>
          <w:szCs w:val="48"/>
          <w:lang w:val="fr-FR"/>
        </w:rPr>
        <w:t xml:space="preserve"> jardinage </w:t>
      </w:r>
      <w:r w:rsidR="00A01D12">
        <w:rPr>
          <w:rFonts w:ascii="Calibri" w:hAnsi="Calibri"/>
          <w:sz w:val="24"/>
          <w:szCs w:val="48"/>
          <w:lang w:val="fr-FR"/>
        </w:rPr>
        <w:t>(</w:t>
      </w:r>
      <w:r w:rsidRPr="00876C29">
        <w:rPr>
          <w:rFonts w:ascii="Calibri" w:hAnsi="Calibri"/>
          <w:sz w:val="24"/>
          <w:szCs w:val="48"/>
          <w:lang w:val="fr-FR"/>
        </w:rPr>
        <w:t>en sac</w:t>
      </w:r>
      <w:r w:rsidR="00A01D12">
        <w:rPr>
          <w:rFonts w:ascii="Calibri" w:hAnsi="Calibri"/>
          <w:sz w:val="24"/>
          <w:szCs w:val="48"/>
          <w:lang w:val="fr-FR"/>
        </w:rPr>
        <w:t xml:space="preserve"> / dans les cours)</w:t>
      </w:r>
      <w:r w:rsidRPr="00876C29">
        <w:rPr>
          <w:rFonts w:ascii="Calibri" w:hAnsi="Calibri"/>
          <w:sz w:val="24"/>
          <w:szCs w:val="48"/>
          <w:lang w:val="fr-FR"/>
        </w:rPr>
        <w:t xml:space="preserve"> pour améliorer la diversité alimentaire des ménages</w:t>
      </w:r>
      <w:r w:rsidR="00A01D12">
        <w:rPr>
          <w:rFonts w:ascii="Calibri" w:hAnsi="Calibri"/>
          <w:sz w:val="24"/>
          <w:szCs w:val="48"/>
          <w:lang w:val="fr-FR"/>
        </w:rPr>
        <w:t xml:space="preserve">, et ainsi </w:t>
      </w:r>
      <w:r w:rsidRPr="00876C29">
        <w:rPr>
          <w:rFonts w:ascii="Calibri" w:hAnsi="Calibri"/>
          <w:sz w:val="24"/>
          <w:szCs w:val="48"/>
          <w:lang w:val="fr-FR"/>
        </w:rPr>
        <w:t>amélior</w:t>
      </w:r>
      <w:r w:rsidR="00A01D12">
        <w:rPr>
          <w:rFonts w:ascii="Calibri" w:hAnsi="Calibri"/>
          <w:sz w:val="24"/>
          <w:szCs w:val="48"/>
          <w:lang w:val="fr-FR"/>
        </w:rPr>
        <w:t xml:space="preserve">er </w:t>
      </w:r>
      <w:r w:rsidRPr="00876C29">
        <w:rPr>
          <w:rFonts w:ascii="Calibri" w:hAnsi="Calibri"/>
          <w:sz w:val="24"/>
          <w:szCs w:val="48"/>
          <w:lang w:val="fr-FR"/>
        </w:rPr>
        <w:t>l'état nutritionnel</w:t>
      </w:r>
      <w:r w:rsidR="00A01D12">
        <w:rPr>
          <w:rFonts w:ascii="Calibri" w:hAnsi="Calibri"/>
          <w:sz w:val="24"/>
          <w:szCs w:val="48"/>
          <w:lang w:val="fr-FR"/>
        </w:rPr>
        <w:t xml:space="preserve"> de la population</w:t>
      </w:r>
      <w:r w:rsidRPr="00876C29">
        <w:rPr>
          <w:rFonts w:ascii="Calibri" w:hAnsi="Calibri"/>
          <w:sz w:val="24"/>
          <w:szCs w:val="48"/>
          <w:lang w:val="fr-FR"/>
        </w:rPr>
        <w:t xml:space="preserve"> ;</w:t>
      </w:r>
    </w:p>
    <w:p w14:paraId="7A955C1C" w14:textId="6A973515" w:rsidR="00876C29" w:rsidRPr="00876C29" w:rsidRDefault="00876C29" w:rsidP="00876C29">
      <w:pPr>
        <w:pStyle w:val="Paragraphedeliste"/>
        <w:numPr>
          <w:ilvl w:val="0"/>
          <w:numId w:val="43"/>
        </w:numPr>
        <w:jc w:val="both"/>
        <w:rPr>
          <w:rFonts w:ascii="Calibri" w:hAnsi="Calibri"/>
          <w:sz w:val="24"/>
          <w:szCs w:val="48"/>
          <w:lang w:val="fr-FR"/>
        </w:rPr>
      </w:pPr>
      <w:r w:rsidRPr="00876C29">
        <w:rPr>
          <w:rFonts w:ascii="Calibri" w:hAnsi="Calibri"/>
          <w:sz w:val="24"/>
          <w:szCs w:val="48"/>
          <w:lang w:val="fr-FR"/>
        </w:rPr>
        <w:t xml:space="preserve">Élargir le programme de </w:t>
      </w:r>
      <w:r w:rsidR="00A01D12">
        <w:rPr>
          <w:rFonts w:ascii="Calibri" w:hAnsi="Calibri"/>
          <w:sz w:val="24"/>
          <w:szCs w:val="48"/>
          <w:lang w:val="fr-FR"/>
        </w:rPr>
        <w:t>coupons alimentaires</w:t>
      </w:r>
      <w:r w:rsidRPr="00876C29">
        <w:rPr>
          <w:rFonts w:ascii="Calibri" w:hAnsi="Calibri"/>
          <w:sz w:val="24"/>
          <w:szCs w:val="48"/>
          <w:lang w:val="fr-FR"/>
        </w:rPr>
        <w:t xml:space="preserve"> électroniques </w:t>
      </w:r>
      <w:r w:rsidR="00A01D12">
        <w:rPr>
          <w:rFonts w:ascii="Calibri" w:hAnsi="Calibri"/>
          <w:sz w:val="24"/>
          <w:szCs w:val="48"/>
          <w:lang w:val="fr-FR"/>
        </w:rPr>
        <w:t>tout en renforçant</w:t>
      </w:r>
      <w:r w:rsidRPr="00876C29">
        <w:rPr>
          <w:rFonts w:ascii="Calibri" w:hAnsi="Calibri"/>
          <w:sz w:val="24"/>
          <w:szCs w:val="48"/>
          <w:lang w:val="fr-FR"/>
        </w:rPr>
        <w:t xml:space="preserve"> l'éducation </w:t>
      </w:r>
      <w:r w:rsidR="00A01D12">
        <w:rPr>
          <w:rFonts w:ascii="Calibri" w:hAnsi="Calibri"/>
          <w:sz w:val="24"/>
          <w:szCs w:val="48"/>
          <w:lang w:val="fr-FR"/>
        </w:rPr>
        <w:t>concernant</w:t>
      </w:r>
      <w:r w:rsidRPr="00876C29">
        <w:rPr>
          <w:rFonts w:ascii="Calibri" w:hAnsi="Calibri"/>
          <w:sz w:val="24"/>
          <w:szCs w:val="48"/>
          <w:lang w:val="fr-FR"/>
        </w:rPr>
        <w:t xml:space="preserve"> la sélection et la consommation d'aliments riches en fer ;</w:t>
      </w:r>
    </w:p>
    <w:p w14:paraId="60A61167" w14:textId="08BEF092" w:rsidR="00595A63" w:rsidRPr="00876C29" w:rsidRDefault="00876C29" w:rsidP="00876C29">
      <w:pPr>
        <w:pStyle w:val="Paragraphedeliste"/>
        <w:numPr>
          <w:ilvl w:val="0"/>
          <w:numId w:val="43"/>
        </w:numPr>
        <w:jc w:val="both"/>
        <w:rPr>
          <w:rFonts w:ascii="Calibri" w:hAnsi="Calibri"/>
          <w:sz w:val="24"/>
          <w:szCs w:val="48"/>
          <w:lang w:val="fr-FR"/>
        </w:rPr>
      </w:pPr>
      <w:r w:rsidRPr="00876C29">
        <w:rPr>
          <w:rFonts w:ascii="Calibri" w:hAnsi="Calibri"/>
          <w:sz w:val="24"/>
          <w:szCs w:val="48"/>
          <w:lang w:val="fr-FR"/>
        </w:rPr>
        <w:t>Plaidoyer pour</w:t>
      </w:r>
      <w:r w:rsidR="00A01D12">
        <w:rPr>
          <w:rFonts w:ascii="Calibri" w:hAnsi="Calibri"/>
          <w:sz w:val="24"/>
          <w:szCs w:val="48"/>
          <w:lang w:val="fr-FR"/>
        </w:rPr>
        <w:t xml:space="preserve"> le développement d’un programme de transfert d’espèces (CBI)</w:t>
      </w:r>
      <w:r w:rsidRPr="00876C29">
        <w:rPr>
          <w:rFonts w:ascii="Calibri" w:hAnsi="Calibri"/>
          <w:sz w:val="24"/>
          <w:szCs w:val="48"/>
          <w:lang w:val="fr-FR"/>
        </w:rPr>
        <w:t xml:space="preserve"> </w:t>
      </w:r>
      <w:r w:rsidR="00C87DCF">
        <w:rPr>
          <w:rFonts w:ascii="Calibri" w:hAnsi="Calibri"/>
          <w:sz w:val="24"/>
          <w:szCs w:val="48"/>
          <w:lang w:val="fr-FR"/>
        </w:rPr>
        <w:t>au sein de l’assistance alimentaire, afin de</w:t>
      </w:r>
      <w:r w:rsidRPr="00876C29">
        <w:rPr>
          <w:rFonts w:ascii="Calibri" w:hAnsi="Calibri"/>
          <w:sz w:val="24"/>
          <w:szCs w:val="48"/>
          <w:lang w:val="fr-FR"/>
        </w:rPr>
        <w:t xml:space="preserve"> limiter la vente de nourriture et offrir un meilleur pouvoir d'achat aux réfugiés, en particulier avec les réductions de rations existantes.</w:t>
      </w:r>
    </w:p>
    <w:p w14:paraId="77B9A550" w14:textId="77777777" w:rsidR="00876C29" w:rsidRPr="00876C29" w:rsidRDefault="00876C29" w:rsidP="00876C29">
      <w:pPr>
        <w:jc w:val="both"/>
        <w:rPr>
          <w:rFonts w:ascii="Calibri" w:hAnsi="Calibri"/>
          <w:b/>
          <w:bCs/>
          <w:lang w:val="fr-FR"/>
        </w:rPr>
      </w:pPr>
    </w:p>
    <w:p w14:paraId="333F5451" w14:textId="3F00CA8D" w:rsidR="00253A52" w:rsidRPr="00441FB5" w:rsidRDefault="00253A52" w:rsidP="003A39A6">
      <w:pPr>
        <w:jc w:val="both"/>
        <w:rPr>
          <w:rFonts w:ascii="Calibri" w:hAnsi="Calibri"/>
          <w:b/>
          <w:bCs/>
          <w:lang w:val="fr-FR"/>
        </w:rPr>
      </w:pPr>
      <w:r w:rsidRPr="00441FB5">
        <w:rPr>
          <w:rFonts w:ascii="Calibri" w:hAnsi="Calibri"/>
          <w:b/>
          <w:bCs/>
          <w:lang w:val="fr-FR"/>
        </w:rPr>
        <w:t>Module 6</w:t>
      </w:r>
      <w:r w:rsidR="001F707C" w:rsidRPr="00441FB5">
        <w:rPr>
          <w:rFonts w:ascii="Calibri" w:hAnsi="Calibri"/>
          <w:b/>
          <w:bCs/>
          <w:lang w:val="fr-FR"/>
        </w:rPr>
        <w:t xml:space="preserve"> </w:t>
      </w:r>
      <w:r w:rsidRPr="00441FB5">
        <w:rPr>
          <w:rFonts w:ascii="Calibri" w:hAnsi="Calibri"/>
          <w:b/>
          <w:bCs/>
          <w:lang w:val="fr-FR"/>
        </w:rPr>
        <w:t>: Co</w:t>
      </w:r>
      <w:r w:rsidR="001F707C" w:rsidRPr="00441FB5">
        <w:rPr>
          <w:rFonts w:ascii="Calibri" w:hAnsi="Calibri"/>
          <w:b/>
          <w:bCs/>
          <w:lang w:val="fr-FR"/>
        </w:rPr>
        <w:t>uverture en provision de</w:t>
      </w:r>
      <w:r w:rsidR="00441FB5">
        <w:rPr>
          <w:rFonts w:ascii="Calibri" w:hAnsi="Calibri"/>
          <w:b/>
          <w:bCs/>
          <w:lang w:val="fr-FR"/>
        </w:rPr>
        <w:t xml:space="preserve"> </w:t>
      </w:r>
      <w:r w:rsidR="001F707C" w:rsidRPr="00441FB5">
        <w:rPr>
          <w:rFonts w:ascii="Calibri" w:hAnsi="Calibri"/>
          <w:b/>
          <w:bCs/>
          <w:lang w:val="fr-FR"/>
        </w:rPr>
        <w:t>moustiquaires</w:t>
      </w:r>
    </w:p>
    <w:p w14:paraId="5D89D824" w14:textId="77777777" w:rsidR="00F80407" w:rsidRPr="00441FB5" w:rsidRDefault="00F80407" w:rsidP="003A39A6">
      <w:pPr>
        <w:jc w:val="both"/>
        <w:rPr>
          <w:rFonts w:ascii="Calibri" w:hAnsi="Calibri"/>
          <w:lang w:val="fr-FR"/>
        </w:rPr>
      </w:pPr>
    </w:p>
    <w:p w14:paraId="6702D1F3" w14:textId="77777777" w:rsidR="003A39A6" w:rsidRDefault="003A39A6" w:rsidP="003A39A6">
      <w:pPr>
        <w:jc w:val="both"/>
        <w:rPr>
          <w:rFonts w:ascii="Calibri" w:hAnsi="Calibri"/>
          <w:lang w:val="fr-FR"/>
        </w:rPr>
      </w:pPr>
      <w:r w:rsidRPr="003A39A6">
        <w:rPr>
          <w:rFonts w:ascii="Calibri" w:hAnsi="Calibri"/>
          <w:lang w:val="fr-FR"/>
        </w:rPr>
        <w:t xml:space="preserve">Les résultats de l’enquête rapide de couverture en provision de MILD devraient aider les partenaires en santé publique travaillant dans les contextes de réfugiés à mieux planifier leurs programmes de lutte contre le paludisme. </w:t>
      </w:r>
    </w:p>
    <w:p w14:paraId="57254198" w14:textId="1FD26F41" w:rsidR="003A39A6" w:rsidRPr="003A39A6" w:rsidRDefault="003A39A6" w:rsidP="003A39A6">
      <w:pPr>
        <w:jc w:val="both"/>
        <w:rPr>
          <w:rFonts w:ascii="Calibri" w:hAnsi="Calibri"/>
          <w:lang w:val="fr-FR"/>
        </w:rPr>
      </w:pPr>
      <w:r w:rsidRPr="003A39A6">
        <w:rPr>
          <w:rFonts w:ascii="Calibri" w:hAnsi="Calibri"/>
          <w:lang w:val="fr-FR"/>
        </w:rPr>
        <w:t>Les résultats peuvent aider à déterminer si :</w:t>
      </w:r>
    </w:p>
    <w:p w14:paraId="30037604" w14:textId="77777777" w:rsidR="003A39A6" w:rsidRPr="003A39A6" w:rsidRDefault="003A39A6" w:rsidP="003A39A6">
      <w:pPr>
        <w:pStyle w:val="Paragraphedeliste"/>
        <w:numPr>
          <w:ilvl w:val="0"/>
          <w:numId w:val="41"/>
        </w:numPr>
        <w:jc w:val="both"/>
        <w:rPr>
          <w:rFonts w:ascii="Calibri" w:hAnsi="Calibri"/>
          <w:sz w:val="24"/>
          <w:szCs w:val="32"/>
          <w:lang w:val="fr-FR"/>
        </w:rPr>
      </w:pPr>
      <w:r w:rsidRPr="003A39A6">
        <w:rPr>
          <w:rFonts w:ascii="Calibri" w:hAnsi="Calibri"/>
          <w:sz w:val="24"/>
          <w:szCs w:val="32"/>
          <w:lang w:val="fr-FR"/>
        </w:rPr>
        <w:t>Une campagne d’accrochage est nécessaire afin d’accrocher les MILD non utilisées au-dessus des sur- faces de sommeil et ainsi éviter qu’elles ne soient pas utilisées, ou utilisées à d’autres fins ;</w:t>
      </w:r>
    </w:p>
    <w:p w14:paraId="0FD33DAA" w14:textId="77777777" w:rsidR="003A39A6" w:rsidRPr="003A39A6" w:rsidRDefault="003A39A6" w:rsidP="003A39A6">
      <w:pPr>
        <w:pStyle w:val="Paragraphedeliste"/>
        <w:numPr>
          <w:ilvl w:val="0"/>
          <w:numId w:val="41"/>
        </w:numPr>
        <w:jc w:val="both"/>
        <w:rPr>
          <w:rFonts w:ascii="Calibri" w:hAnsi="Calibri"/>
          <w:sz w:val="24"/>
          <w:szCs w:val="32"/>
          <w:lang w:val="fr-FR"/>
        </w:rPr>
      </w:pPr>
      <w:r w:rsidRPr="003A39A6">
        <w:rPr>
          <w:rFonts w:ascii="Calibri" w:hAnsi="Calibri"/>
          <w:sz w:val="24"/>
          <w:szCs w:val="32"/>
          <w:lang w:val="fr-FR"/>
        </w:rPr>
        <w:t>Un programme de communication pour le changement de comportement est nécessaire pour les groupes cibles qui ne dorment pas sous MILD ;</w:t>
      </w:r>
    </w:p>
    <w:p w14:paraId="35F15DCD" w14:textId="77777777" w:rsidR="003A39A6" w:rsidRPr="003A39A6" w:rsidRDefault="003A39A6" w:rsidP="003A39A6">
      <w:pPr>
        <w:pStyle w:val="Paragraphedeliste"/>
        <w:numPr>
          <w:ilvl w:val="0"/>
          <w:numId w:val="41"/>
        </w:numPr>
        <w:jc w:val="both"/>
        <w:rPr>
          <w:rFonts w:ascii="Calibri" w:hAnsi="Calibri"/>
          <w:sz w:val="24"/>
          <w:szCs w:val="32"/>
          <w:lang w:val="fr-FR"/>
        </w:rPr>
      </w:pPr>
      <w:r w:rsidRPr="003A39A6">
        <w:rPr>
          <w:rFonts w:ascii="Calibri" w:hAnsi="Calibri"/>
          <w:sz w:val="24"/>
          <w:szCs w:val="32"/>
          <w:lang w:val="fr-FR"/>
        </w:rPr>
        <w:t>Une redistribution de MILD est nécessaire pour atteindre la couverture universelle ;</w:t>
      </w:r>
    </w:p>
    <w:p w14:paraId="07A86069" w14:textId="77777777" w:rsidR="003A39A6" w:rsidRPr="003A39A6" w:rsidRDefault="003A39A6" w:rsidP="003A39A6">
      <w:pPr>
        <w:pStyle w:val="Paragraphedeliste"/>
        <w:numPr>
          <w:ilvl w:val="0"/>
          <w:numId w:val="41"/>
        </w:numPr>
        <w:jc w:val="both"/>
        <w:rPr>
          <w:rFonts w:ascii="Calibri" w:hAnsi="Calibri"/>
          <w:sz w:val="24"/>
          <w:szCs w:val="32"/>
          <w:lang w:val="fr-FR"/>
        </w:rPr>
      </w:pPr>
      <w:r w:rsidRPr="003A39A6">
        <w:rPr>
          <w:rFonts w:ascii="Calibri" w:hAnsi="Calibri"/>
          <w:sz w:val="24"/>
          <w:szCs w:val="32"/>
          <w:lang w:val="fr-FR"/>
        </w:rPr>
        <w:t>Des campagnes de distribution récentes ou de routine ont réussi à maintenir ou à accroître la possession et l’utilisation des MILD ;</w:t>
      </w:r>
    </w:p>
    <w:p w14:paraId="618754F0" w14:textId="77777777" w:rsidR="003A39A6" w:rsidRPr="003A39A6" w:rsidRDefault="003A39A6" w:rsidP="003A39A6">
      <w:pPr>
        <w:pStyle w:val="Paragraphedeliste"/>
        <w:numPr>
          <w:ilvl w:val="0"/>
          <w:numId w:val="41"/>
        </w:numPr>
        <w:jc w:val="both"/>
        <w:rPr>
          <w:rFonts w:ascii="Calibri" w:hAnsi="Calibri"/>
          <w:sz w:val="24"/>
          <w:szCs w:val="32"/>
          <w:lang w:val="fr-FR"/>
        </w:rPr>
      </w:pPr>
      <w:r w:rsidRPr="003A39A6">
        <w:rPr>
          <w:rFonts w:ascii="Calibri" w:hAnsi="Calibri"/>
          <w:sz w:val="24"/>
          <w:szCs w:val="32"/>
          <w:lang w:val="fr-FR"/>
        </w:rPr>
        <w:lastRenderedPageBreak/>
        <w:t>Une campagne récente de PIR a permis d’atteindre un niveau de couverture des ménages suffisant.</w:t>
      </w:r>
    </w:p>
    <w:p w14:paraId="56875545" w14:textId="3C96D0D0" w:rsidR="00F80407" w:rsidRPr="00441FB5" w:rsidRDefault="00F80407" w:rsidP="003A39A6">
      <w:pPr>
        <w:jc w:val="both"/>
        <w:rPr>
          <w:rFonts w:ascii="Calibri" w:hAnsi="Calibri"/>
          <w:b/>
          <w:bCs/>
          <w:lang w:val="fr-FR"/>
        </w:rPr>
      </w:pPr>
    </w:p>
    <w:p w14:paraId="01466DAC" w14:textId="77777777" w:rsidR="00441FB5" w:rsidRPr="00441FB5" w:rsidRDefault="00441FB5" w:rsidP="003A39A6">
      <w:pPr>
        <w:jc w:val="both"/>
        <w:rPr>
          <w:rFonts w:ascii="Calibri" w:hAnsi="Calibri"/>
          <w:i/>
          <w:iCs/>
          <w:u w:val="single"/>
          <w:lang w:val="fr-FR"/>
        </w:rPr>
      </w:pPr>
      <w:r w:rsidRPr="00441FB5">
        <w:rPr>
          <w:rFonts w:ascii="Calibri" w:hAnsi="Calibri"/>
          <w:i/>
          <w:iCs/>
          <w:u w:val="single"/>
          <w:lang w:val="fr-FR"/>
        </w:rPr>
        <w:t>Ex</w:t>
      </w:r>
      <w:r>
        <w:rPr>
          <w:rFonts w:ascii="Calibri" w:hAnsi="Calibri"/>
          <w:i/>
          <w:iCs/>
          <w:u w:val="single"/>
          <w:lang w:val="fr-FR"/>
        </w:rPr>
        <w:t>e</w:t>
      </w:r>
      <w:r w:rsidRPr="00441FB5">
        <w:rPr>
          <w:rFonts w:ascii="Calibri" w:hAnsi="Calibri"/>
          <w:i/>
          <w:iCs/>
          <w:u w:val="single"/>
          <w:lang w:val="fr-FR"/>
        </w:rPr>
        <w:t xml:space="preserve">mples </w:t>
      </w:r>
      <w:r>
        <w:rPr>
          <w:rFonts w:ascii="Calibri" w:hAnsi="Calibri"/>
          <w:i/>
          <w:iCs/>
          <w:u w:val="single"/>
          <w:lang w:val="fr-FR"/>
        </w:rPr>
        <w:t>de</w:t>
      </w:r>
      <w:r w:rsidRPr="00441FB5">
        <w:rPr>
          <w:rFonts w:ascii="Calibri" w:hAnsi="Calibri"/>
          <w:i/>
          <w:iCs/>
          <w:u w:val="single"/>
          <w:lang w:val="fr-FR"/>
        </w:rPr>
        <w:t xml:space="preserve"> recomm</w:t>
      </w:r>
      <w:r>
        <w:rPr>
          <w:rFonts w:ascii="Calibri" w:hAnsi="Calibri"/>
          <w:i/>
          <w:iCs/>
          <w:u w:val="single"/>
          <w:lang w:val="fr-FR"/>
        </w:rPr>
        <w:t>a</w:t>
      </w:r>
      <w:r w:rsidRPr="00441FB5">
        <w:rPr>
          <w:rFonts w:ascii="Calibri" w:hAnsi="Calibri"/>
          <w:i/>
          <w:iCs/>
          <w:u w:val="single"/>
          <w:lang w:val="fr-FR"/>
        </w:rPr>
        <w:t>ndations</w:t>
      </w:r>
      <w:r>
        <w:rPr>
          <w:rFonts w:ascii="Calibri" w:hAnsi="Calibri"/>
          <w:i/>
          <w:iCs/>
          <w:u w:val="single"/>
          <w:lang w:val="fr-FR"/>
        </w:rPr>
        <w:t xml:space="preserve"> </w:t>
      </w:r>
      <w:r w:rsidRPr="00441FB5">
        <w:rPr>
          <w:rFonts w:ascii="Calibri" w:hAnsi="Calibri"/>
          <w:i/>
          <w:iCs/>
          <w:u w:val="single"/>
          <w:lang w:val="fr-FR"/>
        </w:rPr>
        <w:t>:</w:t>
      </w:r>
    </w:p>
    <w:p w14:paraId="66F81879" w14:textId="43873E2C" w:rsidR="00D81F68" w:rsidRPr="00D81F68" w:rsidRDefault="00D81F68" w:rsidP="00D81F68">
      <w:pPr>
        <w:pStyle w:val="Paragraphedeliste"/>
        <w:numPr>
          <w:ilvl w:val="0"/>
          <w:numId w:val="36"/>
        </w:numPr>
        <w:jc w:val="both"/>
        <w:rPr>
          <w:rFonts w:ascii="Calibri" w:hAnsi="Calibri"/>
          <w:sz w:val="24"/>
          <w:szCs w:val="40"/>
          <w:lang w:val="fr-FR"/>
        </w:rPr>
      </w:pPr>
      <w:r>
        <w:rPr>
          <w:rFonts w:ascii="Calibri" w:hAnsi="Calibri"/>
          <w:sz w:val="24"/>
          <w:szCs w:val="40"/>
          <w:lang w:val="fr-FR"/>
        </w:rPr>
        <w:t xml:space="preserve">Organiser une campagne de </w:t>
      </w:r>
      <w:r w:rsidRPr="00D81F68">
        <w:rPr>
          <w:rFonts w:ascii="Calibri" w:hAnsi="Calibri"/>
          <w:sz w:val="24"/>
          <w:szCs w:val="40"/>
          <w:lang w:val="fr-FR"/>
        </w:rPr>
        <w:t xml:space="preserve">distribution de moustiquaires dans tous les camps </w:t>
      </w:r>
      <w:r>
        <w:rPr>
          <w:rFonts w:ascii="Calibri" w:hAnsi="Calibri"/>
          <w:sz w:val="24"/>
          <w:szCs w:val="40"/>
          <w:lang w:val="fr-FR"/>
        </w:rPr>
        <w:t>afin d’</w:t>
      </w:r>
      <w:r w:rsidRPr="00D81F68">
        <w:rPr>
          <w:rFonts w:ascii="Calibri" w:hAnsi="Calibri"/>
          <w:sz w:val="24"/>
          <w:szCs w:val="40"/>
          <w:lang w:val="fr-FR"/>
        </w:rPr>
        <w:t>augmenter l</w:t>
      </w:r>
      <w:r>
        <w:rPr>
          <w:rFonts w:ascii="Calibri" w:hAnsi="Calibri"/>
          <w:sz w:val="24"/>
          <w:szCs w:val="40"/>
          <w:lang w:val="fr-FR"/>
        </w:rPr>
        <w:t xml:space="preserve">a </w:t>
      </w:r>
      <w:r w:rsidRPr="00D81F68">
        <w:rPr>
          <w:rFonts w:ascii="Calibri" w:hAnsi="Calibri"/>
          <w:sz w:val="24"/>
          <w:szCs w:val="40"/>
          <w:lang w:val="fr-FR"/>
        </w:rPr>
        <w:t xml:space="preserve">couverture </w:t>
      </w:r>
      <w:r>
        <w:rPr>
          <w:rFonts w:ascii="Calibri" w:hAnsi="Calibri"/>
          <w:sz w:val="24"/>
          <w:szCs w:val="40"/>
          <w:lang w:val="fr-FR"/>
        </w:rPr>
        <w:t>en</w:t>
      </w:r>
      <w:r w:rsidRPr="00D81F68">
        <w:rPr>
          <w:rFonts w:ascii="Calibri" w:hAnsi="Calibri"/>
          <w:sz w:val="24"/>
          <w:szCs w:val="40"/>
          <w:lang w:val="fr-FR"/>
        </w:rPr>
        <w:t xml:space="preserve"> MILD</w:t>
      </w:r>
      <w:r>
        <w:rPr>
          <w:rFonts w:ascii="Calibri" w:hAnsi="Calibri"/>
          <w:sz w:val="24"/>
          <w:szCs w:val="40"/>
          <w:lang w:val="fr-FR"/>
        </w:rPr>
        <w:t xml:space="preserve"> </w:t>
      </w:r>
      <w:r w:rsidRPr="00D81F68">
        <w:rPr>
          <w:rFonts w:ascii="Calibri" w:hAnsi="Calibri"/>
          <w:sz w:val="24"/>
          <w:szCs w:val="40"/>
          <w:lang w:val="fr-FR"/>
        </w:rPr>
        <w:t>;</w:t>
      </w:r>
    </w:p>
    <w:p w14:paraId="56CFC9C0" w14:textId="6F9FEE6D" w:rsidR="00D81F68" w:rsidRPr="00D81F68" w:rsidRDefault="00D81F68" w:rsidP="00D81F68">
      <w:pPr>
        <w:pStyle w:val="Paragraphedeliste"/>
        <w:numPr>
          <w:ilvl w:val="0"/>
          <w:numId w:val="36"/>
        </w:numPr>
        <w:jc w:val="both"/>
        <w:rPr>
          <w:rFonts w:ascii="Calibri" w:hAnsi="Calibri"/>
          <w:sz w:val="24"/>
          <w:szCs w:val="40"/>
          <w:lang w:val="fr-FR"/>
        </w:rPr>
      </w:pPr>
      <w:r>
        <w:rPr>
          <w:rFonts w:ascii="Calibri" w:hAnsi="Calibri"/>
          <w:sz w:val="24"/>
          <w:szCs w:val="40"/>
          <w:lang w:val="fr-FR"/>
        </w:rPr>
        <w:t>Organiser une campagne de</w:t>
      </w:r>
      <w:r w:rsidRPr="00D81F68">
        <w:rPr>
          <w:rFonts w:ascii="Calibri" w:hAnsi="Calibri"/>
          <w:sz w:val="24"/>
          <w:szCs w:val="40"/>
          <w:lang w:val="fr-FR"/>
        </w:rPr>
        <w:t xml:space="preserve"> </w:t>
      </w:r>
      <w:r>
        <w:rPr>
          <w:rFonts w:ascii="Calibri" w:hAnsi="Calibri"/>
          <w:sz w:val="24"/>
          <w:szCs w:val="40"/>
          <w:lang w:val="fr-FR"/>
        </w:rPr>
        <w:t xml:space="preserve">PIR </w:t>
      </w:r>
      <w:r w:rsidRPr="00D81F68">
        <w:rPr>
          <w:rFonts w:ascii="Calibri" w:hAnsi="Calibri"/>
          <w:sz w:val="24"/>
          <w:szCs w:val="40"/>
          <w:lang w:val="fr-FR"/>
        </w:rPr>
        <w:t>dans tous les camps pour réduire l'incidence du paludisme et par conséquent l'anémie</w:t>
      </w:r>
      <w:r>
        <w:rPr>
          <w:rFonts w:ascii="Calibri" w:hAnsi="Calibri"/>
          <w:sz w:val="24"/>
          <w:szCs w:val="40"/>
          <w:lang w:val="fr-FR"/>
        </w:rPr>
        <w:t xml:space="preserve"> </w:t>
      </w:r>
      <w:r w:rsidRPr="00D81F68">
        <w:rPr>
          <w:rFonts w:ascii="Calibri" w:hAnsi="Calibri"/>
          <w:sz w:val="24"/>
          <w:szCs w:val="40"/>
          <w:lang w:val="fr-FR"/>
        </w:rPr>
        <w:t>;</w:t>
      </w:r>
    </w:p>
    <w:p w14:paraId="5056EE6A" w14:textId="5DB250E0" w:rsidR="002615C9" w:rsidRPr="00D81F68" w:rsidRDefault="00D81F68" w:rsidP="00D81F68">
      <w:pPr>
        <w:pStyle w:val="Paragraphedeliste"/>
        <w:numPr>
          <w:ilvl w:val="0"/>
          <w:numId w:val="36"/>
        </w:numPr>
        <w:jc w:val="both"/>
        <w:rPr>
          <w:rFonts w:ascii="Calibri" w:hAnsi="Calibri"/>
          <w:sz w:val="24"/>
          <w:szCs w:val="40"/>
          <w:lang w:val="fr-FR"/>
        </w:rPr>
      </w:pPr>
      <w:r>
        <w:rPr>
          <w:rFonts w:ascii="Calibri" w:hAnsi="Calibri"/>
          <w:sz w:val="24"/>
          <w:szCs w:val="40"/>
          <w:lang w:val="fr-FR"/>
        </w:rPr>
        <w:t>Afin de lutter contre la prolifération des moustiques au sein des camps il est recommandé de r</w:t>
      </w:r>
      <w:r w:rsidRPr="00D81F68">
        <w:rPr>
          <w:rFonts w:ascii="Calibri" w:hAnsi="Calibri"/>
          <w:sz w:val="24"/>
          <w:szCs w:val="40"/>
          <w:lang w:val="fr-FR"/>
        </w:rPr>
        <w:t xml:space="preserve">enforcer les activités de gestion environnementale telles que </w:t>
      </w:r>
      <w:r>
        <w:rPr>
          <w:rFonts w:ascii="Calibri" w:hAnsi="Calibri"/>
          <w:sz w:val="24"/>
          <w:szCs w:val="40"/>
          <w:lang w:val="fr-FR"/>
        </w:rPr>
        <w:t>l’élimination des eaux stagnantes</w:t>
      </w:r>
      <w:r w:rsidRPr="00D81F68">
        <w:rPr>
          <w:rFonts w:ascii="Calibri" w:hAnsi="Calibri"/>
          <w:sz w:val="24"/>
          <w:szCs w:val="40"/>
          <w:lang w:val="fr-FR"/>
        </w:rPr>
        <w:t xml:space="preserve"> </w:t>
      </w:r>
      <w:r>
        <w:rPr>
          <w:rFonts w:ascii="Calibri" w:hAnsi="Calibri"/>
          <w:sz w:val="24"/>
          <w:szCs w:val="40"/>
          <w:lang w:val="fr-FR"/>
        </w:rPr>
        <w:t>par exemple</w:t>
      </w:r>
      <w:r w:rsidRPr="00D81F68">
        <w:rPr>
          <w:rFonts w:ascii="Calibri" w:hAnsi="Calibri"/>
          <w:sz w:val="24"/>
          <w:szCs w:val="40"/>
          <w:lang w:val="fr-FR"/>
        </w:rPr>
        <w:t>.</w:t>
      </w:r>
      <w:r w:rsidR="002615C9" w:rsidRPr="00D81F68">
        <w:rPr>
          <w:rFonts w:ascii="Calibri" w:hAnsi="Calibri"/>
          <w:szCs w:val="40"/>
          <w:lang w:val="fr-FR"/>
        </w:rPr>
        <w:t xml:space="preserve"> </w:t>
      </w:r>
    </w:p>
    <w:p w14:paraId="00D58A04" w14:textId="77777777" w:rsidR="00595A63" w:rsidRPr="00D81F68" w:rsidRDefault="00595A63" w:rsidP="003A39A6">
      <w:pPr>
        <w:jc w:val="both"/>
        <w:rPr>
          <w:rFonts w:ascii="Calibri" w:hAnsi="Calibri"/>
          <w:b/>
          <w:bCs/>
          <w:lang w:val="fr-FR"/>
        </w:rPr>
      </w:pPr>
    </w:p>
    <w:p w14:paraId="53C43B32" w14:textId="17C6D708" w:rsidR="00253A52" w:rsidRPr="00441FB5" w:rsidRDefault="00253A52" w:rsidP="003A39A6">
      <w:pPr>
        <w:jc w:val="both"/>
        <w:rPr>
          <w:rFonts w:ascii="Calibri" w:hAnsi="Calibri"/>
          <w:b/>
          <w:bCs/>
          <w:lang w:val="fr-FR"/>
        </w:rPr>
      </w:pPr>
      <w:r w:rsidRPr="00441FB5">
        <w:rPr>
          <w:rFonts w:ascii="Calibri" w:hAnsi="Calibri"/>
          <w:b/>
          <w:bCs/>
          <w:lang w:val="fr-FR"/>
        </w:rPr>
        <w:t>Module 7</w:t>
      </w:r>
      <w:r w:rsidR="001F707C" w:rsidRPr="00441FB5">
        <w:rPr>
          <w:rFonts w:ascii="Calibri" w:hAnsi="Calibri"/>
          <w:b/>
          <w:bCs/>
          <w:lang w:val="fr-FR"/>
        </w:rPr>
        <w:t xml:space="preserve"> </w:t>
      </w:r>
      <w:r w:rsidRPr="00441FB5">
        <w:rPr>
          <w:rFonts w:ascii="Calibri" w:hAnsi="Calibri"/>
          <w:b/>
          <w:bCs/>
          <w:lang w:val="fr-FR"/>
        </w:rPr>
        <w:t xml:space="preserve">: </w:t>
      </w:r>
      <w:r w:rsidR="001F707C" w:rsidRPr="00441FB5">
        <w:rPr>
          <w:rFonts w:ascii="Calibri" w:hAnsi="Calibri"/>
          <w:b/>
          <w:bCs/>
          <w:lang w:val="fr-FR"/>
        </w:rPr>
        <w:t>EHA</w:t>
      </w:r>
    </w:p>
    <w:p w14:paraId="460A5BDF" w14:textId="77777777" w:rsidR="003A39A6" w:rsidRDefault="003A39A6" w:rsidP="003A39A6">
      <w:pPr>
        <w:jc w:val="both"/>
        <w:rPr>
          <w:rFonts w:ascii="Calibri" w:hAnsi="Calibri"/>
          <w:lang w:val="fr-FR"/>
        </w:rPr>
      </w:pPr>
      <w:r w:rsidRPr="003A39A6">
        <w:rPr>
          <w:rFonts w:ascii="Calibri" w:hAnsi="Calibri"/>
          <w:lang w:val="fr-FR"/>
        </w:rPr>
        <w:t xml:space="preserve">Les résultats de l’enquête SENS EHA doivent être utilisés en conjonction avec des évaluations qualitatives et des données de suivi afin d’aider le HCR et ses partenaires à planifier et à prioriser les interventions de santé publique et d’EHA. </w:t>
      </w:r>
    </w:p>
    <w:p w14:paraId="0A6B6381" w14:textId="0934B4D7" w:rsidR="003A39A6" w:rsidRPr="003A39A6" w:rsidRDefault="003A39A6" w:rsidP="003A39A6">
      <w:pPr>
        <w:jc w:val="both"/>
        <w:rPr>
          <w:rFonts w:ascii="Calibri" w:hAnsi="Calibri"/>
          <w:lang w:val="fr-FR"/>
        </w:rPr>
      </w:pPr>
      <w:r w:rsidRPr="003A39A6">
        <w:rPr>
          <w:rFonts w:ascii="Calibri" w:hAnsi="Calibri"/>
          <w:lang w:val="fr-FR"/>
        </w:rPr>
        <w:t>Par exemple, les résultats peuvent :</w:t>
      </w:r>
    </w:p>
    <w:p w14:paraId="0BDE4C90" w14:textId="77777777" w:rsidR="003A39A6" w:rsidRPr="003A39A6" w:rsidRDefault="003A39A6" w:rsidP="003A39A6">
      <w:pPr>
        <w:pStyle w:val="Paragraphedeliste"/>
        <w:numPr>
          <w:ilvl w:val="0"/>
          <w:numId w:val="42"/>
        </w:numPr>
        <w:jc w:val="both"/>
        <w:rPr>
          <w:rFonts w:ascii="Calibri" w:hAnsi="Calibri"/>
          <w:sz w:val="24"/>
          <w:szCs w:val="32"/>
          <w:lang w:val="fr-FR"/>
        </w:rPr>
      </w:pPr>
      <w:r w:rsidRPr="003A39A6">
        <w:rPr>
          <w:rFonts w:ascii="Calibri" w:hAnsi="Calibri"/>
          <w:sz w:val="24"/>
          <w:szCs w:val="32"/>
          <w:lang w:val="fr-FR"/>
        </w:rPr>
        <w:t>Fournir une base quantitative pour le suivi et l’évaluation ultérieurs des progrès et de l’efficacité des programmes ;</w:t>
      </w:r>
    </w:p>
    <w:p w14:paraId="6A2BEE33" w14:textId="77777777" w:rsidR="003A39A6" w:rsidRPr="003A39A6" w:rsidRDefault="003A39A6" w:rsidP="003A39A6">
      <w:pPr>
        <w:pStyle w:val="Paragraphedeliste"/>
        <w:numPr>
          <w:ilvl w:val="0"/>
          <w:numId w:val="42"/>
        </w:numPr>
        <w:jc w:val="both"/>
        <w:rPr>
          <w:rFonts w:ascii="Calibri" w:hAnsi="Calibri"/>
          <w:sz w:val="24"/>
          <w:szCs w:val="32"/>
          <w:lang w:val="fr-FR"/>
        </w:rPr>
      </w:pPr>
      <w:r w:rsidRPr="003A39A6">
        <w:rPr>
          <w:rFonts w:ascii="Calibri" w:hAnsi="Calibri"/>
          <w:sz w:val="24"/>
          <w:szCs w:val="32"/>
          <w:lang w:val="fr-FR"/>
        </w:rPr>
        <w:t>Aider à montrer si la promotion de l’hygiène a été réussie ou si la stratégie utilisée devrait être changée ;</w:t>
      </w:r>
    </w:p>
    <w:p w14:paraId="325E1C14" w14:textId="77777777" w:rsidR="003A39A6" w:rsidRPr="003A39A6" w:rsidRDefault="003A39A6" w:rsidP="003A39A6">
      <w:pPr>
        <w:pStyle w:val="Paragraphedeliste"/>
        <w:numPr>
          <w:ilvl w:val="0"/>
          <w:numId w:val="42"/>
        </w:numPr>
        <w:jc w:val="both"/>
        <w:rPr>
          <w:rFonts w:ascii="Calibri" w:hAnsi="Calibri"/>
          <w:sz w:val="24"/>
          <w:szCs w:val="32"/>
          <w:lang w:val="fr-FR"/>
        </w:rPr>
      </w:pPr>
      <w:r w:rsidRPr="003A39A6">
        <w:rPr>
          <w:rFonts w:ascii="Calibri" w:hAnsi="Calibri"/>
          <w:sz w:val="24"/>
          <w:szCs w:val="32"/>
          <w:lang w:val="fr-FR"/>
        </w:rPr>
        <w:t>Aider à développer ou à adapter les plans de suivi d’EHA ;</w:t>
      </w:r>
    </w:p>
    <w:p w14:paraId="5F680747" w14:textId="77777777" w:rsidR="003A39A6" w:rsidRPr="003A39A6" w:rsidRDefault="003A39A6" w:rsidP="003A39A6">
      <w:pPr>
        <w:pStyle w:val="Paragraphedeliste"/>
        <w:numPr>
          <w:ilvl w:val="0"/>
          <w:numId w:val="42"/>
        </w:numPr>
        <w:jc w:val="both"/>
        <w:rPr>
          <w:rFonts w:ascii="Calibri" w:hAnsi="Calibri"/>
          <w:sz w:val="24"/>
          <w:szCs w:val="32"/>
          <w:lang w:val="fr-FR"/>
        </w:rPr>
      </w:pPr>
      <w:r w:rsidRPr="003A39A6">
        <w:rPr>
          <w:rFonts w:ascii="Calibri" w:hAnsi="Calibri"/>
          <w:sz w:val="24"/>
          <w:szCs w:val="32"/>
          <w:lang w:val="fr-FR"/>
        </w:rPr>
        <w:t>Identifier les sujets de préoccupation en matière d’hygiène qui nécessitent encore des discussions approfondies avec les communautés ;</w:t>
      </w:r>
    </w:p>
    <w:p w14:paraId="34EC0ABB" w14:textId="77777777" w:rsidR="003A39A6" w:rsidRPr="003A39A6" w:rsidRDefault="003A39A6" w:rsidP="003A39A6">
      <w:pPr>
        <w:pStyle w:val="Paragraphedeliste"/>
        <w:numPr>
          <w:ilvl w:val="0"/>
          <w:numId w:val="42"/>
        </w:numPr>
        <w:jc w:val="both"/>
        <w:rPr>
          <w:rFonts w:ascii="Calibri" w:hAnsi="Calibri"/>
          <w:sz w:val="24"/>
          <w:szCs w:val="32"/>
          <w:lang w:val="fr-FR"/>
        </w:rPr>
      </w:pPr>
      <w:r w:rsidRPr="003A39A6">
        <w:rPr>
          <w:rFonts w:ascii="Calibri" w:hAnsi="Calibri"/>
          <w:sz w:val="24"/>
          <w:szCs w:val="32"/>
          <w:lang w:val="fr-FR"/>
        </w:rPr>
        <w:t>Mettre l’accent sur là où plus de ressources physiques ou humaines devraient être déployées ;</w:t>
      </w:r>
    </w:p>
    <w:p w14:paraId="5E647CE7" w14:textId="77777777" w:rsidR="003A39A6" w:rsidRPr="003A39A6" w:rsidRDefault="003A39A6" w:rsidP="003A39A6">
      <w:pPr>
        <w:pStyle w:val="Paragraphedeliste"/>
        <w:numPr>
          <w:ilvl w:val="0"/>
          <w:numId w:val="42"/>
        </w:numPr>
        <w:jc w:val="both"/>
        <w:rPr>
          <w:rFonts w:ascii="Calibri" w:hAnsi="Calibri"/>
          <w:sz w:val="24"/>
          <w:szCs w:val="32"/>
          <w:lang w:val="fr-FR"/>
        </w:rPr>
      </w:pPr>
      <w:r w:rsidRPr="003A39A6">
        <w:rPr>
          <w:rFonts w:ascii="Calibri" w:hAnsi="Calibri"/>
          <w:sz w:val="24"/>
          <w:szCs w:val="32"/>
          <w:lang w:val="fr-FR"/>
        </w:rPr>
        <w:t>Contribuer aux efforts de plaidoyer pour améliorer le financement et/ou le déploiement des ressources ;</w:t>
      </w:r>
    </w:p>
    <w:p w14:paraId="50188302" w14:textId="77777777" w:rsidR="003A39A6" w:rsidRPr="003A39A6" w:rsidRDefault="003A39A6" w:rsidP="003A39A6">
      <w:pPr>
        <w:pStyle w:val="Paragraphedeliste"/>
        <w:numPr>
          <w:ilvl w:val="0"/>
          <w:numId w:val="42"/>
        </w:numPr>
        <w:jc w:val="both"/>
        <w:rPr>
          <w:rFonts w:ascii="Calibri" w:hAnsi="Calibri"/>
          <w:sz w:val="24"/>
          <w:szCs w:val="32"/>
          <w:lang w:val="fr-FR"/>
        </w:rPr>
      </w:pPr>
      <w:r w:rsidRPr="003A39A6">
        <w:rPr>
          <w:rFonts w:ascii="Calibri" w:hAnsi="Calibri"/>
          <w:sz w:val="24"/>
          <w:szCs w:val="32"/>
          <w:lang w:val="fr-FR"/>
        </w:rPr>
        <w:t>Les recommandations peuvent également être faites pour assurer un suivi des résultats de l’enquête</w:t>
      </w:r>
    </w:p>
    <w:p w14:paraId="5766BC71" w14:textId="77777777" w:rsidR="003A39A6" w:rsidRPr="003A39A6" w:rsidRDefault="003A39A6" w:rsidP="003A39A6">
      <w:pPr>
        <w:pStyle w:val="Paragraphedeliste"/>
        <w:numPr>
          <w:ilvl w:val="0"/>
          <w:numId w:val="42"/>
        </w:numPr>
        <w:jc w:val="both"/>
        <w:rPr>
          <w:rFonts w:ascii="Calibri" w:hAnsi="Calibri"/>
          <w:sz w:val="24"/>
          <w:szCs w:val="32"/>
          <w:lang w:val="fr-FR"/>
        </w:rPr>
      </w:pPr>
      <w:r w:rsidRPr="003A39A6">
        <w:rPr>
          <w:rFonts w:ascii="Calibri" w:hAnsi="Calibri"/>
          <w:sz w:val="24"/>
          <w:szCs w:val="32"/>
          <w:lang w:val="fr-FR"/>
        </w:rPr>
        <w:t>et un partage des informations avec les principales parties prenantes, incluant la communauté affectée. Discuter les résultats avec les communautés peut aider à mobiliser les actions futures sur les questions de la santé ;</w:t>
      </w:r>
    </w:p>
    <w:p w14:paraId="1B58174A" w14:textId="77777777" w:rsidR="003A39A6" w:rsidRPr="003A39A6" w:rsidRDefault="003A39A6" w:rsidP="003A39A6">
      <w:pPr>
        <w:pStyle w:val="Paragraphedeliste"/>
        <w:numPr>
          <w:ilvl w:val="0"/>
          <w:numId w:val="42"/>
        </w:numPr>
        <w:jc w:val="both"/>
        <w:rPr>
          <w:rFonts w:ascii="Calibri" w:hAnsi="Calibri"/>
          <w:sz w:val="24"/>
          <w:szCs w:val="32"/>
          <w:lang w:val="fr-FR"/>
        </w:rPr>
      </w:pPr>
      <w:r w:rsidRPr="003A39A6">
        <w:rPr>
          <w:rFonts w:ascii="Calibri" w:hAnsi="Calibri"/>
          <w:sz w:val="24"/>
          <w:szCs w:val="32"/>
          <w:lang w:val="fr-FR"/>
        </w:rPr>
        <w:t>De recherches plus approfondies sur les variables clés peuvent également être indiquées à partir des résultats de l’enquête ; par exemple en mettant en œuvre une enquête standard CAP EHA du HCR.</w:t>
      </w:r>
    </w:p>
    <w:p w14:paraId="41557364" w14:textId="0638A26A" w:rsidR="00253A52" w:rsidRPr="00441FB5" w:rsidRDefault="00253A52" w:rsidP="003A39A6">
      <w:pPr>
        <w:jc w:val="both"/>
        <w:rPr>
          <w:rFonts w:ascii="Calibri" w:hAnsi="Calibri"/>
          <w:b/>
          <w:bCs/>
          <w:lang w:val="fr-FR"/>
        </w:rPr>
      </w:pPr>
    </w:p>
    <w:p w14:paraId="59661EA0" w14:textId="77777777" w:rsidR="00441FB5" w:rsidRPr="00441FB5" w:rsidRDefault="00441FB5" w:rsidP="003A39A6">
      <w:pPr>
        <w:jc w:val="both"/>
        <w:rPr>
          <w:rFonts w:ascii="Calibri" w:hAnsi="Calibri"/>
          <w:i/>
          <w:iCs/>
          <w:u w:val="single"/>
          <w:lang w:val="fr-FR"/>
        </w:rPr>
      </w:pPr>
      <w:r w:rsidRPr="00441FB5">
        <w:rPr>
          <w:rFonts w:ascii="Calibri" w:hAnsi="Calibri"/>
          <w:i/>
          <w:iCs/>
          <w:u w:val="single"/>
          <w:lang w:val="fr-FR"/>
        </w:rPr>
        <w:t>Ex</w:t>
      </w:r>
      <w:r>
        <w:rPr>
          <w:rFonts w:ascii="Calibri" w:hAnsi="Calibri"/>
          <w:i/>
          <w:iCs/>
          <w:u w:val="single"/>
          <w:lang w:val="fr-FR"/>
        </w:rPr>
        <w:t>e</w:t>
      </w:r>
      <w:r w:rsidRPr="00441FB5">
        <w:rPr>
          <w:rFonts w:ascii="Calibri" w:hAnsi="Calibri"/>
          <w:i/>
          <w:iCs/>
          <w:u w:val="single"/>
          <w:lang w:val="fr-FR"/>
        </w:rPr>
        <w:t xml:space="preserve">mples </w:t>
      </w:r>
      <w:r>
        <w:rPr>
          <w:rFonts w:ascii="Calibri" w:hAnsi="Calibri"/>
          <w:i/>
          <w:iCs/>
          <w:u w:val="single"/>
          <w:lang w:val="fr-FR"/>
        </w:rPr>
        <w:t>de</w:t>
      </w:r>
      <w:r w:rsidRPr="00441FB5">
        <w:rPr>
          <w:rFonts w:ascii="Calibri" w:hAnsi="Calibri"/>
          <w:i/>
          <w:iCs/>
          <w:u w:val="single"/>
          <w:lang w:val="fr-FR"/>
        </w:rPr>
        <w:t xml:space="preserve"> recomm</w:t>
      </w:r>
      <w:r>
        <w:rPr>
          <w:rFonts w:ascii="Calibri" w:hAnsi="Calibri"/>
          <w:i/>
          <w:iCs/>
          <w:u w:val="single"/>
          <w:lang w:val="fr-FR"/>
        </w:rPr>
        <w:t>a</w:t>
      </w:r>
      <w:r w:rsidRPr="00441FB5">
        <w:rPr>
          <w:rFonts w:ascii="Calibri" w:hAnsi="Calibri"/>
          <w:i/>
          <w:iCs/>
          <w:u w:val="single"/>
          <w:lang w:val="fr-FR"/>
        </w:rPr>
        <w:t>ndations</w:t>
      </w:r>
      <w:r>
        <w:rPr>
          <w:rFonts w:ascii="Calibri" w:hAnsi="Calibri"/>
          <w:i/>
          <w:iCs/>
          <w:u w:val="single"/>
          <w:lang w:val="fr-FR"/>
        </w:rPr>
        <w:t xml:space="preserve"> </w:t>
      </w:r>
      <w:r w:rsidRPr="00441FB5">
        <w:rPr>
          <w:rFonts w:ascii="Calibri" w:hAnsi="Calibri"/>
          <w:i/>
          <w:iCs/>
          <w:u w:val="single"/>
          <w:lang w:val="fr-FR"/>
        </w:rPr>
        <w:t>:</w:t>
      </w:r>
    </w:p>
    <w:p w14:paraId="50E6339B" w14:textId="7092D61F" w:rsidR="00D81F68" w:rsidRPr="00D81F68" w:rsidRDefault="00D81F68" w:rsidP="00D81F68">
      <w:pPr>
        <w:pStyle w:val="Paragraphedeliste"/>
        <w:numPr>
          <w:ilvl w:val="0"/>
          <w:numId w:val="33"/>
        </w:numPr>
        <w:jc w:val="both"/>
        <w:rPr>
          <w:rFonts w:ascii="Calibri" w:hAnsi="Calibri"/>
          <w:sz w:val="24"/>
          <w:lang w:val="fr-FR"/>
        </w:rPr>
      </w:pPr>
      <w:r w:rsidRPr="00D81F68">
        <w:rPr>
          <w:rFonts w:ascii="Calibri" w:hAnsi="Calibri"/>
          <w:sz w:val="24"/>
          <w:lang w:val="fr-FR"/>
        </w:rPr>
        <w:t>A</w:t>
      </w:r>
      <w:r>
        <w:rPr>
          <w:rFonts w:ascii="Calibri" w:hAnsi="Calibri"/>
          <w:sz w:val="24"/>
          <w:lang w:val="fr-FR"/>
        </w:rPr>
        <w:t xml:space="preserve">méliorer la </w:t>
      </w:r>
      <w:r w:rsidRPr="00D81F68">
        <w:rPr>
          <w:rFonts w:ascii="Calibri" w:hAnsi="Calibri"/>
          <w:sz w:val="24"/>
          <w:lang w:val="fr-FR"/>
        </w:rPr>
        <w:t xml:space="preserve">capacité de stockage </w:t>
      </w:r>
      <w:r>
        <w:rPr>
          <w:rFonts w:ascii="Calibri" w:hAnsi="Calibri"/>
          <w:sz w:val="24"/>
          <w:lang w:val="fr-FR"/>
        </w:rPr>
        <w:t>en eau</w:t>
      </w:r>
      <w:r w:rsidRPr="00D81F68">
        <w:rPr>
          <w:rFonts w:ascii="Calibri" w:hAnsi="Calibri"/>
          <w:sz w:val="24"/>
          <w:lang w:val="fr-FR"/>
        </w:rPr>
        <w:t xml:space="preserve"> dans les camps </w:t>
      </w:r>
      <w:r>
        <w:rPr>
          <w:rFonts w:ascii="Calibri" w:hAnsi="Calibri"/>
          <w:sz w:val="24"/>
          <w:lang w:val="fr-FR"/>
        </w:rPr>
        <w:t>ayant</w:t>
      </w:r>
      <w:r w:rsidRPr="00D81F68">
        <w:rPr>
          <w:rFonts w:ascii="Calibri" w:hAnsi="Calibri"/>
          <w:sz w:val="24"/>
          <w:lang w:val="fr-FR"/>
        </w:rPr>
        <w:t xml:space="preserve"> des installations de stockage inadéquates</w:t>
      </w:r>
      <w:r>
        <w:rPr>
          <w:rFonts w:ascii="Calibri" w:hAnsi="Calibri"/>
          <w:sz w:val="24"/>
          <w:lang w:val="fr-FR"/>
        </w:rPr>
        <w:t>, notamment</w:t>
      </w:r>
      <w:r w:rsidRPr="00D81F68">
        <w:rPr>
          <w:rFonts w:ascii="Calibri" w:hAnsi="Calibri"/>
          <w:sz w:val="24"/>
          <w:lang w:val="fr-FR"/>
        </w:rPr>
        <w:t xml:space="preserve"> </w:t>
      </w:r>
      <w:r>
        <w:rPr>
          <w:rFonts w:ascii="Calibri" w:hAnsi="Calibri"/>
          <w:sz w:val="24"/>
          <w:lang w:val="fr-FR"/>
        </w:rPr>
        <w:t>en priorisant l’organisation d’une campagne</w:t>
      </w:r>
      <w:r w:rsidRPr="00D81F68">
        <w:rPr>
          <w:rFonts w:ascii="Calibri" w:hAnsi="Calibri"/>
          <w:sz w:val="24"/>
          <w:lang w:val="fr-FR"/>
        </w:rPr>
        <w:t xml:space="preserve"> </w:t>
      </w:r>
      <w:r>
        <w:rPr>
          <w:rFonts w:ascii="Calibri" w:hAnsi="Calibri"/>
          <w:sz w:val="24"/>
          <w:lang w:val="fr-FR"/>
        </w:rPr>
        <w:t xml:space="preserve">de </w:t>
      </w:r>
      <w:r w:rsidRPr="00D81F68">
        <w:rPr>
          <w:rFonts w:ascii="Calibri" w:hAnsi="Calibri"/>
          <w:sz w:val="24"/>
          <w:lang w:val="fr-FR"/>
        </w:rPr>
        <w:t>distribution de jerricans pour les ménages</w:t>
      </w:r>
      <w:r>
        <w:rPr>
          <w:rFonts w:ascii="Calibri" w:hAnsi="Calibri"/>
          <w:sz w:val="24"/>
          <w:lang w:val="fr-FR"/>
        </w:rPr>
        <w:t xml:space="preserve"> </w:t>
      </w:r>
      <w:r w:rsidRPr="00D81F68">
        <w:rPr>
          <w:rFonts w:ascii="Calibri" w:hAnsi="Calibri"/>
          <w:sz w:val="24"/>
          <w:lang w:val="fr-FR"/>
        </w:rPr>
        <w:t>;</w:t>
      </w:r>
    </w:p>
    <w:p w14:paraId="2A56990D" w14:textId="430BEB28" w:rsidR="00D81F68" w:rsidRPr="00D81F68" w:rsidRDefault="00D81F68" w:rsidP="00D81F68">
      <w:pPr>
        <w:pStyle w:val="Paragraphedeliste"/>
        <w:numPr>
          <w:ilvl w:val="0"/>
          <w:numId w:val="33"/>
        </w:numPr>
        <w:jc w:val="both"/>
        <w:rPr>
          <w:rFonts w:ascii="Calibri" w:hAnsi="Calibri"/>
          <w:sz w:val="24"/>
          <w:lang w:val="fr-FR"/>
        </w:rPr>
      </w:pPr>
      <w:r>
        <w:rPr>
          <w:rFonts w:ascii="Calibri" w:hAnsi="Calibri"/>
          <w:sz w:val="24"/>
          <w:lang w:val="fr-FR"/>
        </w:rPr>
        <w:t>A</w:t>
      </w:r>
      <w:r w:rsidRPr="00D81F68">
        <w:rPr>
          <w:rFonts w:ascii="Calibri" w:hAnsi="Calibri"/>
          <w:sz w:val="24"/>
          <w:lang w:val="fr-FR"/>
        </w:rPr>
        <w:t>méliorer l'accès à une eau de qualité</w:t>
      </w:r>
      <w:r>
        <w:rPr>
          <w:rFonts w:ascii="Calibri" w:hAnsi="Calibri"/>
          <w:sz w:val="24"/>
          <w:lang w:val="fr-FR"/>
        </w:rPr>
        <w:t xml:space="preserve"> en </w:t>
      </w:r>
      <w:r w:rsidR="005D63C1">
        <w:rPr>
          <w:rFonts w:ascii="Calibri" w:hAnsi="Calibri"/>
          <w:sz w:val="24"/>
          <w:lang w:val="fr-FR"/>
        </w:rPr>
        <w:t>remplaçant</w:t>
      </w:r>
      <w:r>
        <w:rPr>
          <w:rFonts w:ascii="Calibri" w:hAnsi="Calibri"/>
          <w:sz w:val="24"/>
          <w:lang w:val="fr-FR"/>
        </w:rPr>
        <w:t xml:space="preserve"> les </w:t>
      </w:r>
      <w:r w:rsidR="005D63C1">
        <w:rPr>
          <w:rFonts w:ascii="Calibri" w:hAnsi="Calibri"/>
          <w:sz w:val="24"/>
          <w:lang w:val="fr-FR"/>
        </w:rPr>
        <w:t>récipients</w:t>
      </w:r>
      <w:r>
        <w:rPr>
          <w:rFonts w:ascii="Calibri" w:hAnsi="Calibri"/>
          <w:sz w:val="24"/>
          <w:lang w:val="fr-FR"/>
        </w:rPr>
        <w:t xml:space="preserve"> de stockage</w:t>
      </w:r>
      <w:r w:rsidR="005D63C1">
        <w:rPr>
          <w:rFonts w:ascii="Calibri" w:hAnsi="Calibri"/>
          <w:sz w:val="24"/>
          <w:lang w:val="fr-FR"/>
        </w:rPr>
        <w:t xml:space="preserve">/de collecte défectueux des ménages </w:t>
      </w:r>
      <w:r w:rsidRPr="00D81F68">
        <w:rPr>
          <w:rFonts w:ascii="Calibri" w:hAnsi="Calibri"/>
          <w:sz w:val="24"/>
          <w:lang w:val="fr-FR"/>
        </w:rPr>
        <w:t>;</w:t>
      </w:r>
    </w:p>
    <w:p w14:paraId="573A5619" w14:textId="7E94C874" w:rsidR="00D81F68" w:rsidRPr="00D81F68" w:rsidRDefault="005D63C1" w:rsidP="00D81F68">
      <w:pPr>
        <w:pStyle w:val="Paragraphedeliste"/>
        <w:numPr>
          <w:ilvl w:val="0"/>
          <w:numId w:val="33"/>
        </w:numPr>
        <w:jc w:val="both"/>
        <w:rPr>
          <w:rFonts w:ascii="Calibri" w:hAnsi="Calibri"/>
          <w:sz w:val="24"/>
          <w:lang w:val="fr-FR"/>
        </w:rPr>
      </w:pPr>
      <w:r>
        <w:rPr>
          <w:rFonts w:ascii="Calibri" w:hAnsi="Calibri"/>
          <w:sz w:val="24"/>
          <w:lang w:val="fr-FR"/>
        </w:rPr>
        <w:t xml:space="preserve">Eduquer les ménages </w:t>
      </w:r>
      <w:r>
        <w:rPr>
          <w:rFonts w:ascii="Calibri" w:hAnsi="Calibri" w:cs="Calibri"/>
          <w:sz w:val="24"/>
          <w:lang w:val="fr-FR"/>
        </w:rPr>
        <w:t>à</w:t>
      </w:r>
      <w:r>
        <w:rPr>
          <w:rFonts w:ascii="Calibri" w:hAnsi="Calibri"/>
          <w:sz w:val="24"/>
          <w:lang w:val="fr-FR"/>
        </w:rPr>
        <w:t xml:space="preserve"> </w:t>
      </w:r>
      <w:r w:rsidR="00D81F68" w:rsidRPr="00D81F68">
        <w:rPr>
          <w:rFonts w:ascii="Calibri" w:hAnsi="Calibri"/>
          <w:sz w:val="24"/>
          <w:lang w:val="fr-FR"/>
        </w:rPr>
        <w:t xml:space="preserve">l'entretien et </w:t>
      </w:r>
      <w:r>
        <w:rPr>
          <w:rFonts w:ascii="Calibri" w:hAnsi="Calibri" w:cs="Calibri"/>
          <w:sz w:val="24"/>
          <w:lang w:val="fr-FR"/>
        </w:rPr>
        <w:t>à</w:t>
      </w:r>
      <w:r w:rsidRPr="00D81F68">
        <w:rPr>
          <w:rFonts w:ascii="Calibri" w:hAnsi="Calibri"/>
          <w:sz w:val="24"/>
          <w:lang w:val="fr-FR"/>
        </w:rPr>
        <w:t xml:space="preserve"> </w:t>
      </w:r>
      <w:r w:rsidR="00D81F68" w:rsidRPr="00D81F68">
        <w:rPr>
          <w:rFonts w:ascii="Calibri" w:hAnsi="Calibri"/>
          <w:sz w:val="24"/>
          <w:lang w:val="fr-FR"/>
        </w:rPr>
        <w:t xml:space="preserve">la propreté des </w:t>
      </w:r>
      <w:r w:rsidRPr="005D63C1">
        <w:rPr>
          <w:rFonts w:ascii="Calibri" w:hAnsi="Calibri"/>
          <w:sz w:val="24"/>
          <w:lang w:val="fr-FR"/>
        </w:rPr>
        <w:t xml:space="preserve">récipients de stockage/de collecte </w:t>
      </w:r>
      <w:r>
        <w:rPr>
          <w:rFonts w:ascii="Calibri" w:hAnsi="Calibri"/>
          <w:sz w:val="24"/>
          <w:lang w:val="fr-FR"/>
        </w:rPr>
        <w:t xml:space="preserve">de l’eau afin d’augmenter </w:t>
      </w:r>
      <w:r w:rsidR="00D81F68" w:rsidRPr="00D81F68">
        <w:rPr>
          <w:rFonts w:ascii="Calibri" w:hAnsi="Calibri"/>
          <w:sz w:val="24"/>
          <w:lang w:val="fr-FR"/>
        </w:rPr>
        <w:t xml:space="preserve">leur durée </w:t>
      </w:r>
      <w:r>
        <w:rPr>
          <w:rFonts w:ascii="Calibri" w:hAnsi="Calibri"/>
          <w:sz w:val="24"/>
          <w:lang w:val="fr-FR"/>
        </w:rPr>
        <w:t>d’utilisation</w:t>
      </w:r>
      <w:r w:rsidR="00D81F68" w:rsidRPr="00D81F68">
        <w:rPr>
          <w:rFonts w:ascii="Calibri" w:hAnsi="Calibri"/>
          <w:sz w:val="24"/>
          <w:lang w:val="fr-FR"/>
        </w:rPr>
        <w:t>.</w:t>
      </w:r>
    </w:p>
    <w:p w14:paraId="14F9E6A2" w14:textId="0562EE1C" w:rsidR="00253A52" w:rsidRPr="005D63C1" w:rsidRDefault="005D63C1" w:rsidP="005D63C1">
      <w:pPr>
        <w:pStyle w:val="Paragraphedeliste"/>
        <w:numPr>
          <w:ilvl w:val="0"/>
          <w:numId w:val="33"/>
        </w:numPr>
        <w:jc w:val="both"/>
        <w:rPr>
          <w:rFonts w:ascii="Calibri" w:hAnsi="Calibri"/>
          <w:sz w:val="24"/>
          <w:lang w:val="fr-FR"/>
        </w:rPr>
      </w:pPr>
      <w:r>
        <w:rPr>
          <w:rFonts w:ascii="Calibri" w:hAnsi="Calibri"/>
          <w:sz w:val="24"/>
          <w:lang w:val="fr-FR"/>
        </w:rPr>
        <w:t>Afin d’</w:t>
      </w:r>
      <w:r w:rsidR="00D81F68" w:rsidRPr="00D81F68">
        <w:rPr>
          <w:rFonts w:ascii="Calibri" w:hAnsi="Calibri"/>
          <w:sz w:val="24"/>
          <w:lang w:val="fr-FR"/>
        </w:rPr>
        <w:t>augmenter l</w:t>
      </w:r>
      <w:r>
        <w:rPr>
          <w:rFonts w:ascii="Calibri" w:hAnsi="Calibri"/>
          <w:sz w:val="24"/>
          <w:lang w:val="fr-FR"/>
        </w:rPr>
        <w:t xml:space="preserve">a proportion de ménages utilisant </w:t>
      </w:r>
      <w:r w:rsidR="00D81F68" w:rsidRPr="00D81F68">
        <w:rPr>
          <w:rFonts w:ascii="Calibri" w:hAnsi="Calibri"/>
          <w:sz w:val="24"/>
          <w:lang w:val="fr-FR"/>
        </w:rPr>
        <w:t xml:space="preserve">des toilettes, il est recommandé </w:t>
      </w:r>
      <w:r>
        <w:rPr>
          <w:rFonts w:ascii="Calibri" w:hAnsi="Calibri"/>
          <w:sz w:val="24"/>
          <w:lang w:val="fr-FR"/>
        </w:rPr>
        <w:t>de construire de nouvelles latrines et de renforcer les activités d’</w:t>
      </w:r>
      <w:r w:rsidR="00D81F68" w:rsidRPr="00D81F68">
        <w:rPr>
          <w:rFonts w:ascii="Calibri" w:hAnsi="Calibri"/>
          <w:sz w:val="24"/>
          <w:lang w:val="fr-FR"/>
        </w:rPr>
        <w:t xml:space="preserve">entretien et </w:t>
      </w:r>
      <w:r>
        <w:rPr>
          <w:rFonts w:ascii="Calibri" w:hAnsi="Calibri"/>
          <w:sz w:val="24"/>
          <w:lang w:val="fr-FR"/>
        </w:rPr>
        <w:t xml:space="preserve">de </w:t>
      </w:r>
      <w:r w:rsidR="00D81F68" w:rsidRPr="00D81F68">
        <w:rPr>
          <w:rFonts w:ascii="Calibri" w:hAnsi="Calibri"/>
          <w:sz w:val="24"/>
          <w:lang w:val="fr-FR"/>
        </w:rPr>
        <w:t>vidange.</w:t>
      </w:r>
      <w:r w:rsidR="00253A52" w:rsidRPr="00272CD6">
        <w:rPr>
          <w:rFonts w:ascii="Calibri" w:hAnsi="Calibri"/>
          <w:b/>
          <w:bCs/>
          <w:lang w:val="fr-FR"/>
        </w:rPr>
        <w:br w:type="page"/>
      </w:r>
    </w:p>
    <w:p w14:paraId="45BB833D" w14:textId="3A0FBEF9" w:rsidR="00253A52" w:rsidRPr="00441FB5" w:rsidRDefault="00253A52" w:rsidP="003A39A6">
      <w:pPr>
        <w:pBdr>
          <w:bottom w:val="single" w:sz="4" w:space="1" w:color="auto"/>
        </w:pBdr>
        <w:jc w:val="both"/>
        <w:rPr>
          <w:rFonts w:ascii="Calibri" w:hAnsi="Calibri"/>
          <w:b/>
          <w:bCs/>
          <w:lang w:val="fr-FR"/>
        </w:rPr>
      </w:pPr>
      <w:r w:rsidRPr="00441FB5">
        <w:rPr>
          <w:rFonts w:ascii="Calibri" w:hAnsi="Calibri"/>
          <w:b/>
          <w:bCs/>
          <w:lang w:val="fr-FR"/>
        </w:rPr>
        <w:lastRenderedPageBreak/>
        <w:t>Ex</w:t>
      </w:r>
      <w:r w:rsidR="002953B4">
        <w:rPr>
          <w:rFonts w:ascii="Calibri" w:hAnsi="Calibri"/>
          <w:b/>
          <w:bCs/>
          <w:lang w:val="fr-FR"/>
        </w:rPr>
        <w:t>e</w:t>
      </w:r>
      <w:r w:rsidRPr="00441FB5">
        <w:rPr>
          <w:rFonts w:ascii="Calibri" w:hAnsi="Calibri"/>
          <w:b/>
          <w:bCs/>
          <w:lang w:val="fr-FR"/>
        </w:rPr>
        <w:t xml:space="preserve">mple </w:t>
      </w:r>
      <w:r w:rsidR="002953B4">
        <w:rPr>
          <w:rFonts w:ascii="Calibri" w:hAnsi="Calibri"/>
          <w:b/>
          <w:bCs/>
          <w:lang w:val="fr-FR"/>
        </w:rPr>
        <w:t>de tableau de suivi pour les recommandations SENS</w:t>
      </w:r>
    </w:p>
    <w:p w14:paraId="061DAAE4" w14:textId="77777777" w:rsidR="00253A52" w:rsidRPr="00441FB5" w:rsidRDefault="00253A52" w:rsidP="003A39A6">
      <w:pPr>
        <w:jc w:val="both"/>
        <w:rPr>
          <w:rFonts w:ascii="Calibri" w:hAnsi="Calibri"/>
          <w:lang w:val="fr-FR"/>
        </w:rPr>
      </w:pPr>
    </w:p>
    <w:bookmarkEnd w:id="0"/>
    <w:p w14:paraId="3F9D8D75" w14:textId="545908F6" w:rsidR="004E6A80" w:rsidRPr="007204A7" w:rsidRDefault="002953B4" w:rsidP="003A39A6">
      <w:pPr>
        <w:jc w:val="both"/>
        <w:rPr>
          <w:rFonts w:ascii="Calibri" w:hAnsi="Calibri"/>
          <w:lang w:val="fr-FR"/>
        </w:rPr>
      </w:pPr>
      <w:r w:rsidRPr="002953B4">
        <w:rPr>
          <w:rFonts w:ascii="Calibri" w:hAnsi="Calibri"/>
          <w:lang w:val="fr-FR"/>
        </w:rPr>
        <w:t xml:space="preserve">Cet exemple de tableau de suivi peut être ajouté au sein des annexes du rapport d’enquête final SENS afin de </w:t>
      </w:r>
      <w:r>
        <w:rPr>
          <w:rFonts w:ascii="Calibri" w:hAnsi="Calibri"/>
          <w:lang w:val="fr-FR"/>
        </w:rPr>
        <w:t>fournir de plus amples informations quant au statut de mise en œuvre des recommandations élaborées lors de la précédente enquête SENS.</w:t>
      </w:r>
    </w:p>
    <w:p w14:paraId="789DBB83" w14:textId="77777777" w:rsidR="00265E3E" w:rsidRPr="007204A7" w:rsidRDefault="00265E3E" w:rsidP="003A39A6">
      <w:pPr>
        <w:jc w:val="both"/>
        <w:rPr>
          <w:rFonts w:ascii="Calibri" w:hAnsi="Calibri" w:cs="Calibri"/>
          <w:bCs/>
          <w:color w:val="0B15E7"/>
          <w:lang w:val="fr-FR" w:eastAsia="en-CA"/>
        </w:rPr>
      </w:pPr>
    </w:p>
    <w:tbl>
      <w:tblPr>
        <w:tblStyle w:val="Grilledutableau"/>
        <w:tblW w:w="5000" w:type="pct"/>
        <w:tblLook w:val="04A0" w:firstRow="1" w:lastRow="0" w:firstColumn="1" w:lastColumn="0" w:noHBand="0" w:noVBand="1"/>
      </w:tblPr>
      <w:tblGrid>
        <w:gridCol w:w="486"/>
        <w:gridCol w:w="8578"/>
        <w:gridCol w:w="1878"/>
        <w:gridCol w:w="1422"/>
        <w:gridCol w:w="3026"/>
      </w:tblGrid>
      <w:tr w:rsidR="00253A52" w:rsidRPr="00441FB5" w14:paraId="593FBE45" w14:textId="77777777" w:rsidTr="007204A7">
        <w:tc>
          <w:tcPr>
            <w:tcW w:w="158" w:type="pct"/>
            <w:vAlign w:val="center"/>
          </w:tcPr>
          <w:p w14:paraId="7320B93A" w14:textId="77777777" w:rsidR="00253A52" w:rsidRPr="00441FB5" w:rsidRDefault="00253A52" w:rsidP="007204A7">
            <w:pPr>
              <w:jc w:val="center"/>
              <w:rPr>
                <w:rFonts w:asciiTheme="minorHAnsi" w:hAnsiTheme="minorHAnsi" w:cstheme="minorHAnsi"/>
                <w:b/>
                <w:sz w:val="22"/>
                <w:szCs w:val="22"/>
                <w:lang w:val="fr-FR"/>
              </w:rPr>
            </w:pPr>
            <w:r w:rsidRPr="00441FB5">
              <w:rPr>
                <w:rFonts w:asciiTheme="minorHAnsi" w:hAnsiTheme="minorHAnsi" w:cstheme="minorHAnsi"/>
                <w:b/>
                <w:sz w:val="22"/>
                <w:szCs w:val="22"/>
                <w:lang w:val="fr-FR"/>
              </w:rPr>
              <w:t>#</w:t>
            </w:r>
          </w:p>
        </w:tc>
        <w:tc>
          <w:tcPr>
            <w:tcW w:w="2787" w:type="pct"/>
            <w:vAlign w:val="center"/>
          </w:tcPr>
          <w:p w14:paraId="496EDB1C" w14:textId="62F3D94A" w:rsidR="00253A52" w:rsidRPr="00441FB5" w:rsidRDefault="002953B4" w:rsidP="007204A7">
            <w:pPr>
              <w:pStyle w:val="5numberhead"/>
              <w:widowControl/>
              <w:jc w:val="center"/>
              <w:rPr>
                <w:rFonts w:asciiTheme="minorHAnsi" w:hAnsiTheme="minorHAnsi" w:cstheme="minorHAnsi"/>
                <w:i w:val="0"/>
                <w:iCs w:val="0"/>
                <w:lang w:val="fr-FR"/>
              </w:rPr>
            </w:pPr>
            <w:bookmarkStart w:id="2" w:name="_Toc309227577"/>
            <w:bookmarkStart w:id="3" w:name="_Toc309227756"/>
            <w:bookmarkStart w:id="4" w:name="_Toc310253690"/>
            <w:r w:rsidRPr="00441FB5">
              <w:rPr>
                <w:rFonts w:asciiTheme="minorHAnsi" w:hAnsiTheme="minorHAnsi" w:cstheme="minorHAnsi"/>
                <w:i w:val="0"/>
                <w:iCs w:val="0"/>
                <w:lang w:val="fr-FR"/>
              </w:rPr>
              <w:t>Recommandations</w:t>
            </w:r>
            <w:r w:rsidR="00253A52" w:rsidRPr="00441FB5">
              <w:rPr>
                <w:rFonts w:asciiTheme="minorHAnsi" w:hAnsiTheme="minorHAnsi" w:cstheme="minorHAnsi"/>
                <w:i w:val="0"/>
                <w:iCs w:val="0"/>
                <w:lang w:val="fr-FR"/>
              </w:rPr>
              <w:t xml:space="preserve"> </w:t>
            </w:r>
            <w:r>
              <w:rPr>
                <w:rFonts w:asciiTheme="minorHAnsi" w:hAnsiTheme="minorHAnsi" w:cstheme="minorHAnsi"/>
                <w:i w:val="0"/>
                <w:iCs w:val="0"/>
                <w:lang w:val="fr-FR"/>
              </w:rPr>
              <w:t>et</w:t>
            </w:r>
            <w:r w:rsidR="00253A52" w:rsidRPr="00441FB5">
              <w:rPr>
                <w:rFonts w:asciiTheme="minorHAnsi" w:hAnsiTheme="minorHAnsi" w:cstheme="minorHAnsi"/>
                <w:i w:val="0"/>
                <w:iCs w:val="0"/>
                <w:lang w:val="fr-FR"/>
              </w:rPr>
              <w:t xml:space="preserve"> </w:t>
            </w:r>
            <w:bookmarkEnd w:id="2"/>
            <w:bookmarkEnd w:id="3"/>
            <w:bookmarkEnd w:id="4"/>
            <w:r w:rsidRPr="00441FB5">
              <w:rPr>
                <w:rFonts w:asciiTheme="minorHAnsi" w:hAnsiTheme="minorHAnsi" w:cstheme="minorHAnsi"/>
                <w:i w:val="0"/>
                <w:iCs w:val="0"/>
                <w:lang w:val="fr-FR"/>
              </w:rPr>
              <w:t>priorités</w:t>
            </w:r>
          </w:p>
        </w:tc>
        <w:tc>
          <w:tcPr>
            <w:tcW w:w="610" w:type="pct"/>
            <w:vAlign w:val="center"/>
          </w:tcPr>
          <w:p w14:paraId="463A902F" w14:textId="2E5E1116" w:rsidR="00253A52" w:rsidRDefault="002953B4" w:rsidP="002953B4">
            <w:pPr>
              <w:jc w:val="center"/>
              <w:rPr>
                <w:rFonts w:asciiTheme="minorHAnsi" w:hAnsiTheme="minorHAnsi" w:cstheme="minorHAnsi"/>
                <w:b/>
                <w:sz w:val="22"/>
                <w:szCs w:val="22"/>
                <w:lang w:val="fr-FR"/>
              </w:rPr>
            </w:pPr>
            <w:r>
              <w:rPr>
                <w:rFonts w:asciiTheme="minorHAnsi" w:hAnsiTheme="minorHAnsi" w:cstheme="minorHAnsi"/>
                <w:b/>
                <w:sz w:val="22"/>
                <w:szCs w:val="22"/>
                <w:lang w:val="fr-FR"/>
              </w:rPr>
              <w:t>Mise en œuvre</w:t>
            </w:r>
            <w:r w:rsidR="007204A7">
              <w:rPr>
                <w:rFonts w:asciiTheme="minorHAnsi" w:hAnsiTheme="minorHAnsi" w:cstheme="minorHAnsi"/>
                <w:b/>
                <w:sz w:val="22"/>
                <w:szCs w:val="22"/>
                <w:lang w:val="fr-FR"/>
              </w:rPr>
              <w:t>*</w:t>
            </w:r>
          </w:p>
          <w:p w14:paraId="7E1BBDBA" w14:textId="3A72F2C2" w:rsidR="002953B4" w:rsidRDefault="007204A7" w:rsidP="002953B4">
            <w:pPr>
              <w:jc w:val="center"/>
              <w:rPr>
                <w:rFonts w:asciiTheme="minorHAnsi" w:hAnsiTheme="minorHAnsi" w:cstheme="minorHAnsi"/>
                <w:bCs/>
                <w:sz w:val="22"/>
                <w:szCs w:val="22"/>
                <w:lang w:val="fr-FR"/>
              </w:rPr>
            </w:pPr>
            <w:r>
              <w:rPr>
                <w:rFonts w:asciiTheme="minorHAnsi" w:hAnsiTheme="minorHAnsi" w:cstheme="minorHAnsi"/>
                <w:bCs/>
                <w:sz w:val="22"/>
                <w:szCs w:val="22"/>
                <w:lang w:val="fr-FR"/>
              </w:rPr>
              <w:t>À court terme</w:t>
            </w:r>
          </w:p>
          <w:p w14:paraId="5EA2B6A1" w14:textId="7D68EDF8" w:rsidR="002953B4" w:rsidRDefault="007204A7" w:rsidP="002953B4">
            <w:pPr>
              <w:jc w:val="center"/>
              <w:rPr>
                <w:rFonts w:asciiTheme="minorHAnsi" w:hAnsiTheme="minorHAnsi" w:cstheme="minorHAnsi"/>
                <w:bCs/>
                <w:sz w:val="22"/>
                <w:szCs w:val="22"/>
                <w:lang w:val="fr-FR"/>
              </w:rPr>
            </w:pPr>
            <w:r>
              <w:rPr>
                <w:rFonts w:asciiTheme="minorHAnsi" w:hAnsiTheme="minorHAnsi" w:cstheme="minorHAnsi"/>
                <w:bCs/>
                <w:sz w:val="22"/>
                <w:szCs w:val="22"/>
                <w:lang w:val="fr-FR"/>
              </w:rPr>
              <w:t>À</w:t>
            </w:r>
            <w:r w:rsidR="002953B4">
              <w:rPr>
                <w:rFonts w:asciiTheme="minorHAnsi" w:hAnsiTheme="minorHAnsi" w:cstheme="minorHAnsi"/>
                <w:bCs/>
                <w:sz w:val="22"/>
                <w:szCs w:val="22"/>
                <w:lang w:val="fr-FR"/>
              </w:rPr>
              <w:t xml:space="preserve"> moyen terme</w:t>
            </w:r>
          </w:p>
          <w:p w14:paraId="3CD89085" w14:textId="2EDA5884" w:rsidR="002953B4" w:rsidRPr="002953B4" w:rsidRDefault="007204A7" w:rsidP="002953B4">
            <w:pPr>
              <w:jc w:val="center"/>
              <w:rPr>
                <w:rFonts w:asciiTheme="minorHAnsi" w:hAnsiTheme="minorHAnsi" w:cstheme="minorHAnsi"/>
                <w:bCs/>
                <w:sz w:val="22"/>
                <w:szCs w:val="22"/>
                <w:lang w:val="fr-FR"/>
              </w:rPr>
            </w:pPr>
            <w:r>
              <w:rPr>
                <w:rFonts w:asciiTheme="minorHAnsi" w:hAnsiTheme="minorHAnsi" w:cstheme="minorHAnsi"/>
                <w:bCs/>
                <w:sz w:val="22"/>
                <w:szCs w:val="22"/>
                <w:lang w:val="fr-FR"/>
              </w:rPr>
              <w:t>À</w:t>
            </w:r>
            <w:r w:rsidR="002953B4">
              <w:rPr>
                <w:rFonts w:asciiTheme="minorHAnsi" w:hAnsiTheme="minorHAnsi" w:cstheme="minorHAnsi"/>
                <w:bCs/>
                <w:sz w:val="22"/>
                <w:szCs w:val="22"/>
                <w:lang w:val="fr-FR"/>
              </w:rPr>
              <w:t xml:space="preserve"> long terme</w:t>
            </w:r>
          </w:p>
        </w:tc>
        <w:tc>
          <w:tcPr>
            <w:tcW w:w="462" w:type="pct"/>
            <w:vAlign w:val="center"/>
          </w:tcPr>
          <w:p w14:paraId="55936D54" w14:textId="0D8EAE6A" w:rsidR="002953B4" w:rsidRDefault="00253A52" w:rsidP="002953B4">
            <w:pPr>
              <w:jc w:val="center"/>
              <w:rPr>
                <w:rFonts w:asciiTheme="minorHAnsi" w:hAnsiTheme="minorHAnsi" w:cstheme="minorHAnsi"/>
                <w:b/>
                <w:color w:val="00B050"/>
                <w:sz w:val="22"/>
                <w:szCs w:val="22"/>
                <w:lang w:val="fr-FR"/>
              </w:rPr>
            </w:pPr>
            <w:r w:rsidRPr="002953B4">
              <w:rPr>
                <w:rFonts w:asciiTheme="minorHAnsi" w:hAnsiTheme="minorHAnsi" w:cstheme="minorHAnsi"/>
                <w:b/>
                <w:sz w:val="22"/>
                <w:szCs w:val="22"/>
                <w:lang w:val="fr-FR"/>
              </w:rPr>
              <w:t>Statu</w:t>
            </w:r>
            <w:r w:rsidR="002953B4" w:rsidRPr="002953B4">
              <w:rPr>
                <w:rFonts w:asciiTheme="minorHAnsi" w:hAnsiTheme="minorHAnsi" w:cstheme="minorHAnsi"/>
                <w:b/>
                <w:sz w:val="22"/>
                <w:szCs w:val="22"/>
                <w:lang w:val="fr-FR"/>
              </w:rPr>
              <w:t>t</w:t>
            </w:r>
            <w:r w:rsidRPr="002953B4">
              <w:rPr>
                <w:rFonts w:asciiTheme="minorHAnsi" w:hAnsiTheme="minorHAnsi" w:cstheme="minorHAnsi"/>
                <w:b/>
                <w:sz w:val="22"/>
                <w:szCs w:val="22"/>
                <w:lang w:val="fr-FR"/>
              </w:rPr>
              <w:t xml:space="preserve"> </w:t>
            </w:r>
            <w:r w:rsidRPr="002953B4">
              <w:rPr>
                <w:rFonts w:asciiTheme="minorHAnsi" w:hAnsiTheme="minorHAnsi" w:cstheme="minorHAnsi"/>
                <w:b/>
                <w:color w:val="00B050"/>
                <w:sz w:val="22"/>
                <w:szCs w:val="22"/>
                <w:lang w:val="fr-FR"/>
              </w:rPr>
              <w:t>A</w:t>
            </w:r>
            <w:r w:rsidR="002953B4" w:rsidRPr="002953B4">
              <w:rPr>
                <w:rFonts w:asciiTheme="minorHAnsi" w:hAnsiTheme="minorHAnsi" w:cstheme="minorHAnsi"/>
                <w:b/>
                <w:color w:val="00B050"/>
                <w:sz w:val="22"/>
                <w:szCs w:val="22"/>
                <w:lang w:val="fr-FR"/>
              </w:rPr>
              <w:t>tteint</w:t>
            </w:r>
          </w:p>
          <w:p w14:paraId="42B63E8B" w14:textId="77777777" w:rsidR="002953B4" w:rsidRDefault="002953B4" w:rsidP="002953B4">
            <w:pPr>
              <w:jc w:val="center"/>
              <w:rPr>
                <w:rFonts w:asciiTheme="minorHAnsi" w:hAnsiTheme="minorHAnsi" w:cstheme="minorHAnsi"/>
                <w:b/>
                <w:color w:val="FFC000"/>
                <w:sz w:val="22"/>
                <w:szCs w:val="22"/>
                <w:lang w:val="fr-FR"/>
              </w:rPr>
            </w:pPr>
            <w:r w:rsidRPr="002953B4">
              <w:rPr>
                <w:rFonts w:asciiTheme="minorHAnsi" w:hAnsiTheme="minorHAnsi" w:cstheme="minorHAnsi"/>
                <w:b/>
                <w:color w:val="FFC000"/>
                <w:sz w:val="22"/>
                <w:szCs w:val="22"/>
                <w:lang w:val="fr-FR"/>
              </w:rPr>
              <w:t>En cours</w:t>
            </w:r>
          </w:p>
          <w:p w14:paraId="5B2D25DE" w14:textId="51399E51" w:rsidR="00253A52" w:rsidRPr="002953B4" w:rsidRDefault="002953B4" w:rsidP="002953B4">
            <w:pPr>
              <w:jc w:val="center"/>
              <w:rPr>
                <w:rFonts w:asciiTheme="minorHAnsi" w:hAnsiTheme="minorHAnsi" w:cstheme="minorHAnsi"/>
                <w:b/>
                <w:sz w:val="22"/>
                <w:szCs w:val="22"/>
                <w:lang w:val="fr-FR"/>
              </w:rPr>
            </w:pPr>
            <w:r>
              <w:rPr>
                <w:rFonts w:asciiTheme="minorHAnsi" w:hAnsiTheme="minorHAnsi" w:cstheme="minorHAnsi"/>
                <w:b/>
                <w:color w:val="FF0000"/>
                <w:sz w:val="22"/>
                <w:szCs w:val="22"/>
                <w:lang w:val="fr-FR"/>
              </w:rPr>
              <w:t>Non atteint</w:t>
            </w:r>
          </w:p>
        </w:tc>
        <w:tc>
          <w:tcPr>
            <w:tcW w:w="983" w:type="pct"/>
            <w:vAlign w:val="center"/>
          </w:tcPr>
          <w:p w14:paraId="6E129089" w14:textId="6D8F5288" w:rsidR="00253A52" w:rsidRPr="00441FB5" w:rsidRDefault="007204A7" w:rsidP="002953B4">
            <w:pPr>
              <w:jc w:val="center"/>
              <w:rPr>
                <w:rFonts w:asciiTheme="minorHAnsi" w:hAnsiTheme="minorHAnsi" w:cstheme="minorHAnsi"/>
                <w:b/>
                <w:sz w:val="22"/>
                <w:szCs w:val="22"/>
                <w:lang w:val="fr-FR"/>
              </w:rPr>
            </w:pPr>
            <w:r>
              <w:rPr>
                <w:rFonts w:asciiTheme="minorHAnsi" w:hAnsiTheme="minorHAnsi" w:cstheme="minorHAnsi"/>
                <w:b/>
                <w:sz w:val="22"/>
                <w:szCs w:val="22"/>
                <w:lang w:val="fr-FR"/>
              </w:rPr>
              <w:t>Justification</w:t>
            </w:r>
          </w:p>
        </w:tc>
      </w:tr>
      <w:tr w:rsidR="002953B4" w:rsidRPr="00441FB5" w14:paraId="00B19AFE" w14:textId="77777777" w:rsidTr="007204A7">
        <w:tc>
          <w:tcPr>
            <w:tcW w:w="158" w:type="pct"/>
            <w:vAlign w:val="center"/>
          </w:tcPr>
          <w:p w14:paraId="7D73497C" w14:textId="77777777" w:rsidR="002953B4" w:rsidRPr="00441FB5" w:rsidRDefault="002953B4" w:rsidP="007204A7">
            <w:pPr>
              <w:jc w:val="center"/>
              <w:rPr>
                <w:rFonts w:asciiTheme="minorHAnsi" w:hAnsiTheme="minorHAnsi" w:cstheme="minorHAnsi"/>
                <w:sz w:val="22"/>
                <w:szCs w:val="22"/>
                <w:lang w:val="fr-FR"/>
              </w:rPr>
            </w:pPr>
            <w:r w:rsidRPr="00441FB5">
              <w:rPr>
                <w:rFonts w:asciiTheme="minorHAnsi" w:hAnsiTheme="minorHAnsi" w:cstheme="minorHAnsi"/>
                <w:sz w:val="22"/>
                <w:szCs w:val="22"/>
                <w:lang w:val="fr-FR"/>
              </w:rPr>
              <w:t>1</w:t>
            </w:r>
          </w:p>
        </w:tc>
        <w:tc>
          <w:tcPr>
            <w:tcW w:w="2787" w:type="pct"/>
            <w:vAlign w:val="center"/>
          </w:tcPr>
          <w:p w14:paraId="4AD713E1" w14:textId="77388111" w:rsidR="002953B4" w:rsidRPr="00272CD6" w:rsidRDefault="00272CD6" w:rsidP="00272CD6">
            <w:pPr>
              <w:ind w:hanging="22"/>
              <w:jc w:val="both"/>
              <w:rPr>
                <w:rFonts w:asciiTheme="minorHAnsi" w:hAnsiTheme="minorHAnsi" w:cstheme="minorHAnsi"/>
                <w:sz w:val="22"/>
                <w:szCs w:val="22"/>
                <w:highlight w:val="yellow"/>
                <w:lang w:val="fr-FR"/>
              </w:rPr>
            </w:pPr>
            <w:r w:rsidRPr="00272CD6">
              <w:rPr>
                <w:rFonts w:asciiTheme="minorHAnsi" w:hAnsiTheme="minorHAnsi" w:cstheme="minorHAnsi"/>
                <w:sz w:val="22"/>
                <w:szCs w:val="22"/>
                <w:lang w:val="fr-FR"/>
              </w:rPr>
              <w:t>Les programmes nutritio</w:t>
            </w:r>
            <w:r>
              <w:rPr>
                <w:rFonts w:asciiTheme="minorHAnsi" w:hAnsiTheme="minorHAnsi" w:cstheme="minorHAnsi"/>
                <w:sz w:val="22"/>
                <w:szCs w:val="22"/>
                <w:lang w:val="fr-FR"/>
              </w:rPr>
              <w:t>n</w:t>
            </w:r>
            <w:r w:rsidRPr="00272CD6">
              <w:rPr>
                <w:rFonts w:asciiTheme="minorHAnsi" w:hAnsiTheme="minorHAnsi" w:cstheme="minorHAnsi"/>
                <w:sz w:val="22"/>
                <w:szCs w:val="22"/>
                <w:lang w:val="fr-FR"/>
              </w:rPr>
              <w:t>n</w:t>
            </w:r>
            <w:r>
              <w:rPr>
                <w:rFonts w:asciiTheme="minorHAnsi" w:hAnsiTheme="minorHAnsi" w:cstheme="minorHAnsi"/>
                <w:sz w:val="22"/>
                <w:szCs w:val="22"/>
                <w:lang w:val="fr-FR"/>
              </w:rPr>
              <w:t xml:space="preserve">els </w:t>
            </w:r>
            <w:r w:rsidRPr="00272CD6">
              <w:rPr>
                <w:rFonts w:asciiTheme="minorHAnsi" w:hAnsiTheme="minorHAnsi" w:cstheme="minorHAnsi"/>
                <w:sz w:val="22"/>
                <w:szCs w:val="22"/>
                <w:lang w:val="fr-FR"/>
              </w:rPr>
              <w:t xml:space="preserve">existants </w:t>
            </w:r>
            <w:r>
              <w:rPr>
                <w:rFonts w:asciiTheme="minorHAnsi" w:hAnsiTheme="minorHAnsi" w:cstheme="minorHAnsi"/>
                <w:sz w:val="22"/>
                <w:szCs w:val="22"/>
                <w:lang w:val="fr-FR"/>
              </w:rPr>
              <w:t xml:space="preserve">(CRENAM, CRENAS/CRENI pour les enfants souffrant de malnutrition et de maladies chroniques, et BSFP pour les femmes enceintes et allaitantes) </w:t>
            </w:r>
            <w:r w:rsidRPr="00272CD6">
              <w:rPr>
                <w:rFonts w:asciiTheme="minorHAnsi" w:hAnsiTheme="minorHAnsi" w:cstheme="minorHAnsi"/>
                <w:sz w:val="22"/>
                <w:szCs w:val="22"/>
                <w:lang w:val="fr-FR"/>
              </w:rPr>
              <w:t>devraient être poursuivis</w:t>
            </w:r>
            <w:r>
              <w:rPr>
                <w:rFonts w:asciiTheme="minorHAnsi" w:hAnsiTheme="minorHAnsi" w:cstheme="minorHAnsi"/>
                <w:sz w:val="22"/>
                <w:szCs w:val="22"/>
                <w:lang w:val="fr-FR"/>
              </w:rPr>
              <w:t>,</w:t>
            </w:r>
            <w:r w:rsidRPr="00272CD6">
              <w:rPr>
                <w:rFonts w:asciiTheme="minorHAnsi" w:hAnsiTheme="minorHAnsi" w:cstheme="minorHAnsi"/>
                <w:sz w:val="22"/>
                <w:szCs w:val="22"/>
                <w:lang w:val="fr-FR"/>
              </w:rPr>
              <w:t xml:space="preserve"> et les liens entre les programmes devraient être renforcés</w:t>
            </w:r>
            <w:r>
              <w:rPr>
                <w:rFonts w:asciiTheme="minorHAnsi" w:hAnsiTheme="minorHAnsi" w:cstheme="minorHAnsi"/>
                <w:sz w:val="22"/>
                <w:szCs w:val="22"/>
                <w:lang w:val="fr-FR"/>
              </w:rPr>
              <w:t>.</w:t>
            </w:r>
          </w:p>
        </w:tc>
        <w:tc>
          <w:tcPr>
            <w:tcW w:w="610" w:type="pct"/>
            <w:vAlign w:val="center"/>
          </w:tcPr>
          <w:p w14:paraId="38228611" w14:textId="7F6858AD" w:rsidR="002953B4" w:rsidRPr="007204A7" w:rsidRDefault="007204A7" w:rsidP="007204A7">
            <w:pPr>
              <w:jc w:val="center"/>
              <w:rPr>
                <w:rFonts w:asciiTheme="minorHAnsi" w:hAnsiTheme="minorHAnsi" w:cstheme="minorHAnsi"/>
                <w:bCs/>
                <w:sz w:val="22"/>
                <w:szCs w:val="22"/>
                <w:lang w:val="fr-FR"/>
              </w:rPr>
            </w:pPr>
            <w:r>
              <w:rPr>
                <w:rFonts w:asciiTheme="minorHAnsi" w:hAnsiTheme="minorHAnsi" w:cstheme="minorHAnsi"/>
                <w:bCs/>
                <w:sz w:val="22"/>
                <w:szCs w:val="22"/>
                <w:lang w:val="fr-FR"/>
              </w:rPr>
              <w:t>À court terme</w:t>
            </w:r>
          </w:p>
        </w:tc>
        <w:tc>
          <w:tcPr>
            <w:tcW w:w="462" w:type="pct"/>
            <w:vAlign w:val="center"/>
          </w:tcPr>
          <w:p w14:paraId="1F7E0029" w14:textId="77777777" w:rsidR="002953B4" w:rsidRPr="00441FB5" w:rsidRDefault="002953B4" w:rsidP="002953B4">
            <w:pPr>
              <w:jc w:val="center"/>
              <w:rPr>
                <w:rFonts w:asciiTheme="minorHAnsi" w:hAnsiTheme="minorHAnsi" w:cstheme="minorHAnsi"/>
                <w:sz w:val="22"/>
                <w:szCs w:val="22"/>
                <w:lang w:val="fr-FR"/>
              </w:rPr>
            </w:pPr>
          </w:p>
        </w:tc>
        <w:tc>
          <w:tcPr>
            <w:tcW w:w="983" w:type="pct"/>
            <w:vAlign w:val="center"/>
          </w:tcPr>
          <w:p w14:paraId="3FD8F166" w14:textId="77777777" w:rsidR="002953B4" w:rsidRPr="00441FB5" w:rsidRDefault="002953B4" w:rsidP="002953B4">
            <w:pPr>
              <w:jc w:val="center"/>
              <w:rPr>
                <w:rFonts w:asciiTheme="minorHAnsi" w:hAnsiTheme="minorHAnsi" w:cstheme="minorHAnsi"/>
                <w:sz w:val="22"/>
                <w:szCs w:val="22"/>
                <w:lang w:val="fr-FR"/>
              </w:rPr>
            </w:pPr>
          </w:p>
        </w:tc>
      </w:tr>
      <w:tr w:rsidR="007204A7" w:rsidRPr="00441FB5" w14:paraId="4F0EC98A" w14:textId="77777777" w:rsidTr="007204A7">
        <w:tc>
          <w:tcPr>
            <w:tcW w:w="158" w:type="pct"/>
            <w:vAlign w:val="center"/>
          </w:tcPr>
          <w:p w14:paraId="3893B9F2" w14:textId="77777777" w:rsidR="007204A7" w:rsidRPr="00441FB5" w:rsidRDefault="007204A7" w:rsidP="007204A7">
            <w:pPr>
              <w:jc w:val="center"/>
              <w:rPr>
                <w:rFonts w:asciiTheme="minorHAnsi" w:hAnsiTheme="minorHAnsi" w:cstheme="minorHAnsi"/>
                <w:sz w:val="22"/>
                <w:szCs w:val="22"/>
                <w:lang w:val="fr-FR"/>
              </w:rPr>
            </w:pPr>
            <w:r w:rsidRPr="00441FB5">
              <w:rPr>
                <w:rFonts w:asciiTheme="minorHAnsi" w:hAnsiTheme="minorHAnsi" w:cstheme="minorHAnsi"/>
                <w:sz w:val="22"/>
                <w:szCs w:val="22"/>
                <w:lang w:val="fr-FR"/>
              </w:rPr>
              <w:t>2</w:t>
            </w:r>
          </w:p>
        </w:tc>
        <w:tc>
          <w:tcPr>
            <w:tcW w:w="2787" w:type="pct"/>
            <w:vAlign w:val="center"/>
          </w:tcPr>
          <w:p w14:paraId="1651512F" w14:textId="3DB78EF3" w:rsidR="007204A7" w:rsidRPr="00272CD6" w:rsidRDefault="00272CD6" w:rsidP="00272CD6">
            <w:pPr>
              <w:ind w:hanging="22"/>
              <w:jc w:val="both"/>
              <w:rPr>
                <w:rFonts w:asciiTheme="minorHAnsi" w:hAnsiTheme="minorHAnsi" w:cstheme="minorHAnsi"/>
                <w:sz w:val="22"/>
                <w:szCs w:val="22"/>
                <w:highlight w:val="yellow"/>
                <w:lang w:val="fr-FR"/>
              </w:rPr>
            </w:pPr>
            <w:r w:rsidRPr="00272CD6">
              <w:rPr>
                <w:rFonts w:asciiTheme="minorHAnsi" w:hAnsiTheme="minorHAnsi" w:cstheme="minorHAnsi"/>
                <w:sz w:val="22"/>
                <w:szCs w:val="22"/>
                <w:lang w:val="fr-FR"/>
              </w:rPr>
              <w:t>Le PAM poursuivra l</w:t>
            </w:r>
            <w:r>
              <w:rPr>
                <w:rFonts w:asciiTheme="minorHAnsi" w:hAnsiTheme="minorHAnsi" w:cstheme="minorHAnsi"/>
                <w:sz w:val="22"/>
                <w:szCs w:val="22"/>
                <w:lang w:val="fr-FR"/>
              </w:rPr>
              <w:t>a mise en œuvre du</w:t>
            </w:r>
            <w:r w:rsidRPr="00272CD6">
              <w:rPr>
                <w:rFonts w:asciiTheme="minorHAnsi" w:hAnsiTheme="minorHAnsi" w:cstheme="minorHAnsi"/>
                <w:sz w:val="22"/>
                <w:szCs w:val="22"/>
                <w:lang w:val="fr-FR"/>
              </w:rPr>
              <w:t xml:space="preserve"> programme </w:t>
            </w:r>
            <w:r>
              <w:rPr>
                <w:rFonts w:asciiTheme="minorHAnsi" w:hAnsiTheme="minorHAnsi" w:cstheme="minorHAnsi"/>
                <w:sz w:val="22"/>
                <w:szCs w:val="22"/>
                <w:lang w:val="fr-FR"/>
              </w:rPr>
              <w:t>BSFP</w:t>
            </w:r>
            <w:r w:rsidRPr="00272CD6">
              <w:rPr>
                <w:rFonts w:asciiTheme="minorHAnsi" w:hAnsiTheme="minorHAnsi" w:cstheme="minorHAnsi"/>
                <w:sz w:val="22"/>
                <w:szCs w:val="22"/>
                <w:lang w:val="fr-FR"/>
              </w:rPr>
              <w:t xml:space="preserve"> </w:t>
            </w:r>
            <w:r>
              <w:rPr>
                <w:rFonts w:asciiTheme="minorHAnsi" w:hAnsiTheme="minorHAnsi" w:cstheme="minorHAnsi"/>
                <w:sz w:val="22"/>
                <w:szCs w:val="22"/>
                <w:lang w:val="fr-FR"/>
              </w:rPr>
              <w:t>destiné aux</w:t>
            </w:r>
            <w:r w:rsidRPr="00272CD6">
              <w:rPr>
                <w:rFonts w:asciiTheme="minorHAnsi" w:hAnsiTheme="minorHAnsi" w:cstheme="minorHAnsi"/>
                <w:sz w:val="22"/>
                <w:szCs w:val="22"/>
                <w:lang w:val="fr-FR"/>
              </w:rPr>
              <w:t xml:space="preserve"> enfants de 6 à 59 mois</w:t>
            </w:r>
            <w:r>
              <w:rPr>
                <w:rFonts w:asciiTheme="minorHAnsi" w:hAnsiTheme="minorHAnsi" w:cstheme="minorHAnsi"/>
                <w:sz w:val="22"/>
                <w:szCs w:val="22"/>
                <w:lang w:val="fr-FR"/>
              </w:rPr>
              <w:t>,</w:t>
            </w:r>
            <w:r w:rsidRPr="00272CD6">
              <w:rPr>
                <w:rFonts w:asciiTheme="minorHAnsi" w:hAnsiTheme="minorHAnsi" w:cstheme="minorHAnsi"/>
                <w:sz w:val="22"/>
                <w:szCs w:val="22"/>
                <w:lang w:val="fr-FR"/>
              </w:rPr>
              <w:t xml:space="preserve"> jusqu’à</w:t>
            </w:r>
            <w:r>
              <w:rPr>
                <w:rFonts w:asciiTheme="minorHAnsi" w:hAnsiTheme="minorHAnsi" w:cstheme="minorHAnsi"/>
                <w:sz w:val="22"/>
                <w:szCs w:val="22"/>
                <w:lang w:val="fr-FR"/>
              </w:rPr>
              <w:t xml:space="preserve"> </w:t>
            </w:r>
            <w:r w:rsidRPr="00272CD6">
              <w:rPr>
                <w:rFonts w:asciiTheme="minorHAnsi" w:hAnsiTheme="minorHAnsi" w:cstheme="minorHAnsi"/>
                <w:sz w:val="22"/>
                <w:szCs w:val="22"/>
                <w:lang w:val="fr-FR"/>
              </w:rPr>
              <w:t xml:space="preserve">ce que la prévalence de la MAG </w:t>
            </w:r>
            <w:r>
              <w:rPr>
                <w:rFonts w:asciiTheme="minorHAnsi" w:hAnsiTheme="minorHAnsi" w:cstheme="minorHAnsi"/>
                <w:sz w:val="22"/>
                <w:szCs w:val="22"/>
                <w:lang w:val="fr-FR"/>
              </w:rPr>
              <w:t xml:space="preserve">soit considérée comme étant </w:t>
            </w:r>
            <w:r w:rsidRPr="00272CD6">
              <w:rPr>
                <w:rFonts w:asciiTheme="minorHAnsi" w:hAnsiTheme="minorHAnsi" w:cstheme="minorHAnsi"/>
                <w:sz w:val="22"/>
                <w:szCs w:val="22"/>
                <w:lang w:val="fr-FR"/>
              </w:rPr>
              <w:t>à</w:t>
            </w:r>
            <w:r>
              <w:rPr>
                <w:rFonts w:asciiTheme="minorHAnsi" w:hAnsiTheme="minorHAnsi" w:cstheme="minorHAnsi"/>
                <w:sz w:val="22"/>
                <w:szCs w:val="22"/>
                <w:lang w:val="fr-FR"/>
              </w:rPr>
              <w:t xml:space="preserve"> un niveau « Acceptable » (&lt;5%)</w:t>
            </w:r>
            <w:r w:rsidRPr="00272CD6">
              <w:rPr>
                <w:rFonts w:asciiTheme="minorHAnsi" w:hAnsiTheme="minorHAnsi" w:cstheme="minorHAnsi"/>
                <w:sz w:val="22"/>
                <w:szCs w:val="22"/>
                <w:lang w:val="fr-FR"/>
              </w:rPr>
              <w:t xml:space="preserve">. </w:t>
            </w:r>
            <w:r>
              <w:rPr>
                <w:rFonts w:asciiTheme="minorHAnsi" w:hAnsiTheme="minorHAnsi" w:cstheme="minorHAnsi"/>
                <w:sz w:val="22"/>
                <w:szCs w:val="22"/>
                <w:lang w:val="fr-FR"/>
              </w:rPr>
              <w:t>Informer et sensibiliser</w:t>
            </w:r>
            <w:r w:rsidRPr="00272CD6">
              <w:rPr>
                <w:rFonts w:asciiTheme="minorHAnsi" w:hAnsiTheme="minorHAnsi" w:cstheme="minorHAnsi"/>
                <w:sz w:val="22"/>
                <w:szCs w:val="22"/>
                <w:lang w:val="fr-FR"/>
              </w:rPr>
              <w:t xml:space="preserve"> pour une utilisation appropriée des </w:t>
            </w:r>
            <w:r>
              <w:rPr>
                <w:rFonts w:asciiTheme="minorHAnsi" w:hAnsiTheme="minorHAnsi" w:cstheme="minorHAnsi"/>
                <w:sz w:val="22"/>
                <w:szCs w:val="22"/>
                <w:lang w:val="fr-FR"/>
              </w:rPr>
              <w:t xml:space="preserve">aliments de </w:t>
            </w:r>
            <w:r w:rsidRPr="00272CD6">
              <w:rPr>
                <w:rFonts w:asciiTheme="minorHAnsi" w:hAnsiTheme="minorHAnsi" w:cstheme="minorHAnsi"/>
                <w:sz w:val="22"/>
                <w:szCs w:val="22"/>
                <w:lang w:val="fr-FR"/>
              </w:rPr>
              <w:t xml:space="preserve">compléments </w:t>
            </w:r>
            <w:r>
              <w:rPr>
                <w:rFonts w:asciiTheme="minorHAnsi" w:hAnsiTheme="minorHAnsi" w:cstheme="minorHAnsi"/>
                <w:sz w:val="22"/>
                <w:szCs w:val="22"/>
                <w:lang w:val="fr-FR"/>
              </w:rPr>
              <w:t>au sein du</w:t>
            </w:r>
            <w:r w:rsidRPr="00272CD6">
              <w:rPr>
                <w:rFonts w:asciiTheme="minorHAnsi" w:hAnsiTheme="minorHAnsi" w:cstheme="minorHAnsi"/>
                <w:sz w:val="22"/>
                <w:szCs w:val="22"/>
                <w:lang w:val="fr-FR"/>
              </w:rPr>
              <w:t xml:space="preserve"> groupe cible.</w:t>
            </w:r>
          </w:p>
        </w:tc>
        <w:tc>
          <w:tcPr>
            <w:tcW w:w="610" w:type="pct"/>
            <w:vAlign w:val="center"/>
          </w:tcPr>
          <w:p w14:paraId="48A435F7" w14:textId="0C90B5EB" w:rsidR="007204A7" w:rsidRPr="00441FB5" w:rsidRDefault="007204A7" w:rsidP="007204A7">
            <w:pPr>
              <w:jc w:val="center"/>
              <w:rPr>
                <w:rFonts w:asciiTheme="minorHAnsi" w:hAnsiTheme="minorHAnsi" w:cstheme="minorHAnsi"/>
                <w:sz w:val="22"/>
                <w:szCs w:val="22"/>
                <w:lang w:val="fr-FR"/>
              </w:rPr>
            </w:pPr>
            <w:r w:rsidRPr="00683D16">
              <w:rPr>
                <w:rFonts w:asciiTheme="minorHAnsi" w:hAnsiTheme="minorHAnsi" w:cstheme="minorHAnsi"/>
                <w:bCs/>
                <w:sz w:val="22"/>
                <w:szCs w:val="22"/>
                <w:lang w:val="fr-FR"/>
              </w:rPr>
              <w:t>À court terme</w:t>
            </w:r>
          </w:p>
        </w:tc>
        <w:tc>
          <w:tcPr>
            <w:tcW w:w="462" w:type="pct"/>
            <w:vAlign w:val="center"/>
          </w:tcPr>
          <w:p w14:paraId="5EB71FEB" w14:textId="77777777" w:rsidR="007204A7" w:rsidRPr="00441FB5" w:rsidRDefault="007204A7" w:rsidP="007204A7">
            <w:pPr>
              <w:jc w:val="center"/>
              <w:rPr>
                <w:rFonts w:asciiTheme="minorHAnsi" w:hAnsiTheme="minorHAnsi" w:cstheme="minorHAnsi"/>
                <w:sz w:val="22"/>
                <w:szCs w:val="22"/>
                <w:lang w:val="fr-FR"/>
              </w:rPr>
            </w:pPr>
          </w:p>
        </w:tc>
        <w:tc>
          <w:tcPr>
            <w:tcW w:w="983" w:type="pct"/>
            <w:vAlign w:val="center"/>
          </w:tcPr>
          <w:p w14:paraId="32505662" w14:textId="77777777" w:rsidR="007204A7" w:rsidRPr="00441FB5" w:rsidRDefault="007204A7" w:rsidP="007204A7">
            <w:pPr>
              <w:jc w:val="center"/>
              <w:rPr>
                <w:rFonts w:asciiTheme="minorHAnsi" w:hAnsiTheme="minorHAnsi" w:cstheme="minorHAnsi"/>
                <w:sz w:val="22"/>
                <w:szCs w:val="22"/>
                <w:lang w:val="fr-FR"/>
              </w:rPr>
            </w:pPr>
          </w:p>
        </w:tc>
      </w:tr>
      <w:tr w:rsidR="007204A7" w:rsidRPr="00441FB5" w14:paraId="0FF72843" w14:textId="77777777" w:rsidTr="007204A7">
        <w:tc>
          <w:tcPr>
            <w:tcW w:w="158" w:type="pct"/>
            <w:vAlign w:val="center"/>
          </w:tcPr>
          <w:p w14:paraId="53125C4E" w14:textId="061E5C4F" w:rsidR="007204A7" w:rsidRPr="00441FB5" w:rsidRDefault="007204A7" w:rsidP="007204A7">
            <w:pPr>
              <w:jc w:val="center"/>
              <w:rPr>
                <w:rFonts w:asciiTheme="minorHAnsi" w:hAnsiTheme="minorHAnsi" w:cstheme="minorHAnsi"/>
                <w:sz w:val="22"/>
                <w:szCs w:val="22"/>
                <w:lang w:val="fr-FR"/>
              </w:rPr>
            </w:pPr>
            <w:r w:rsidRPr="00441FB5">
              <w:rPr>
                <w:rFonts w:asciiTheme="minorHAnsi" w:hAnsiTheme="minorHAnsi" w:cstheme="minorHAnsi"/>
                <w:sz w:val="22"/>
                <w:szCs w:val="22"/>
                <w:lang w:val="fr-FR"/>
              </w:rPr>
              <w:t>3</w:t>
            </w:r>
          </w:p>
        </w:tc>
        <w:tc>
          <w:tcPr>
            <w:tcW w:w="2787" w:type="pct"/>
            <w:vAlign w:val="center"/>
          </w:tcPr>
          <w:p w14:paraId="026C0756" w14:textId="0A9130EE" w:rsidR="007204A7" w:rsidRPr="006A7DBA" w:rsidRDefault="006A7DBA" w:rsidP="006A7DBA">
            <w:pPr>
              <w:ind w:hanging="22"/>
              <w:jc w:val="both"/>
              <w:rPr>
                <w:rFonts w:asciiTheme="minorHAnsi" w:hAnsiTheme="minorHAnsi" w:cstheme="minorHAnsi"/>
                <w:sz w:val="22"/>
                <w:szCs w:val="22"/>
                <w:highlight w:val="yellow"/>
                <w:lang w:val="fr-FR"/>
              </w:rPr>
            </w:pPr>
            <w:r>
              <w:rPr>
                <w:rFonts w:asciiTheme="minorHAnsi" w:hAnsiTheme="minorHAnsi" w:cstheme="minorHAnsi"/>
                <w:sz w:val="22"/>
                <w:szCs w:val="22"/>
                <w:lang w:val="fr-FR"/>
              </w:rPr>
              <w:t xml:space="preserve">Lors des </w:t>
            </w:r>
            <w:r w:rsidRPr="00272CD6">
              <w:rPr>
                <w:rFonts w:asciiTheme="minorHAnsi" w:hAnsiTheme="minorHAnsi" w:cstheme="minorHAnsi"/>
                <w:sz w:val="22"/>
                <w:szCs w:val="22"/>
                <w:lang w:val="fr-FR"/>
              </w:rPr>
              <w:t>dépistage</w:t>
            </w:r>
            <w:r>
              <w:rPr>
                <w:rFonts w:asciiTheme="minorHAnsi" w:hAnsiTheme="minorHAnsi" w:cstheme="minorHAnsi"/>
                <w:sz w:val="22"/>
                <w:szCs w:val="22"/>
                <w:lang w:val="fr-FR"/>
              </w:rPr>
              <w:t>s</w:t>
            </w:r>
            <w:r w:rsidRPr="00272CD6">
              <w:rPr>
                <w:rFonts w:asciiTheme="minorHAnsi" w:hAnsiTheme="minorHAnsi" w:cstheme="minorHAnsi"/>
                <w:sz w:val="22"/>
                <w:szCs w:val="22"/>
                <w:lang w:val="fr-FR"/>
              </w:rPr>
              <w:t xml:space="preserve"> </w:t>
            </w:r>
            <w:r>
              <w:rPr>
                <w:rFonts w:asciiTheme="minorHAnsi" w:hAnsiTheme="minorHAnsi" w:cstheme="minorHAnsi"/>
                <w:sz w:val="22"/>
                <w:szCs w:val="22"/>
                <w:lang w:val="fr-FR"/>
              </w:rPr>
              <w:t>des cas de malnutrition chez</w:t>
            </w:r>
            <w:r w:rsidRPr="00272CD6">
              <w:rPr>
                <w:rFonts w:asciiTheme="minorHAnsi" w:hAnsiTheme="minorHAnsi" w:cstheme="minorHAnsi"/>
                <w:sz w:val="22"/>
                <w:szCs w:val="22"/>
                <w:lang w:val="fr-FR"/>
              </w:rPr>
              <w:t xml:space="preserve"> les enfants de 6 à 59 mois au niveau communautaire</w:t>
            </w:r>
            <w:r>
              <w:rPr>
                <w:rFonts w:asciiTheme="minorHAnsi" w:hAnsiTheme="minorHAnsi" w:cstheme="minorHAnsi"/>
                <w:sz w:val="22"/>
                <w:szCs w:val="22"/>
                <w:lang w:val="fr-FR"/>
              </w:rPr>
              <w:t>, il est recommandé d’a</w:t>
            </w:r>
            <w:r w:rsidR="00272CD6" w:rsidRPr="00272CD6">
              <w:rPr>
                <w:rFonts w:asciiTheme="minorHAnsi" w:hAnsiTheme="minorHAnsi" w:cstheme="minorHAnsi"/>
                <w:sz w:val="22"/>
                <w:szCs w:val="22"/>
                <w:lang w:val="fr-FR"/>
              </w:rPr>
              <w:t>ugmenter l</w:t>
            </w:r>
            <w:r w:rsidR="00272CD6">
              <w:rPr>
                <w:rFonts w:asciiTheme="minorHAnsi" w:hAnsiTheme="minorHAnsi" w:cstheme="minorHAnsi"/>
                <w:sz w:val="22"/>
                <w:szCs w:val="22"/>
                <w:lang w:val="fr-FR"/>
              </w:rPr>
              <w:t xml:space="preserve">a valeur-seuil du PB </w:t>
            </w:r>
            <w:r w:rsidR="00272CD6" w:rsidRPr="00272CD6">
              <w:rPr>
                <w:rFonts w:asciiTheme="minorHAnsi" w:hAnsiTheme="minorHAnsi" w:cstheme="minorHAnsi"/>
                <w:sz w:val="22"/>
                <w:szCs w:val="22"/>
                <w:lang w:val="fr-FR"/>
              </w:rPr>
              <w:t xml:space="preserve">à 13,5 cm afin de </w:t>
            </w:r>
            <w:r w:rsidR="00272CD6">
              <w:rPr>
                <w:rFonts w:asciiTheme="minorHAnsi" w:hAnsiTheme="minorHAnsi" w:cstheme="minorHAnsi"/>
                <w:sz w:val="22"/>
                <w:szCs w:val="22"/>
                <w:lang w:val="fr-FR"/>
              </w:rPr>
              <w:t>détecter</w:t>
            </w:r>
            <w:r w:rsidR="00272CD6" w:rsidRPr="00272CD6">
              <w:rPr>
                <w:rFonts w:asciiTheme="minorHAnsi" w:hAnsiTheme="minorHAnsi" w:cstheme="minorHAnsi"/>
                <w:sz w:val="22"/>
                <w:szCs w:val="22"/>
                <w:lang w:val="fr-FR"/>
              </w:rPr>
              <w:t xml:space="preserve"> les enfants à risque de malnutrition</w:t>
            </w:r>
            <w:r>
              <w:rPr>
                <w:rFonts w:asciiTheme="minorHAnsi" w:hAnsiTheme="minorHAnsi" w:cstheme="minorHAnsi"/>
                <w:sz w:val="22"/>
                <w:szCs w:val="22"/>
                <w:lang w:val="fr-FR"/>
              </w:rPr>
              <w:t xml:space="preserve"> ; </w:t>
            </w:r>
            <w:r w:rsidR="00272CD6" w:rsidRPr="00272CD6">
              <w:rPr>
                <w:rFonts w:asciiTheme="minorHAnsi" w:hAnsiTheme="minorHAnsi" w:cstheme="minorHAnsi"/>
                <w:sz w:val="22"/>
                <w:szCs w:val="22"/>
                <w:lang w:val="fr-FR"/>
              </w:rPr>
              <w:t xml:space="preserve">effectuer </w:t>
            </w:r>
            <w:r>
              <w:rPr>
                <w:rFonts w:asciiTheme="minorHAnsi" w:hAnsiTheme="minorHAnsi" w:cstheme="minorHAnsi"/>
                <w:sz w:val="22"/>
                <w:szCs w:val="22"/>
                <w:lang w:val="fr-FR"/>
              </w:rPr>
              <w:t xml:space="preserve">ces dépistages de masse </w:t>
            </w:r>
            <w:r w:rsidR="00272CD6" w:rsidRPr="00272CD6">
              <w:rPr>
                <w:rFonts w:asciiTheme="minorHAnsi" w:hAnsiTheme="minorHAnsi" w:cstheme="minorHAnsi"/>
                <w:sz w:val="22"/>
                <w:szCs w:val="22"/>
                <w:lang w:val="fr-FR"/>
              </w:rPr>
              <w:t>trimestriel</w:t>
            </w:r>
            <w:r>
              <w:rPr>
                <w:rFonts w:asciiTheme="minorHAnsi" w:hAnsiTheme="minorHAnsi" w:cstheme="minorHAnsi"/>
                <w:sz w:val="22"/>
                <w:szCs w:val="22"/>
                <w:lang w:val="fr-FR"/>
              </w:rPr>
              <w:t>lement</w:t>
            </w:r>
            <w:r w:rsidR="00272CD6" w:rsidRPr="00272CD6">
              <w:rPr>
                <w:rFonts w:asciiTheme="minorHAnsi" w:hAnsiTheme="minorHAnsi" w:cstheme="minorHAnsi"/>
                <w:sz w:val="22"/>
                <w:szCs w:val="22"/>
                <w:lang w:val="fr-FR"/>
              </w:rPr>
              <w:t xml:space="preserve"> </w:t>
            </w:r>
            <w:r>
              <w:rPr>
                <w:rFonts w:asciiTheme="minorHAnsi" w:hAnsiTheme="minorHAnsi" w:cstheme="minorHAnsi"/>
                <w:sz w:val="22"/>
                <w:szCs w:val="22"/>
                <w:lang w:val="fr-FR"/>
              </w:rPr>
              <w:t>afin d’</w:t>
            </w:r>
            <w:r w:rsidR="00272CD6" w:rsidRPr="00272CD6">
              <w:rPr>
                <w:rFonts w:asciiTheme="minorHAnsi" w:hAnsiTheme="minorHAnsi" w:cstheme="minorHAnsi"/>
                <w:sz w:val="22"/>
                <w:szCs w:val="22"/>
                <w:lang w:val="fr-FR"/>
              </w:rPr>
              <w:t>améliorer la</w:t>
            </w:r>
            <w:r>
              <w:rPr>
                <w:rFonts w:asciiTheme="minorHAnsi" w:hAnsiTheme="minorHAnsi" w:cstheme="minorHAnsi"/>
                <w:sz w:val="22"/>
                <w:szCs w:val="22"/>
                <w:lang w:val="fr-FR"/>
              </w:rPr>
              <w:t xml:space="preserve"> couverture </w:t>
            </w:r>
            <w:r w:rsidR="00272CD6" w:rsidRPr="00272CD6">
              <w:rPr>
                <w:rFonts w:asciiTheme="minorHAnsi" w:hAnsiTheme="minorHAnsi" w:cstheme="minorHAnsi"/>
                <w:sz w:val="22"/>
                <w:szCs w:val="22"/>
                <w:lang w:val="fr-FR"/>
              </w:rPr>
              <w:t>et surveiller la situation nutritionnelle.</w:t>
            </w:r>
          </w:p>
        </w:tc>
        <w:tc>
          <w:tcPr>
            <w:tcW w:w="610" w:type="pct"/>
            <w:vAlign w:val="center"/>
          </w:tcPr>
          <w:p w14:paraId="05623068" w14:textId="56375983" w:rsidR="007204A7" w:rsidRPr="00441FB5" w:rsidRDefault="007204A7" w:rsidP="007204A7">
            <w:pPr>
              <w:jc w:val="center"/>
              <w:rPr>
                <w:rFonts w:asciiTheme="minorHAnsi" w:hAnsiTheme="minorHAnsi" w:cstheme="minorHAnsi"/>
                <w:sz w:val="22"/>
                <w:szCs w:val="22"/>
                <w:lang w:val="fr-FR"/>
              </w:rPr>
            </w:pPr>
            <w:r w:rsidRPr="00683D16">
              <w:rPr>
                <w:rFonts w:asciiTheme="minorHAnsi" w:hAnsiTheme="minorHAnsi" w:cstheme="minorHAnsi"/>
                <w:bCs/>
                <w:sz w:val="22"/>
                <w:szCs w:val="22"/>
                <w:lang w:val="fr-FR"/>
              </w:rPr>
              <w:t>À court terme</w:t>
            </w:r>
          </w:p>
        </w:tc>
        <w:tc>
          <w:tcPr>
            <w:tcW w:w="462" w:type="pct"/>
            <w:vAlign w:val="center"/>
          </w:tcPr>
          <w:p w14:paraId="22E7C82C" w14:textId="77777777" w:rsidR="007204A7" w:rsidRPr="00441FB5" w:rsidRDefault="007204A7" w:rsidP="007204A7">
            <w:pPr>
              <w:jc w:val="center"/>
              <w:rPr>
                <w:rFonts w:asciiTheme="minorHAnsi" w:hAnsiTheme="minorHAnsi" w:cstheme="minorHAnsi"/>
                <w:sz w:val="22"/>
                <w:szCs w:val="22"/>
                <w:lang w:val="fr-FR"/>
              </w:rPr>
            </w:pPr>
          </w:p>
        </w:tc>
        <w:tc>
          <w:tcPr>
            <w:tcW w:w="983" w:type="pct"/>
            <w:vAlign w:val="center"/>
          </w:tcPr>
          <w:p w14:paraId="30F707E8" w14:textId="77777777" w:rsidR="007204A7" w:rsidRPr="00441FB5" w:rsidRDefault="007204A7" w:rsidP="007204A7">
            <w:pPr>
              <w:jc w:val="center"/>
              <w:rPr>
                <w:rFonts w:asciiTheme="minorHAnsi" w:hAnsiTheme="minorHAnsi" w:cstheme="minorHAnsi"/>
                <w:sz w:val="22"/>
                <w:szCs w:val="22"/>
                <w:lang w:val="fr-FR"/>
              </w:rPr>
            </w:pPr>
          </w:p>
        </w:tc>
      </w:tr>
      <w:tr w:rsidR="007204A7" w:rsidRPr="00441FB5" w14:paraId="160B9A89" w14:textId="77777777" w:rsidTr="007204A7">
        <w:tc>
          <w:tcPr>
            <w:tcW w:w="158" w:type="pct"/>
            <w:vAlign w:val="center"/>
          </w:tcPr>
          <w:p w14:paraId="17D04D6C" w14:textId="70844D50" w:rsidR="007204A7" w:rsidRPr="00441FB5" w:rsidRDefault="007204A7" w:rsidP="007204A7">
            <w:pPr>
              <w:jc w:val="center"/>
              <w:rPr>
                <w:rFonts w:asciiTheme="minorHAnsi" w:hAnsiTheme="minorHAnsi" w:cstheme="minorHAnsi"/>
                <w:sz w:val="22"/>
                <w:szCs w:val="22"/>
                <w:lang w:val="fr-FR"/>
              </w:rPr>
            </w:pPr>
            <w:r w:rsidRPr="00441FB5">
              <w:rPr>
                <w:rFonts w:asciiTheme="minorHAnsi" w:hAnsiTheme="minorHAnsi" w:cstheme="minorHAnsi"/>
                <w:sz w:val="22"/>
                <w:szCs w:val="22"/>
                <w:lang w:val="fr-FR"/>
              </w:rPr>
              <w:t>4</w:t>
            </w:r>
          </w:p>
        </w:tc>
        <w:tc>
          <w:tcPr>
            <w:tcW w:w="2787" w:type="pct"/>
            <w:vAlign w:val="center"/>
          </w:tcPr>
          <w:p w14:paraId="2D36F779" w14:textId="36047CAF" w:rsidR="007204A7" w:rsidRPr="006A7DBA" w:rsidRDefault="006A7DBA" w:rsidP="006A7DBA">
            <w:pPr>
              <w:ind w:hanging="22"/>
              <w:jc w:val="both"/>
              <w:rPr>
                <w:rFonts w:asciiTheme="minorHAnsi" w:hAnsiTheme="minorHAnsi" w:cstheme="minorHAnsi"/>
                <w:sz w:val="22"/>
                <w:szCs w:val="22"/>
                <w:highlight w:val="yellow"/>
                <w:lang w:val="fr-FR"/>
              </w:rPr>
            </w:pPr>
            <w:r>
              <w:rPr>
                <w:rFonts w:asciiTheme="minorHAnsi" w:hAnsiTheme="minorHAnsi" w:cstheme="minorHAnsi"/>
                <w:sz w:val="22"/>
                <w:szCs w:val="22"/>
                <w:lang w:val="fr-FR"/>
              </w:rPr>
              <w:t>D</w:t>
            </w:r>
            <w:r w:rsidRPr="006A7DBA">
              <w:rPr>
                <w:rFonts w:asciiTheme="minorHAnsi" w:hAnsiTheme="minorHAnsi" w:cstheme="minorHAnsi"/>
                <w:sz w:val="22"/>
                <w:szCs w:val="22"/>
                <w:lang w:val="fr-FR"/>
              </w:rPr>
              <w:t>ans les camps nouvellement créés</w:t>
            </w:r>
            <w:r>
              <w:rPr>
                <w:rFonts w:asciiTheme="minorHAnsi" w:hAnsiTheme="minorHAnsi" w:cstheme="minorHAnsi"/>
                <w:sz w:val="22"/>
                <w:szCs w:val="22"/>
                <w:lang w:val="fr-FR"/>
              </w:rPr>
              <w:t>,</w:t>
            </w:r>
            <w:r w:rsidRPr="006A7DBA">
              <w:rPr>
                <w:rFonts w:asciiTheme="minorHAnsi" w:hAnsiTheme="minorHAnsi" w:cstheme="minorHAnsi"/>
                <w:sz w:val="22"/>
                <w:szCs w:val="22"/>
                <w:lang w:val="fr-FR"/>
              </w:rPr>
              <w:t xml:space="preserve"> </w:t>
            </w:r>
            <w:r>
              <w:rPr>
                <w:rFonts w:asciiTheme="minorHAnsi" w:hAnsiTheme="minorHAnsi" w:cstheme="minorHAnsi"/>
                <w:sz w:val="22"/>
                <w:szCs w:val="22"/>
                <w:lang w:val="fr-FR"/>
              </w:rPr>
              <w:t>a</w:t>
            </w:r>
            <w:r w:rsidRPr="006A7DBA">
              <w:rPr>
                <w:rFonts w:asciiTheme="minorHAnsi" w:hAnsiTheme="minorHAnsi" w:cstheme="minorHAnsi"/>
                <w:sz w:val="22"/>
                <w:szCs w:val="22"/>
                <w:lang w:val="fr-FR"/>
              </w:rPr>
              <w:t xml:space="preserve">ugmenter le ratio </w:t>
            </w:r>
            <w:r>
              <w:rPr>
                <w:rFonts w:asciiTheme="minorHAnsi" w:hAnsiTheme="minorHAnsi" w:cstheme="minorHAnsi"/>
                <w:sz w:val="22"/>
                <w:szCs w:val="22"/>
                <w:lang w:val="fr-FR"/>
              </w:rPr>
              <w:t>d’ASC</w:t>
            </w:r>
            <w:r w:rsidRPr="006A7DBA">
              <w:rPr>
                <w:rFonts w:asciiTheme="minorHAnsi" w:hAnsiTheme="minorHAnsi" w:cstheme="minorHAnsi"/>
                <w:sz w:val="22"/>
                <w:szCs w:val="22"/>
                <w:lang w:val="fr-FR"/>
              </w:rPr>
              <w:t xml:space="preserve"> à 1:500 </w:t>
            </w:r>
            <w:r>
              <w:rPr>
                <w:rFonts w:asciiTheme="minorHAnsi" w:hAnsiTheme="minorHAnsi" w:cstheme="minorHAnsi"/>
                <w:sz w:val="22"/>
                <w:szCs w:val="22"/>
                <w:lang w:val="fr-FR"/>
              </w:rPr>
              <w:t>afin d’</w:t>
            </w:r>
            <w:r w:rsidRPr="006A7DBA">
              <w:rPr>
                <w:rFonts w:asciiTheme="minorHAnsi" w:hAnsiTheme="minorHAnsi" w:cstheme="minorHAnsi"/>
                <w:sz w:val="22"/>
                <w:szCs w:val="22"/>
                <w:lang w:val="fr-FR"/>
              </w:rPr>
              <w:t xml:space="preserve">améliorer le dépistage actif des enfants souffrant de malnutrition et </w:t>
            </w:r>
            <w:r>
              <w:rPr>
                <w:rFonts w:asciiTheme="minorHAnsi" w:hAnsiTheme="minorHAnsi" w:cstheme="minorHAnsi"/>
                <w:sz w:val="22"/>
                <w:szCs w:val="22"/>
                <w:lang w:val="fr-FR"/>
              </w:rPr>
              <w:t>le recours aux programmes nutritionnels par la communauté de réfugiés.</w:t>
            </w:r>
          </w:p>
        </w:tc>
        <w:tc>
          <w:tcPr>
            <w:tcW w:w="610" w:type="pct"/>
            <w:vAlign w:val="center"/>
          </w:tcPr>
          <w:p w14:paraId="30C0A6E0" w14:textId="3F2A688E" w:rsidR="007204A7" w:rsidRPr="00441FB5" w:rsidRDefault="007204A7" w:rsidP="007204A7">
            <w:pPr>
              <w:jc w:val="center"/>
              <w:rPr>
                <w:rFonts w:asciiTheme="minorHAnsi" w:hAnsiTheme="minorHAnsi" w:cstheme="minorHAnsi"/>
                <w:sz w:val="22"/>
                <w:szCs w:val="22"/>
                <w:lang w:val="fr-FR"/>
              </w:rPr>
            </w:pPr>
            <w:r w:rsidRPr="00683D16">
              <w:rPr>
                <w:rFonts w:asciiTheme="minorHAnsi" w:hAnsiTheme="minorHAnsi" w:cstheme="minorHAnsi"/>
                <w:bCs/>
                <w:sz w:val="22"/>
                <w:szCs w:val="22"/>
                <w:lang w:val="fr-FR"/>
              </w:rPr>
              <w:t>À court terme</w:t>
            </w:r>
          </w:p>
        </w:tc>
        <w:tc>
          <w:tcPr>
            <w:tcW w:w="462" w:type="pct"/>
            <w:vAlign w:val="center"/>
          </w:tcPr>
          <w:p w14:paraId="69CEAD43" w14:textId="77777777" w:rsidR="007204A7" w:rsidRPr="00441FB5" w:rsidRDefault="007204A7" w:rsidP="007204A7">
            <w:pPr>
              <w:jc w:val="center"/>
              <w:rPr>
                <w:rFonts w:asciiTheme="minorHAnsi" w:hAnsiTheme="minorHAnsi" w:cstheme="minorHAnsi"/>
                <w:sz w:val="22"/>
                <w:szCs w:val="22"/>
                <w:lang w:val="fr-FR"/>
              </w:rPr>
            </w:pPr>
          </w:p>
        </w:tc>
        <w:tc>
          <w:tcPr>
            <w:tcW w:w="983" w:type="pct"/>
            <w:vAlign w:val="center"/>
          </w:tcPr>
          <w:p w14:paraId="38D9C948" w14:textId="77777777" w:rsidR="007204A7" w:rsidRPr="00441FB5" w:rsidRDefault="007204A7" w:rsidP="007204A7">
            <w:pPr>
              <w:jc w:val="center"/>
              <w:rPr>
                <w:rFonts w:asciiTheme="minorHAnsi" w:hAnsiTheme="minorHAnsi" w:cstheme="minorHAnsi"/>
                <w:sz w:val="22"/>
                <w:szCs w:val="22"/>
                <w:lang w:val="fr-FR"/>
              </w:rPr>
            </w:pPr>
          </w:p>
        </w:tc>
      </w:tr>
      <w:tr w:rsidR="007204A7" w:rsidRPr="00441FB5" w14:paraId="44AF9C7F" w14:textId="77777777" w:rsidTr="007204A7">
        <w:tc>
          <w:tcPr>
            <w:tcW w:w="158" w:type="pct"/>
            <w:vAlign w:val="center"/>
          </w:tcPr>
          <w:p w14:paraId="01BA5D2B" w14:textId="0C10FD87" w:rsidR="007204A7" w:rsidRPr="00441FB5" w:rsidRDefault="0039445B" w:rsidP="007204A7">
            <w:pPr>
              <w:jc w:val="center"/>
              <w:rPr>
                <w:rFonts w:asciiTheme="minorHAnsi" w:hAnsiTheme="minorHAnsi" w:cstheme="minorHAnsi"/>
                <w:sz w:val="22"/>
                <w:szCs w:val="22"/>
                <w:lang w:val="fr-FR"/>
              </w:rPr>
            </w:pPr>
            <w:r>
              <w:rPr>
                <w:rFonts w:asciiTheme="minorHAnsi" w:hAnsiTheme="minorHAnsi" w:cstheme="minorHAnsi"/>
                <w:sz w:val="22"/>
                <w:szCs w:val="22"/>
                <w:lang w:val="fr-FR"/>
              </w:rPr>
              <w:t>5</w:t>
            </w:r>
          </w:p>
        </w:tc>
        <w:tc>
          <w:tcPr>
            <w:tcW w:w="2787" w:type="pct"/>
            <w:vAlign w:val="center"/>
          </w:tcPr>
          <w:p w14:paraId="6594F5D1" w14:textId="3AB27F2A" w:rsidR="007204A7" w:rsidRPr="0039445B" w:rsidRDefault="0039445B" w:rsidP="0039445B">
            <w:pPr>
              <w:ind w:hanging="22"/>
              <w:jc w:val="both"/>
              <w:rPr>
                <w:rFonts w:asciiTheme="minorHAnsi" w:hAnsiTheme="minorHAnsi" w:cstheme="minorHAnsi"/>
                <w:sz w:val="22"/>
                <w:szCs w:val="22"/>
                <w:lang w:val="fr-FR"/>
              </w:rPr>
            </w:pPr>
            <w:r w:rsidRPr="0039445B">
              <w:rPr>
                <w:rFonts w:asciiTheme="minorHAnsi" w:hAnsiTheme="minorHAnsi" w:cstheme="minorHAnsi"/>
                <w:sz w:val="22"/>
                <w:szCs w:val="22"/>
                <w:lang w:val="fr-FR"/>
              </w:rPr>
              <w:t>Re</w:t>
            </w:r>
            <w:r>
              <w:rPr>
                <w:rFonts w:asciiTheme="minorHAnsi" w:hAnsiTheme="minorHAnsi" w:cstheme="minorHAnsi"/>
                <w:sz w:val="22"/>
                <w:szCs w:val="22"/>
                <w:lang w:val="fr-FR"/>
              </w:rPr>
              <w:t>penser</w:t>
            </w:r>
            <w:r w:rsidRPr="0039445B">
              <w:rPr>
                <w:rFonts w:asciiTheme="minorHAnsi" w:hAnsiTheme="minorHAnsi" w:cstheme="minorHAnsi"/>
                <w:sz w:val="22"/>
                <w:szCs w:val="22"/>
                <w:lang w:val="fr-FR"/>
              </w:rPr>
              <w:t xml:space="preserve"> l</w:t>
            </w:r>
            <w:r>
              <w:rPr>
                <w:rFonts w:asciiTheme="minorHAnsi" w:hAnsiTheme="minorHAnsi" w:cstheme="minorHAnsi"/>
                <w:sz w:val="22"/>
                <w:szCs w:val="22"/>
                <w:lang w:val="fr-FR"/>
              </w:rPr>
              <w:t xml:space="preserve">e volet </w:t>
            </w:r>
            <w:r w:rsidRPr="0039445B">
              <w:rPr>
                <w:rFonts w:asciiTheme="minorHAnsi" w:hAnsiTheme="minorHAnsi" w:cstheme="minorHAnsi"/>
                <w:sz w:val="22"/>
                <w:szCs w:val="22"/>
                <w:lang w:val="fr-FR"/>
              </w:rPr>
              <w:t xml:space="preserve">santé communautaire </w:t>
            </w:r>
            <w:r>
              <w:rPr>
                <w:rFonts w:asciiTheme="minorHAnsi" w:hAnsiTheme="minorHAnsi" w:cstheme="minorHAnsi"/>
                <w:sz w:val="22"/>
                <w:szCs w:val="22"/>
                <w:lang w:val="fr-FR"/>
              </w:rPr>
              <w:t>afin</w:t>
            </w:r>
            <w:r w:rsidRPr="0039445B">
              <w:rPr>
                <w:rFonts w:asciiTheme="minorHAnsi" w:hAnsiTheme="minorHAnsi" w:cstheme="minorHAnsi"/>
                <w:sz w:val="22"/>
                <w:szCs w:val="22"/>
                <w:lang w:val="fr-FR"/>
              </w:rPr>
              <w:t xml:space="preserve"> de renforcer le programme de santé communautaire</w:t>
            </w:r>
            <w:r>
              <w:rPr>
                <w:rFonts w:asciiTheme="minorHAnsi" w:hAnsiTheme="minorHAnsi" w:cstheme="minorHAnsi"/>
                <w:sz w:val="22"/>
                <w:szCs w:val="22"/>
                <w:lang w:val="fr-FR"/>
              </w:rPr>
              <w:t xml:space="preserve">, </w:t>
            </w:r>
            <w:r w:rsidRPr="0039445B">
              <w:rPr>
                <w:rFonts w:asciiTheme="minorHAnsi" w:hAnsiTheme="minorHAnsi" w:cstheme="minorHAnsi"/>
                <w:sz w:val="22"/>
                <w:szCs w:val="22"/>
                <w:lang w:val="fr-FR"/>
              </w:rPr>
              <w:t xml:space="preserve">rationaliser le rôle des </w:t>
            </w:r>
            <w:r>
              <w:rPr>
                <w:rFonts w:asciiTheme="minorHAnsi" w:hAnsiTheme="minorHAnsi" w:cstheme="minorHAnsi"/>
                <w:sz w:val="22"/>
                <w:szCs w:val="22"/>
                <w:lang w:val="fr-FR"/>
              </w:rPr>
              <w:t>ASC et</w:t>
            </w:r>
            <w:r w:rsidRPr="0039445B">
              <w:rPr>
                <w:rFonts w:asciiTheme="minorHAnsi" w:hAnsiTheme="minorHAnsi" w:cstheme="minorHAnsi"/>
                <w:sz w:val="22"/>
                <w:szCs w:val="22"/>
                <w:lang w:val="fr-FR"/>
              </w:rPr>
              <w:t xml:space="preserve"> se concentrer sur les interventions prioritaires</w:t>
            </w:r>
            <w:r>
              <w:rPr>
                <w:rFonts w:asciiTheme="minorHAnsi" w:hAnsiTheme="minorHAnsi" w:cstheme="minorHAnsi"/>
                <w:sz w:val="22"/>
                <w:szCs w:val="22"/>
                <w:lang w:val="fr-FR"/>
              </w:rPr>
              <w:t xml:space="preserve"> (r</w:t>
            </w:r>
            <w:r w:rsidRPr="0039445B">
              <w:rPr>
                <w:rFonts w:asciiTheme="minorHAnsi" w:hAnsiTheme="minorHAnsi" w:cstheme="minorHAnsi"/>
                <w:sz w:val="22"/>
                <w:szCs w:val="22"/>
                <w:lang w:val="fr-FR"/>
              </w:rPr>
              <w:t>echerche active de</w:t>
            </w:r>
            <w:r>
              <w:rPr>
                <w:rFonts w:asciiTheme="minorHAnsi" w:hAnsiTheme="minorHAnsi" w:cstheme="minorHAnsi"/>
                <w:sz w:val="22"/>
                <w:szCs w:val="22"/>
                <w:lang w:val="fr-FR"/>
              </w:rPr>
              <w:t>s</w:t>
            </w:r>
            <w:r w:rsidRPr="0039445B">
              <w:rPr>
                <w:rFonts w:asciiTheme="minorHAnsi" w:hAnsiTheme="minorHAnsi" w:cstheme="minorHAnsi"/>
                <w:sz w:val="22"/>
                <w:szCs w:val="22"/>
                <w:lang w:val="fr-FR"/>
              </w:rPr>
              <w:t xml:space="preserve"> cas </w:t>
            </w:r>
            <w:r>
              <w:rPr>
                <w:rFonts w:asciiTheme="minorHAnsi" w:hAnsiTheme="minorHAnsi" w:cstheme="minorHAnsi"/>
                <w:sz w:val="22"/>
                <w:szCs w:val="22"/>
                <w:lang w:val="fr-FR"/>
              </w:rPr>
              <w:t>de</w:t>
            </w:r>
            <w:r w:rsidRPr="0039445B">
              <w:rPr>
                <w:rFonts w:asciiTheme="minorHAnsi" w:hAnsiTheme="minorHAnsi" w:cstheme="minorHAnsi"/>
                <w:sz w:val="22"/>
                <w:szCs w:val="22"/>
                <w:lang w:val="fr-FR"/>
              </w:rPr>
              <w:t xml:space="preserve"> personnes malades et</w:t>
            </w:r>
            <w:r>
              <w:rPr>
                <w:rFonts w:asciiTheme="minorHAnsi" w:hAnsiTheme="minorHAnsi" w:cstheme="minorHAnsi"/>
                <w:sz w:val="22"/>
                <w:szCs w:val="22"/>
                <w:lang w:val="fr-FR"/>
              </w:rPr>
              <w:t>/ou</w:t>
            </w:r>
            <w:r w:rsidRPr="0039445B">
              <w:rPr>
                <w:rFonts w:asciiTheme="minorHAnsi" w:hAnsiTheme="minorHAnsi" w:cstheme="minorHAnsi"/>
                <w:sz w:val="22"/>
                <w:szCs w:val="22"/>
                <w:lang w:val="fr-FR"/>
              </w:rPr>
              <w:t xml:space="preserve"> malnutries, identification des nouveaux arrivants pour informer sur l</w:t>
            </w:r>
            <w:r>
              <w:rPr>
                <w:rFonts w:asciiTheme="minorHAnsi" w:hAnsiTheme="minorHAnsi" w:cstheme="minorHAnsi"/>
                <w:sz w:val="22"/>
                <w:szCs w:val="22"/>
                <w:lang w:val="fr-FR"/>
              </w:rPr>
              <w:t xml:space="preserve">es différents services </w:t>
            </w:r>
            <w:r w:rsidRPr="0039445B">
              <w:rPr>
                <w:rFonts w:asciiTheme="minorHAnsi" w:hAnsiTheme="minorHAnsi" w:cstheme="minorHAnsi"/>
                <w:sz w:val="22"/>
                <w:szCs w:val="22"/>
                <w:lang w:val="fr-FR"/>
              </w:rPr>
              <w:t>disponib</w:t>
            </w:r>
            <w:r>
              <w:rPr>
                <w:rFonts w:asciiTheme="minorHAnsi" w:hAnsiTheme="minorHAnsi" w:cstheme="minorHAnsi"/>
                <w:sz w:val="22"/>
                <w:szCs w:val="22"/>
                <w:lang w:val="fr-FR"/>
              </w:rPr>
              <w:t>les</w:t>
            </w:r>
            <w:r w:rsidRPr="0039445B">
              <w:rPr>
                <w:rFonts w:asciiTheme="minorHAnsi" w:hAnsiTheme="minorHAnsi" w:cstheme="minorHAnsi"/>
                <w:sz w:val="22"/>
                <w:szCs w:val="22"/>
                <w:lang w:val="fr-FR"/>
              </w:rPr>
              <w:t>, identification des femmes enceintes, surveillance des maladies et surveillance de la mortalité</w:t>
            </w:r>
            <w:r>
              <w:rPr>
                <w:rFonts w:asciiTheme="minorHAnsi" w:hAnsiTheme="minorHAnsi" w:cstheme="minorHAnsi"/>
                <w:sz w:val="22"/>
                <w:szCs w:val="22"/>
                <w:lang w:val="fr-FR"/>
              </w:rPr>
              <w:t>)</w:t>
            </w:r>
            <w:r w:rsidRPr="0039445B">
              <w:rPr>
                <w:rFonts w:asciiTheme="minorHAnsi" w:hAnsiTheme="minorHAnsi" w:cstheme="minorHAnsi"/>
                <w:sz w:val="22"/>
                <w:szCs w:val="22"/>
                <w:lang w:val="fr-FR"/>
              </w:rPr>
              <w:t>.</w:t>
            </w:r>
          </w:p>
        </w:tc>
        <w:tc>
          <w:tcPr>
            <w:tcW w:w="610" w:type="pct"/>
            <w:vAlign w:val="center"/>
          </w:tcPr>
          <w:p w14:paraId="1EA7306F" w14:textId="61AB4C97" w:rsidR="007204A7" w:rsidRPr="00441FB5" w:rsidRDefault="007204A7" w:rsidP="007204A7">
            <w:pPr>
              <w:jc w:val="center"/>
              <w:rPr>
                <w:rFonts w:asciiTheme="minorHAnsi" w:hAnsiTheme="minorHAnsi" w:cstheme="minorHAnsi"/>
                <w:sz w:val="22"/>
                <w:szCs w:val="22"/>
                <w:lang w:val="fr-FR"/>
              </w:rPr>
            </w:pPr>
            <w:r w:rsidRPr="00683D16">
              <w:rPr>
                <w:rFonts w:asciiTheme="minorHAnsi" w:hAnsiTheme="minorHAnsi" w:cstheme="minorHAnsi"/>
                <w:bCs/>
                <w:sz w:val="22"/>
                <w:szCs w:val="22"/>
                <w:lang w:val="fr-FR"/>
              </w:rPr>
              <w:t>À court terme</w:t>
            </w:r>
          </w:p>
        </w:tc>
        <w:tc>
          <w:tcPr>
            <w:tcW w:w="462" w:type="pct"/>
            <w:vAlign w:val="center"/>
          </w:tcPr>
          <w:p w14:paraId="0EF9D889" w14:textId="77777777" w:rsidR="007204A7" w:rsidRPr="00441FB5" w:rsidRDefault="007204A7" w:rsidP="007204A7">
            <w:pPr>
              <w:jc w:val="center"/>
              <w:rPr>
                <w:rFonts w:asciiTheme="minorHAnsi" w:hAnsiTheme="minorHAnsi" w:cstheme="minorHAnsi"/>
                <w:sz w:val="22"/>
                <w:szCs w:val="22"/>
                <w:lang w:val="fr-FR"/>
              </w:rPr>
            </w:pPr>
          </w:p>
        </w:tc>
        <w:tc>
          <w:tcPr>
            <w:tcW w:w="983" w:type="pct"/>
            <w:vAlign w:val="center"/>
          </w:tcPr>
          <w:p w14:paraId="21F4BAD1" w14:textId="77777777" w:rsidR="007204A7" w:rsidRPr="00441FB5" w:rsidRDefault="007204A7" w:rsidP="007204A7">
            <w:pPr>
              <w:jc w:val="center"/>
              <w:rPr>
                <w:rFonts w:asciiTheme="minorHAnsi" w:hAnsiTheme="minorHAnsi" w:cstheme="minorHAnsi"/>
                <w:sz w:val="22"/>
                <w:szCs w:val="22"/>
                <w:lang w:val="fr-FR"/>
              </w:rPr>
            </w:pPr>
          </w:p>
        </w:tc>
      </w:tr>
      <w:tr w:rsidR="007204A7" w:rsidRPr="00441FB5" w14:paraId="7A028BCE" w14:textId="77777777" w:rsidTr="007204A7">
        <w:tc>
          <w:tcPr>
            <w:tcW w:w="158" w:type="pct"/>
            <w:vAlign w:val="center"/>
          </w:tcPr>
          <w:p w14:paraId="2013934C" w14:textId="227C249E" w:rsidR="007204A7" w:rsidRPr="00441FB5" w:rsidRDefault="0039445B" w:rsidP="007204A7">
            <w:pPr>
              <w:jc w:val="center"/>
              <w:rPr>
                <w:rFonts w:asciiTheme="minorHAnsi" w:hAnsiTheme="minorHAnsi" w:cstheme="minorHAnsi"/>
                <w:sz w:val="22"/>
                <w:szCs w:val="22"/>
                <w:lang w:val="fr-FR"/>
              </w:rPr>
            </w:pPr>
            <w:r>
              <w:rPr>
                <w:rFonts w:asciiTheme="minorHAnsi" w:hAnsiTheme="minorHAnsi" w:cstheme="minorHAnsi"/>
                <w:sz w:val="22"/>
                <w:szCs w:val="22"/>
                <w:lang w:val="fr-FR"/>
              </w:rPr>
              <w:t>6</w:t>
            </w:r>
          </w:p>
        </w:tc>
        <w:tc>
          <w:tcPr>
            <w:tcW w:w="2787" w:type="pct"/>
            <w:vAlign w:val="center"/>
          </w:tcPr>
          <w:p w14:paraId="2A069850" w14:textId="1FC7423B" w:rsidR="007204A7" w:rsidRPr="00D90C75" w:rsidRDefault="00D90C75" w:rsidP="00D90C75">
            <w:pPr>
              <w:ind w:hanging="22"/>
              <w:jc w:val="both"/>
              <w:rPr>
                <w:rFonts w:asciiTheme="minorHAnsi" w:hAnsiTheme="minorHAnsi" w:cstheme="minorHAnsi"/>
                <w:sz w:val="22"/>
                <w:szCs w:val="22"/>
                <w:lang w:val="fr-FR"/>
              </w:rPr>
            </w:pPr>
            <w:r>
              <w:rPr>
                <w:rFonts w:asciiTheme="minorHAnsi" w:hAnsiTheme="minorHAnsi" w:cstheme="minorHAnsi"/>
                <w:sz w:val="22"/>
                <w:szCs w:val="22"/>
                <w:lang w:val="fr-FR"/>
              </w:rPr>
              <w:t xml:space="preserve">Il est recommandé aux </w:t>
            </w:r>
            <w:r w:rsidRPr="00D90C75">
              <w:rPr>
                <w:rFonts w:asciiTheme="minorHAnsi" w:hAnsiTheme="minorHAnsi" w:cstheme="minorHAnsi"/>
                <w:sz w:val="22"/>
                <w:szCs w:val="22"/>
                <w:lang w:val="fr-FR"/>
              </w:rPr>
              <w:t xml:space="preserve">agences de santé </w:t>
            </w:r>
            <w:r>
              <w:rPr>
                <w:rFonts w:asciiTheme="minorHAnsi" w:hAnsiTheme="minorHAnsi" w:cstheme="minorHAnsi"/>
                <w:sz w:val="22"/>
                <w:szCs w:val="22"/>
                <w:lang w:val="fr-FR"/>
              </w:rPr>
              <w:t>de</w:t>
            </w:r>
            <w:r w:rsidRPr="00D90C75">
              <w:rPr>
                <w:rFonts w:asciiTheme="minorHAnsi" w:hAnsiTheme="minorHAnsi" w:cstheme="minorHAnsi"/>
                <w:sz w:val="22"/>
                <w:szCs w:val="22"/>
                <w:lang w:val="fr-FR"/>
              </w:rPr>
              <w:t xml:space="preserve"> recruter et former de</w:t>
            </w:r>
            <w:r>
              <w:rPr>
                <w:rFonts w:asciiTheme="minorHAnsi" w:hAnsiTheme="minorHAnsi" w:cstheme="minorHAnsi"/>
                <w:sz w:val="22"/>
                <w:szCs w:val="22"/>
                <w:lang w:val="fr-FR"/>
              </w:rPr>
              <w:t xml:space="preserve"> nouveaux ASC </w:t>
            </w:r>
            <w:r w:rsidRPr="00D90C75">
              <w:rPr>
                <w:rFonts w:asciiTheme="minorHAnsi" w:hAnsiTheme="minorHAnsi" w:cstheme="minorHAnsi"/>
                <w:sz w:val="22"/>
                <w:szCs w:val="22"/>
                <w:lang w:val="fr-FR"/>
              </w:rPr>
              <w:t>pour soutenir le renforcement de la sensibilisation communautaire en matière de nutrition, la gestion communautaire de la malnutrition aiguë</w:t>
            </w:r>
            <w:r>
              <w:rPr>
                <w:rFonts w:asciiTheme="minorHAnsi" w:hAnsiTheme="minorHAnsi" w:cstheme="minorHAnsi"/>
                <w:sz w:val="22"/>
                <w:szCs w:val="22"/>
                <w:lang w:val="fr-FR"/>
              </w:rPr>
              <w:t>,</w:t>
            </w:r>
            <w:r w:rsidRPr="00D90C75">
              <w:rPr>
                <w:rFonts w:asciiTheme="minorHAnsi" w:hAnsiTheme="minorHAnsi" w:cstheme="minorHAnsi"/>
                <w:sz w:val="22"/>
                <w:szCs w:val="22"/>
                <w:lang w:val="fr-FR"/>
              </w:rPr>
              <w:t xml:space="preserve"> et le soutien </w:t>
            </w:r>
            <w:r>
              <w:rPr>
                <w:rFonts w:asciiTheme="minorHAnsi" w:hAnsiTheme="minorHAnsi" w:cstheme="minorHAnsi"/>
                <w:sz w:val="22"/>
                <w:szCs w:val="22"/>
                <w:lang w:val="fr-FR"/>
              </w:rPr>
              <w:t>pour l’alimentation et la nutrition des jeunes enfants.</w:t>
            </w:r>
          </w:p>
        </w:tc>
        <w:tc>
          <w:tcPr>
            <w:tcW w:w="610" w:type="pct"/>
            <w:vAlign w:val="center"/>
          </w:tcPr>
          <w:p w14:paraId="5A0DF666" w14:textId="169632C5" w:rsidR="007204A7" w:rsidRPr="00441FB5" w:rsidRDefault="007204A7" w:rsidP="007204A7">
            <w:pPr>
              <w:jc w:val="center"/>
              <w:rPr>
                <w:rFonts w:asciiTheme="minorHAnsi" w:hAnsiTheme="minorHAnsi" w:cstheme="minorHAnsi"/>
                <w:sz w:val="22"/>
                <w:szCs w:val="22"/>
                <w:lang w:val="fr-FR"/>
              </w:rPr>
            </w:pPr>
            <w:r w:rsidRPr="00683D16">
              <w:rPr>
                <w:rFonts w:asciiTheme="minorHAnsi" w:hAnsiTheme="minorHAnsi" w:cstheme="minorHAnsi"/>
                <w:bCs/>
                <w:sz w:val="22"/>
                <w:szCs w:val="22"/>
                <w:lang w:val="fr-FR"/>
              </w:rPr>
              <w:t>À court terme</w:t>
            </w:r>
          </w:p>
        </w:tc>
        <w:tc>
          <w:tcPr>
            <w:tcW w:w="462" w:type="pct"/>
            <w:vAlign w:val="center"/>
          </w:tcPr>
          <w:p w14:paraId="64B28FE1" w14:textId="77777777" w:rsidR="007204A7" w:rsidRPr="00441FB5" w:rsidRDefault="007204A7" w:rsidP="007204A7">
            <w:pPr>
              <w:jc w:val="center"/>
              <w:rPr>
                <w:rFonts w:asciiTheme="minorHAnsi" w:hAnsiTheme="minorHAnsi" w:cstheme="minorHAnsi"/>
                <w:sz w:val="22"/>
                <w:szCs w:val="22"/>
                <w:lang w:val="fr-FR"/>
              </w:rPr>
            </w:pPr>
          </w:p>
        </w:tc>
        <w:tc>
          <w:tcPr>
            <w:tcW w:w="983" w:type="pct"/>
            <w:vAlign w:val="center"/>
          </w:tcPr>
          <w:p w14:paraId="31468900" w14:textId="77777777" w:rsidR="007204A7" w:rsidRPr="00441FB5" w:rsidRDefault="007204A7" w:rsidP="007204A7">
            <w:pPr>
              <w:jc w:val="center"/>
              <w:rPr>
                <w:rFonts w:asciiTheme="minorHAnsi" w:hAnsiTheme="minorHAnsi" w:cstheme="minorHAnsi"/>
                <w:sz w:val="22"/>
                <w:szCs w:val="22"/>
                <w:lang w:val="fr-FR"/>
              </w:rPr>
            </w:pPr>
          </w:p>
        </w:tc>
      </w:tr>
      <w:tr w:rsidR="007204A7" w:rsidRPr="00441FB5" w14:paraId="724273E1" w14:textId="77777777" w:rsidTr="007204A7">
        <w:tc>
          <w:tcPr>
            <w:tcW w:w="158" w:type="pct"/>
            <w:vAlign w:val="center"/>
          </w:tcPr>
          <w:p w14:paraId="4EBA50A0" w14:textId="7604A347" w:rsidR="007204A7" w:rsidRPr="00441FB5" w:rsidRDefault="0039445B" w:rsidP="007204A7">
            <w:pPr>
              <w:jc w:val="center"/>
              <w:rPr>
                <w:rFonts w:asciiTheme="minorHAnsi" w:hAnsiTheme="minorHAnsi" w:cstheme="minorHAnsi"/>
                <w:sz w:val="22"/>
                <w:szCs w:val="22"/>
                <w:lang w:val="fr-FR"/>
              </w:rPr>
            </w:pPr>
            <w:r>
              <w:rPr>
                <w:rFonts w:asciiTheme="minorHAnsi" w:hAnsiTheme="minorHAnsi" w:cstheme="minorHAnsi"/>
                <w:sz w:val="22"/>
                <w:szCs w:val="22"/>
                <w:lang w:val="fr-FR"/>
              </w:rPr>
              <w:t>7</w:t>
            </w:r>
          </w:p>
        </w:tc>
        <w:tc>
          <w:tcPr>
            <w:tcW w:w="2787" w:type="pct"/>
            <w:vAlign w:val="center"/>
          </w:tcPr>
          <w:p w14:paraId="4EFCAE97" w14:textId="77777777" w:rsidR="001558A0" w:rsidRDefault="00D90C75" w:rsidP="007204A7">
            <w:pPr>
              <w:ind w:hanging="22"/>
              <w:jc w:val="both"/>
              <w:rPr>
                <w:rFonts w:asciiTheme="minorHAnsi" w:hAnsiTheme="minorHAnsi" w:cstheme="minorHAnsi"/>
                <w:sz w:val="22"/>
                <w:szCs w:val="22"/>
                <w:lang w:val="fr-FR"/>
              </w:rPr>
            </w:pPr>
            <w:r w:rsidRPr="00D90C75">
              <w:rPr>
                <w:rFonts w:asciiTheme="minorHAnsi" w:hAnsiTheme="minorHAnsi" w:cstheme="minorHAnsi"/>
                <w:sz w:val="22"/>
                <w:szCs w:val="22"/>
                <w:lang w:val="fr-FR"/>
              </w:rPr>
              <w:t xml:space="preserve">Renforcer la sensibilisation, la promotion et la protection de l'alimentation du nourrisson et du jeune enfant </w:t>
            </w:r>
            <w:r w:rsidR="001558A0">
              <w:rPr>
                <w:rFonts w:asciiTheme="minorHAnsi" w:hAnsiTheme="minorHAnsi" w:cstheme="minorHAnsi"/>
                <w:sz w:val="22"/>
                <w:szCs w:val="22"/>
                <w:lang w:val="fr-FR"/>
              </w:rPr>
              <w:t>via la mise en place de</w:t>
            </w:r>
            <w:r w:rsidRPr="00D90C75">
              <w:rPr>
                <w:rFonts w:asciiTheme="minorHAnsi" w:hAnsiTheme="minorHAnsi" w:cstheme="minorHAnsi"/>
                <w:sz w:val="22"/>
                <w:szCs w:val="22"/>
                <w:lang w:val="fr-FR"/>
              </w:rPr>
              <w:t xml:space="preserve"> tentes pour </w:t>
            </w:r>
            <w:r>
              <w:rPr>
                <w:rFonts w:asciiTheme="minorHAnsi" w:hAnsiTheme="minorHAnsi" w:cstheme="minorHAnsi"/>
                <w:sz w:val="22"/>
                <w:szCs w:val="22"/>
                <w:lang w:val="fr-FR"/>
              </w:rPr>
              <w:t xml:space="preserve">l’allaitement des </w:t>
            </w:r>
            <w:r w:rsidRPr="00D90C75">
              <w:rPr>
                <w:rFonts w:asciiTheme="minorHAnsi" w:hAnsiTheme="minorHAnsi" w:cstheme="minorHAnsi"/>
                <w:sz w:val="22"/>
                <w:szCs w:val="22"/>
                <w:lang w:val="fr-FR"/>
              </w:rPr>
              <w:t>bébés</w:t>
            </w:r>
            <w:r w:rsidR="001558A0">
              <w:rPr>
                <w:rFonts w:asciiTheme="minorHAnsi" w:hAnsiTheme="minorHAnsi" w:cstheme="minorHAnsi"/>
                <w:sz w:val="22"/>
                <w:szCs w:val="22"/>
                <w:lang w:val="fr-FR"/>
              </w:rPr>
              <w:t xml:space="preserve"> et</w:t>
            </w:r>
            <w:r w:rsidRPr="00D90C75">
              <w:rPr>
                <w:rFonts w:asciiTheme="minorHAnsi" w:hAnsiTheme="minorHAnsi" w:cstheme="minorHAnsi"/>
                <w:sz w:val="22"/>
                <w:szCs w:val="22"/>
                <w:lang w:val="fr-FR"/>
              </w:rPr>
              <w:t xml:space="preserve"> </w:t>
            </w:r>
            <w:r w:rsidR="001558A0">
              <w:rPr>
                <w:rFonts w:asciiTheme="minorHAnsi" w:hAnsiTheme="minorHAnsi" w:cstheme="minorHAnsi"/>
                <w:sz w:val="22"/>
                <w:szCs w:val="22"/>
                <w:lang w:val="fr-FR"/>
              </w:rPr>
              <w:t>de</w:t>
            </w:r>
            <w:r w:rsidRPr="00D90C75">
              <w:rPr>
                <w:rFonts w:asciiTheme="minorHAnsi" w:hAnsiTheme="minorHAnsi" w:cstheme="minorHAnsi"/>
                <w:sz w:val="22"/>
                <w:szCs w:val="22"/>
                <w:lang w:val="fr-FR"/>
              </w:rPr>
              <w:t xml:space="preserve"> groupes de soutien élargis </w:t>
            </w:r>
            <w:r w:rsidR="001558A0">
              <w:rPr>
                <w:rFonts w:asciiTheme="minorHAnsi" w:hAnsiTheme="minorHAnsi" w:cstheme="minorHAnsi"/>
                <w:sz w:val="22"/>
                <w:szCs w:val="22"/>
                <w:lang w:val="fr-FR"/>
              </w:rPr>
              <w:t>entre les mères,</w:t>
            </w:r>
            <w:r w:rsidRPr="00D90C75">
              <w:rPr>
                <w:rFonts w:asciiTheme="minorHAnsi" w:hAnsiTheme="minorHAnsi" w:cstheme="minorHAnsi"/>
                <w:sz w:val="22"/>
                <w:szCs w:val="22"/>
                <w:lang w:val="fr-FR"/>
              </w:rPr>
              <w:t xml:space="preserve"> </w:t>
            </w:r>
            <w:r w:rsidR="001558A0">
              <w:rPr>
                <w:rFonts w:asciiTheme="minorHAnsi" w:hAnsiTheme="minorHAnsi" w:cstheme="minorHAnsi"/>
                <w:sz w:val="22"/>
                <w:szCs w:val="22"/>
                <w:lang w:val="fr-FR"/>
              </w:rPr>
              <w:t>ainsi que via</w:t>
            </w:r>
            <w:r w:rsidRPr="00D90C75">
              <w:rPr>
                <w:rFonts w:asciiTheme="minorHAnsi" w:hAnsiTheme="minorHAnsi" w:cstheme="minorHAnsi"/>
                <w:sz w:val="22"/>
                <w:szCs w:val="22"/>
                <w:lang w:val="fr-FR"/>
              </w:rPr>
              <w:t xml:space="preserve"> l'embauche d'un professionnel </w:t>
            </w:r>
            <w:r w:rsidR="001558A0">
              <w:rPr>
                <w:rFonts w:asciiTheme="minorHAnsi" w:hAnsiTheme="minorHAnsi" w:cstheme="minorHAnsi"/>
                <w:sz w:val="22"/>
                <w:szCs w:val="22"/>
                <w:lang w:val="fr-FR"/>
              </w:rPr>
              <w:t>(diffusion de</w:t>
            </w:r>
            <w:r w:rsidRPr="00D90C75">
              <w:rPr>
                <w:rFonts w:asciiTheme="minorHAnsi" w:hAnsiTheme="minorHAnsi" w:cstheme="minorHAnsi"/>
                <w:sz w:val="22"/>
                <w:szCs w:val="22"/>
                <w:lang w:val="fr-FR"/>
              </w:rPr>
              <w:t xml:space="preserve"> </w:t>
            </w:r>
            <w:r w:rsidRPr="00D90C75">
              <w:rPr>
                <w:rFonts w:asciiTheme="minorHAnsi" w:hAnsiTheme="minorHAnsi" w:cstheme="minorHAnsi"/>
                <w:sz w:val="22"/>
                <w:szCs w:val="22"/>
                <w:lang w:val="fr-FR"/>
              </w:rPr>
              <w:lastRenderedPageBreak/>
              <w:t xml:space="preserve">conseils </w:t>
            </w:r>
            <w:r w:rsidR="001558A0">
              <w:rPr>
                <w:rFonts w:asciiTheme="minorHAnsi" w:hAnsiTheme="minorHAnsi" w:cstheme="minorHAnsi"/>
                <w:sz w:val="22"/>
                <w:szCs w:val="22"/>
                <w:lang w:val="fr-FR"/>
              </w:rPr>
              <w:t>pour</w:t>
            </w:r>
            <w:r w:rsidRPr="00D90C75">
              <w:rPr>
                <w:rFonts w:asciiTheme="minorHAnsi" w:hAnsiTheme="minorHAnsi" w:cstheme="minorHAnsi"/>
                <w:sz w:val="22"/>
                <w:szCs w:val="22"/>
                <w:lang w:val="fr-FR"/>
              </w:rPr>
              <w:t xml:space="preserve"> l'allaitement </w:t>
            </w:r>
            <w:r w:rsidR="001558A0">
              <w:rPr>
                <w:rFonts w:asciiTheme="minorHAnsi" w:hAnsiTheme="minorHAnsi" w:cstheme="minorHAnsi"/>
                <w:sz w:val="22"/>
                <w:szCs w:val="22"/>
                <w:lang w:val="fr-FR"/>
              </w:rPr>
              <w:t>au sein des</w:t>
            </w:r>
            <w:r w:rsidRPr="00D90C75">
              <w:rPr>
                <w:rFonts w:asciiTheme="minorHAnsi" w:hAnsiTheme="minorHAnsi" w:cstheme="minorHAnsi"/>
                <w:sz w:val="22"/>
                <w:szCs w:val="22"/>
                <w:lang w:val="fr-FR"/>
              </w:rPr>
              <w:t xml:space="preserve"> programmes de nutrition</w:t>
            </w:r>
            <w:r w:rsidR="001558A0">
              <w:rPr>
                <w:rFonts w:asciiTheme="minorHAnsi" w:hAnsiTheme="minorHAnsi" w:cstheme="minorHAnsi"/>
                <w:sz w:val="22"/>
                <w:szCs w:val="22"/>
                <w:lang w:val="fr-FR"/>
              </w:rPr>
              <w:t>,</w:t>
            </w:r>
            <w:r w:rsidRPr="00D90C75">
              <w:rPr>
                <w:rFonts w:asciiTheme="minorHAnsi" w:hAnsiTheme="minorHAnsi" w:cstheme="minorHAnsi"/>
                <w:sz w:val="22"/>
                <w:szCs w:val="22"/>
                <w:lang w:val="fr-FR"/>
              </w:rPr>
              <w:t xml:space="preserve"> sensibilisation sur l'allaitement maternel approprié et</w:t>
            </w:r>
            <w:r w:rsidR="001558A0">
              <w:rPr>
                <w:rFonts w:asciiTheme="minorHAnsi" w:hAnsiTheme="minorHAnsi" w:cstheme="minorHAnsi"/>
                <w:sz w:val="22"/>
                <w:szCs w:val="22"/>
                <w:lang w:val="fr-FR"/>
              </w:rPr>
              <w:t xml:space="preserve"> sur les</w:t>
            </w:r>
            <w:r w:rsidRPr="00D90C75">
              <w:rPr>
                <w:rFonts w:asciiTheme="minorHAnsi" w:hAnsiTheme="minorHAnsi" w:cstheme="minorHAnsi"/>
                <w:sz w:val="22"/>
                <w:szCs w:val="22"/>
                <w:lang w:val="fr-FR"/>
              </w:rPr>
              <w:t xml:space="preserve"> pratiques d'alimentation complémentaire</w:t>
            </w:r>
            <w:r w:rsidR="001558A0">
              <w:rPr>
                <w:rFonts w:asciiTheme="minorHAnsi" w:hAnsiTheme="minorHAnsi" w:cstheme="minorHAnsi"/>
                <w:sz w:val="22"/>
                <w:szCs w:val="22"/>
                <w:lang w:val="fr-FR"/>
              </w:rPr>
              <w:t>)</w:t>
            </w:r>
            <w:r w:rsidRPr="00D90C75">
              <w:rPr>
                <w:rFonts w:asciiTheme="minorHAnsi" w:hAnsiTheme="minorHAnsi" w:cstheme="minorHAnsi"/>
                <w:sz w:val="22"/>
                <w:szCs w:val="22"/>
                <w:lang w:val="fr-FR"/>
              </w:rPr>
              <w:t>.</w:t>
            </w:r>
          </w:p>
          <w:p w14:paraId="5CB3EE74" w14:textId="53553DA5" w:rsidR="007204A7" w:rsidRPr="001558A0" w:rsidRDefault="00D90C75" w:rsidP="001558A0">
            <w:pPr>
              <w:ind w:hanging="22"/>
              <w:jc w:val="both"/>
              <w:rPr>
                <w:rFonts w:asciiTheme="minorHAnsi" w:hAnsiTheme="minorHAnsi" w:cstheme="minorHAnsi"/>
                <w:sz w:val="22"/>
                <w:szCs w:val="22"/>
                <w:highlight w:val="yellow"/>
                <w:lang w:val="fr-FR"/>
              </w:rPr>
            </w:pPr>
            <w:r w:rsidRPr="00D90C75">
              <w:rPr>
                <w:rFonts w:asciiTheme="minorHAnsi" w:hAnsiTheme="minorHAnsi" w:cstheme="minorHAnsi"/>
                <w:sz w:val="22"/>
                <w:szCs w:val="22"/>
                <w:lang w:val="fr-FR"/>
              </w:rPr>
              <w:t>Étudier les facteurs déterminant l'utilisation des substituts du lait maternel et l'allaitement au biberon</w:t>
            </w:r>
            <w:r w:rsidR="001558A0">
              <w:rPr>
                <w:rFonts w:asciiTheme="minorHAnsi" w:hAnsiTheme="minorHAnsi" w:cstheme="minorHAnsi"/>
                <w:sz w:val="22"/>
                <w:szCs w:val="22"/>
                <w:lang w:val="fr-FR"/>
              </w:rPr>
              <w:t>,</w:t>
            </w:r>
            <w:r w:rsidRPr="00D90C75">
              <w:rPr>
                <w:rFonts w:asciiTheme="minorHAnsi" w:hAnsiTheme="minorHAnsi" w:cstheme="minorHAnsi"/>
                <w:sz w:val="22"/>
                <w:szCs w:val="22"/>
                <w:lang w:val="fr-FR"/>
              </w:rPr>
              <w:t xml:space="preserve"> fournir un soutien approprié pour une utilisation sûre des substituts du lait maternel si nécessaire</w:t>
            </w:r>
            <w:r w:rsidR="001558A0">
              <w:rPr>
                <w:rFonts w:asciiTheme="minorHAnsi" w:hAnsiTheme="minorHAnsi" w:cstheme="minorHAnsi"/>
                <w:sz w:val="22"/>
                <w:szCs w:val="22"/>
                <w:lang w:val="fr-FR"/>
              </w:rPr>
              <w:t>,</w:t>
            </w:r>
            <w:r w:rsidRPr="00D90C75">
              <w:rPr>
                <w:rFonts w:asciiTheme="minorHAnsi" w:hAnsiTheme="minorHAnsi" w:cstheme="minorHAnsi"/>
                <w:sz w:val="22"/>
                <w:szCs w:val="22"/>
                <w:lang w:val="fr-FR"/>
              </w:rPr>
              <w:t xml:space="preserve"> et promouvoir l'allaitement </w:t>
            </w:r>
            <w:r w:rsidR="001558A0">
              <w:rPr>
                <w:rFonts w:asciiTheme="minorHAnsi" w:hAnsiTheme="minorHAnsi" w:cstheme="minorHAnsi"/>
                <w:sz w:val="22"/>
                <w:szCs w:val="22"/>
                <w:lang w:val="fr-FR"/>
              </w:rPr>
              <w:t>au sein de la</w:t>
            </w:r>
            <w:r w:rsidRPr="00D90C75">
              <w:rPr>
                <w:rFonts w:asciiTheme="minorHAnsi" w:hAnsiTheme="minorHAnsi" w:cstheme="minorHAnsi"/>
                <w:sz w:val="22"/>
                <w:szCs w:val="22"/>
                <w:lang w:val="fr-FR"/>
              </w:rPr>
              <w:t xml:space="preserve"> population non allaitante.</w:t>
            </w:r>
          </w:p>
        </w:tc>
        <w:tc>
          <w:tcPr>
            <w:tcW w:w="610" w:type="pct"/>
            <w:vAlign w:val="center"/>
          </w:tcPr>
          <w:p w14:paraId="7DCFBA4B" w14:textId="2AEBEC15" w:rsidR="007204A7" w:rsidRPr="00441FB5" w:rsidRDefault="007204A7" w:rsidP="007204A7">
            <w:pPr>
              <w:jc w:val="center"/>
              <w:rPr>
                <w:rFonts w:asciiTheme="minorHAnsi" w:hAnsiTheme="minorHAnsi" w:cstheme="minorHAnsi"/>
                <w:sz w:val="22"/>
                <w:szCs w:val="22"/>
                <w:lang w:val="fr-FR"/>
              </w:rPr>
            </w:pPr>
            <w:r w:rsidRPr="00683D16">
              <w:rPr>
                <w:rFonts w:asciiTheme="minorHAnsi" w:hAnsiTheme="minorHAnsi" w:cstheme="minorHAnsi"/>
                <w:bCs/>
                <w:sz w:val="22"/>
                <w:szCs w:val="22"/>
                <w:lang w:val="fr-FR"/>
              </w:rPr>
              <w:lastRenderedPageBreak/>
              <w:t>À court terme</w:t>
            </w:r>
          </w:p>
        </w:tc>
        <w:tc>
          <w:tcPr>
            <w:tcW w:w="462" w:type="pct"/>
            <w:vAlign w:val="center"/>
          </w:tcPr>
          <w:p w14:paraId="252ACD81" w14:textId="77777777" w:rsidR="007204A7" w:rsidRPr="00441FB5" w:rsidRDefault="007204A7" w:rsidP="007204A7">
            <w:pPr>
              <w:jc w:val="center"/>
              <w:rPr>
                <w:rFonts w:asciiTheme="minorHAnsi" w:hAnsiTheme="minorHAnsi" w:cstheme="minorHAnsi"/>
                <w:sz w:val="22"/>
                <w:szCs w:val="22"/>
                <w:lang w:val="fr-FR"/>
              </w:rPr>
            </w:pPr>
          </w:p>
        </w:tc>
        <w:tc>
          <w:tcPr>
            <w:tcW w:w="983" w:type="pct"/>
            <w:vAlign w:val="center"/>
          </w:tcPr>
          <w:p w14:paraId="761A83E2" w14:textId="77777777" w:rsidR="007204A7" w:rsidRPr="00441FB5" w:rsidRDefault="007204A7" w:rsidP="007204A7">
            <w:pPr>
              <w:jc w:val="center"/>
              <w:rPr>
                <w:rFonts w:asciiTheme="minorHAnsi" w:hAnsiTheme="minorHAnsi" w:cstheme="minorHAnsi"/>
                <w:sz w:val="22"/>
                <w:szCs w:val="22"/>
                <w:lang w:val="fr-FR"/>
              </w:rPr>
            </w:pPr>
          </w:p>
        </w:tc>
      </w:tr>
      <w:tr w:rsidR="007204A7" w:rsidRPr="00441FB5" w14:paraId="42CF2B64" w14:textId="77777777" w:rsidTr="007204A7">
        <w:tc>
          <w:tcPr>
            <w:tcW w:w="158" w:type="pct"/>
            <w:vAlign w:val="center"/>
          </w:tcPr>
          <w:p w14:paraId="7A646576" w14:textId="252D5A75" w:rsidR="007204A7" w:rsidRPr="00441FB5" w:rsidRDefault="0039445B" w:rsidP="007204A7">
            <w:pPr>
              <w:jc w:val="center"/>
              <w:rPr>
                <w:rFonts w:asciiTheme="minorHAnsi" w:hAnsiTheme="minorHAnsi" w:cstheme="minorHAnsi"/>
                <w:sz w:val="22"/>
                <w:szCs w:val="22"/>
                <w:lang w:val="fr-FR"/>
              </w:rPr>
            </w:pPr>
            <w:r>
              <w:rPr>
                <w:rFonts w:asciiTheme="minorHAnsi" w:hAnsiTheme="minorHAnsi" w:cstheme="minorHAnsi"/>
                <w:sz w:val="22"/>
                <w:szCs w:val="22"/>
                <w:lang w:val="fr-FR"/>
              </w:rPr>
              <w:t>8</w:t>
            </w:r>
          </w:p>
        </w:tc>
        <w:tc>
          <w:tcPr>
            <w:tcW w:w="2787" w:type="pct"/>
            <w:vAlign w:val="center"/>
          </w:tcPr>
          <w:p w14:paraId="78956144" w14:textId="21663DAF" w:rsidR="007204A7" w:rsidRPr="00CB749C" w:rsidRDefault="00E24F4D" w:rsidP="00CB749C">
            <w:pPr>
              <w:ind w:hanging="22"/>
              <w:jc w:val="both"/>
              <w:rPr>
                <w:rFonts w:asciiTheme="minorHAnsi" w:hAnsiTheme="minorHAnsi" w:cstheme="minorHAnsi"/>
                <w:sz w:val="22"/>
                <w:szCs w:val="22"/>
                <w:highlight w:val="yellow"/>
                <w:lang w:val="fr-FR"/>
              </w:rPr>
            </w:pPr>
            <w:r>
              <w:rPr>
                <w:rFonts w:asciiTheme="minorHAnsi" w:hAnsiTheme="minorHAnsi" w:cstheme="minorHAnsi"/>
                <w:sz w:val="22"/>
                <w:szCs w:val="22"/>
                <w:lang w:val="fr-FR"/>
              </w:rPr>
              <w:t>R</w:t>
            </w:r>
            <w:r w:rsidRPr="00E24F4D">
              <w:rPr>
                <w:rFonts w:asciiTheme="minorHAnsi" w:hAnsiTheme="minorHAnsi" w:cstheme="minorHAnsi"/>
                <w:sz w:val="22"/>
                <w:szCs w:val="22"/>
                <w:lang w:val="fr-FR"/>
              </w:rPr>
              <w:t xml:space="preserve">enforcer la vaccination systématique contre la rougeole, la supplémentation en vitamine A et le déparasitage chez les enfants de 6 à 59 mois </w:t>
            </w:r>
            <w:r w:rsidR="00CB749C">
              <w:rPr>
                <w:rFonts w:asciiTheme="minorHAnsi" w:hAnsiTheme="minorHAnsi" w:cstheme="minorHAnsi"/>
                <w:sz w:val="22"/>
                <w:szCs w:val="22"/>
                <w:lang w:val="fr-FR"/>
              </w:rPr>
              <w:t>en impliquant les ASC au niveau de chaque bloc (</w:t>
            </w:r>
            <w:r w:rsidRPr="00E24F4D">
              <w:rPr>
                <w:rFonts w:asciiTheme="minorHAnsi" w:hAnsiTheme="minorHAnsi" w:cstheme="minorHAnsi"/>
                <w:sz w:val="22"/>
                <w:szCs w:val="22"/>
                <w:lang w:val="fr-FR"/>
              </w:rPr>
              <w:t xml:space="preserve">vérification du statut vaccinal </w:t>
            </w:r>
            <w:r w:rsidR="00CB749C">
              <w:rPr>
                <w:rFonts w:asciiTheme="minorHAnsi" w:hAnsiTheme="minorHAnsi" w:cstheme="minorHAnsi"/>
                <w:sz w:val="22"/>
                <w:szCs w:val="22"/>
                <w:lang w:val="fr-FR"/>
              </w:rPr>
              <w:t>au niveau du domicile)</w:t>
            </w:r>
            <w:r w:rsidRPr="00E24F4D">
              <w:rPr>
                <w:rFonts w:asciiTheme="minorHAnsi" w:hAnsiTheme="minorHAnsi" w:cstheme="minorHAnsi"/>
                <w:sz w:val="22"/>
                <w:szCs w:val="22"/>
                <w:lang w:val="fr-FR"/>
              </w:rPr>
              <w:t xml:space="preserve">. Améliorer la </w:t>
            </w:r>
            <w:r w:rsidR="00CB749C">
              <w:rPr>
                <w:rFonts w:asciiTheme="minorHAnsi" w:hAnsiTheme="minorHAnsi" w:cstheme="minorHAnsi"/>
                <w:sz w:val="22"/>
                <w:szCs w:val="22"/>
                <w:lang w:val="fr-FR"/>
              </w:rPr>
              <w:t>disponibilité</w:t>
            </w:r>
            <w:r w:rsidRPr="00E24F4D">
              <w:rPr>
                <w:rFonts w:asciiTheme="minorHAnsi" w:hAnsiTheme="minorHAnsi" w:cstheme="minorHAnsi"/>
                <w:sz w:val="22"/>
                <w:szCs w:val="22"/>
                <w:lang w:val="fr-FR"/>
              </w:rPr>
              <w:t xml:space="preserve"> et la conservation des fiches de santé pour les enfants et améliorer l'enregistrement des informations clés</w:t>
            </w:r>
            <w:r w:rsidR="00CB749C">
              <w:rPr>
                <w:rFonts w:asciiTheme="minorHAnsi" w:hAnsiTheme="minorHAnsi" w:cstheme="minorHAnsi"/>
                <w:sz w:val="22"/>
                <w:szCs w:val="22"/>
                <w:lang w:val="fr-FR"/>
              </w:rPr>
              <w:t xml:space="preserve"> au sein des fiches.</w:t>
            </w:r>
          </w:p>
        </w:tc>
        <w:tc>
          <w:tcPr>
            <w:tcW w:w="610" w:type="pct"/>
            <w:vAlign w:val="center"/>
          </w:tcPr>
          <w:p w14:paraId="15C16238" w14:textId="24AEC730" w:rsidR="007204A7" w:rsidRPr="00441FB5" w:rsidRDefault="007204A7" w:rsidP="007204A7">
            <w:pPr>
              <w:jc w:val="center"/>
              <w:rPr>
                <w:rFonts w:asciiTheme="minorHAnsi" w:hAnsiTheme="minorHAnsi" w:cstheme="minorHAnsi"/>
                <w:sz w:val="22"/>
                <w:szCs w:val="22"/>
                <w:lang w:val="fr-FR"/>
              </w:rPr>
            </w:pPr>
            <w:r w:rsidRPr="00F57518">
              <w:rPr>
                <w:rFonts w:asciiTheme="minorHAnsi" w:hAnsiTheme="minorHAnsi" w:cstheme="minorHAnsi"/>
                <w:bCs/>
                <w:sz w:val="22"/>
                <w:szCs w:val="22"/>
                <w:lang w:val="fr-FR"/>
              </w:rPr>
              <w:t>À court terme</w:t>
            </w:r>
          </w:p>
        </w:tc>
        <w:tc>
          <w:tcPr>
            <w:tcW w:w="462" w:type="pct"/>
            <w:vAlign w:val="center"/>
          </w:tcPr>
          <w:p w14:paraId="36E1C334" w14:textId="77777777" w:rsidR="007204A7" w:rsidRPr="00441FB5" w:rsidRDefault="007204A7" w:rsidP="007204A7">
            <w:pPr>
              <w:jc w:val="center"/>
              <w:rPr>
                <w:rFonts w:asciiTheme="minorHAnsi" w:hAnsiTheme="minorHAnsi" w:cstheme="minorHAnsi"/>
                <w:sz w:val="22"/>
                <w:szCs w:val="22"/>
                <w:lang w:val="fr-FR"/>
              </w:rPr>
            </w:pPr>
          </w:p>
        </w:tc>
        <w:tc>
          <w:tcPr>
            <w:tcW w:w="983" w:type="pct"/>
            <w:vAlign w:val="center"/>
          </w:tcPr>
          <w:p w14:paraId="0E0A78F6" w14:textId="77777777" w:rsidR="007204A7" w:rsidRPr="00441FB5" w:rsidRDefault="007204A7" w:rsidP="007204A7">
            <w:pPr>
              <w:jc w:val="center"/>
              <w:rPr>
                <w:rFonts w:asciiTheme="minorHAnsi" w:hAnsiTheme="minorHAnsi" w:cstheme="minorHAnsi"/>
                <w:sz w:val="22"/>
                <w:szCs w:val="22"/>
                <w:lang w:val="fr-FR"/>
              </w:rPr>
            </w:pPr>
          </w:p>
        </w:tc>
      </w:tr>
      <w:tr w:rsidR="007204A7" w:rsidRPr="00441FB5" w14:paraId="34370A98" w14:textId="77777777" w:rsidTr="007204A7">
        <w:tc>
          <w:tcPr>
            <w:tcW w:w="158" w:type="pct"/>
            <w:vAlign w:val="center"/>
          </w:tcPr>
          <w:p w14:paraId="20C073BF" w14:textId="34775E93" w:rsidR="007204A7" w:rsidRPr="00441FB5" w:rsidRDefault="0039445B" w:rsidP="007204A7">
            <w:pPr>
              <w:jc w:val="center"/>
              <w:rPr>
                <w:rFonts w:asciiTheme="minorHAnsi" w:hAnsiTheme="minorHAnsi" w:cstheme="minorHAnsi"/>
                <w:sz w:val="22"/>
                <w:szCs w:val="22"/>
                <w:lang w:val="fr-FR"/>
              </w:rPr>
            </w:pPr>
            <w:r>
              <w:rPr>
                <w:rFonts w:asciiTheme="minorHAnsi" w:hAnsiTheme="minorHAnsi" w:cstheme="minorHAnsi"/>
                <w:sz w:val="22"/>
                <w:szCs w:val="22"/>
                <w:lang w:val="fr-FR"/>
              </w:rPr>
              <w:t>9</w:t>
            </w:r>
          </w:p>
        </w:tc>
        <w:tc>
          <w:tcPr>
            <w:tcW w:w="2787" w:type="pct"/>
            <w:vAlign w:val="center"/>
          </w:tcPr>
          <w:p w14:paraId="122526C1" w14:textId="00993E8F" w:rsidR="007204A7" w:rsidRPr="00CB749C" w:rsidRDefault="00CB749C" w:rsidP="007204A7">
            <w:pPr>
              <w:ind w:hanging="22"/>
              <w:jc w:val="both"/>
              <w:rPr>
                <w:rFonts w:asciiTheme="minorHAnsi" w:hAnsiTheme="minorHAnsi" w:cstheme="minorHAnsi"/>
                <w:sz w:val="22"/>
                <w:szCs w:val="22"/>
                <w:highlight w:val="yellow"/>
                <w:lang w:val="fr-FR"/>
              </w:rPr>
            </w:pPr>
            <w:r w:rsidRPr="00CB749C">
              <w:rPr>
                <w:rFonts w:asciiTheme="minorHAnsi" w:hAnsiTheme="minorHAnsi" w:cstheme="minorHAnsi"/>
                <w:sz w:val="22"/>
                <w:szCs w:val="22"/>
                <w:lang w:val="fr-FR"/>
              </w:rPr>
              <w:t>Assurer une distribution mensuelle de savon (HCR)</w:t>
            </w:r>
          </w:p>
        </w:tc>
        <w:tc>
          <w:tcPr>
            <w:tcW w:w="610" w:type="pct"/>
            <w:vAlign w:val="center"/>
          </w:tcPr>
          <w:p w14:paraId="364C6EB7" w14:textId="37103708" w:rsidR="007204A7" w:rsidRPr="00441FB5" w:rsidRDefault="007204A7" w:rsidP="007204A7">
            <w:pPr>
              <w:jc w:val="center"/>
              <w:rPr>
                <w:rFonts w:asciiTheme="minorHAnsi" w:hAnsiTheme="minorHAnsi" w:cstheme="minorHAnsi"/>
                <w:sz w:val="22"/>
                <w:szCs w:val="22"/>
                <w:lang w:val="fr-FR"/>
              </w:rPr>
            </w:pPr>
            <w:r w:rsidRPr="00F57518">
              <w:rPr>
                <w:rFonts w:asciiTheme="minorHAnsi" w:hAnsiTheme="minorHAnsi" w:cstheme="minorHAnsi"/>
                <w:bCs/>
                <w:sz w:val="22"/>
                <w:szCs w:val="22"/>
                <w:lang w:val="fr-FR"/>
              </w:rPr>
              <w:t>À court terme</w:t>
            </w:r>
          </w:p>
        </w:tc>
        <w:tc>
          <w:tcPr>
            <w:tcW w:w="462" w:type="pct"/>
            <w:vAlign w:val="center"/>
          </w:tcPr>
          <w:p w14:paraId="2D402997" w14:textId="77777777" w:rsidR="007204A7" w:rsidRPr="00441FB5" w:rsidRDefault="007204A7" w:rsidP="007204A7">
            <w:pPr>
              <w:jc w:val="center"/>
              <w:rPr>
                <w:rFonts w:asciiTheme="minorHAnsi" w:hAnsiTheme="minorHAnsi" w:cstheme="minorHAnsi"/>
                <w:sz w:val="22"/>
                <w:szCs w:val="22"/>
                <w:lang w:val="fr-FR"/>
              </w:rPr>
            </w:pPr>
          </w:p>
        </w:tc>
        <w:tc>
          <w:tcPr>
            <w:tcW w:w="983" w:type="pct"/>
            <w:vAlign w:val="center"/>
          </w:tcPr>
          <w:p w14:paraId="118847CC" w14:textId="77777777" w:rsidR="007204A7" w:rsidRPr="00441FB5" w:rsidRDefault="007204A7" w:rsidP="007204A7">
            <w:pPr>
              <w:jc w:val="center"/>
              <w:rPr>
                <w:rFonts w:asciiTheme="minorHAnsi" w:hAnsiTheme="minorHAnsi" w:cstheme="minorHAnsi"/>
                <w:sz w:val="22"/>
                <w:szCs w:val="22"/>
                <w:lang w:val="fr-FR"/>
              </w:rPr>
            </w:pPr>
          </w:p>
        </w:tc>
      </w:tr>
      <w:tr w:rsidR="007204A7" w:rsidRPr="00441FB5" w14:paraId="321F7A8A" w14:textId="77777777" w:rsidTr="007204A7">
        <w:tc>
          <w:tcPr>
            <w:tcW w:w="158" w:type="pct"/>
            <w:vAlign w:val="center"/>
          </w:tcPr>
          <w:p w14:paraId="3E9E2683" w14:textId="16D6B7C0" w:rsidR="007204A7" w:rsidRPr="00441FB5" w:rsidRDefault="007204A7" w:rsidP="007204A7">
            <w:pPr>
              <w:jc w:val="center"/>
              <w:rPr>
                <w:rFonts w:asciiTheme="minorHAnsi" w:hAnsiTheme="minorHAnsi" w:cstheme="minorHAnsi"/>
                <w:sz w:val="22"/>
                <w:szCs w:val="22"/>
                <w:lang w:val="fr-FR"/>
              </w:rPr>
            </w:pPr>
            <w:r w:rsidRPr="00441FB5">
              <w:rPr>
                <w:rFonts w:asciiTheme="minorHAnsi" w:hAnsiTheme="minorHAnsi" w:cstheme="minorHAnsi"/>
                <w:sz w:val="22"/>
                <w:szCs w:val="22"/>
                <w:lang w:val="fr-FR"/>
              </w:rPr>
              <w:t>1</w:t>
            </w:r>
            <w:r w:rsidR="0039445B">
              <w:rPr>
                <w:rFonts w:asciiTheme="minorHAnsi" w:hAnsiTheme="minorHAnsi" w:cstheme="minorHAnsi"/>
                <w:sz w:val="22"/>
                <w:szCs w:val="22"/>
                <w:lang w:val="fr-FR"/>
              </w:rPr>
              <w:t>0</w:t>
            </w:r>
          </w:p>
        </w:tc>
        <w:tc>
          <w:tcPr>
            <w:tcW w:w="2787" w:type="pct"/>
            <w:vAlign w:val="center"/>
          </w:tcPr>
          <w:p w14:paraId="54383965" w14:textId="04BD7C7D" w:rsidR="007204A7" w:rsidRPr="00F85500" w:rsidRDefault="00374E1A" w:rsidP="00F85500">
            <w:pPr>
              <w:ind w:hanging="22"/>
              <w:jc w:val="both"/>
              <w:rPr>
                <w:rFonts w:asciiTheme="minorHAnsi" w:hAnsiTheme="minorHAnsi" w:cstheme="minorHAnsi"/>
                <w:sz w:val="22"/>
                <w:szCs w:val="22"/>
                <w:highlight w:val="yellow"/>
                <w:lang w:val="fr-FR"/>
              </w:rPr>
            </w:pPr>
            <w:r w:rsidRPr="00374E1A">
              <w:rPr>
                <w:rFonts w:asciiTheme="minorHAnsi" w:hAnsiTheme="minorHAnsi" w:cstheme="minorHAnsi"/>
                <w:sz w:val="22"/>
                <w:szCs w:val="22"/>
                <w:lang w:val="fr-FR"/>
              </w:rPr>
              <w:t>Intensification des activités de promotion de l'hygiène</w:t>
            </w:r>
            <w:r w:rsidR="00F85500">
              <w:rPr>
                <w:rFonts w:asciiTheme="minorHAnsi" w:hAnsiTheme="minorHAnsi" w:cstheme="minorHAnsi"/>
                <w:sz w:val="22"/>
                <w:szCs w:val="22"/>
                <w:lang w:val="fr-FR"/>
              </w:rPr>
              <w:t> : information et sensibilisation quant à l</w:t>
            </w:r>
            <w:r w:rsidRPr="00374E1A">
              <w:rPr>
                <w:rFonts w:asciiTheme="minorHAnsi" w:hAnsiTheme="minorHAnsi" w:cstheme="minorHAnsi"/>
                <w:sz w:val="22"/>
                <w:szCs w:val="22"/>
                <w:lang w:val="fr-FR"/>
              </w:rPr>
              <w:t>'utilisation et l'entretien des latrines</w:t>
            </w:r>
            <w:r w:rsidR="00F85500">
              <w:rPr>
                <w:rFonts w:asciiTheme="minorHAnsi" w:hAnsiTheme="minorHAnsi" w:cstheme="minorHAnsi"/>
                <w:sz w:val="22"/>
                <w:szCs w:val="22"/>
                <w:lang w:val="fr-FR"/>
              </w:rPr>
              <w:t>,</w:t>
            </w:r>
            <w:r w:rsidRPr="00374E1A">
              <w:rPr>
                <w:rFonts w:asciiTheme="minorHAnsi" w:hAnsiTheme="minorHAnsi" w:cstheme="minorHAnsi"/>
                <w:sz w:val="22"/>
                <w:szCs w:val="22"/>
                <w:lang w:val="fr-FR"/>
              </w:rPr>
              <w:t xml:space="preserve"> </w:t>
            </w:r>
            <w:r w:rsidR="00F85500">
              <w:rPr>
                <w:rFonts w:asciiTheme="minorHAnsi" w:hAnsiTheme="minorHAnsi" w:cstheme="minorHAnsi"/>
                <w:sz w:val="22"/>
                <w:szCs w:val="22"/>
                <w:lang w:val="fr-FR"/>
              </w:rPr>
              <w:t xml:space="preserve">et sur l’importance du </w:t>
            </w:r>
            <w:r w:rsidRPr="00374E1A">
              <w:rPr>
                <w:rFonts w:asciiTheme="minorHAnsi" w:hAnsiTheme="minorHAnsi" w:cstheme="minorHAnsi"/>
                <w:sz w:val="22"/>
                <w:szCs w:val="22"/>
                <w:lang w:val="fr-FR"/>
              </w:rPr>
              <w:t xml:space="preserve">lavage des mains </w:t>
            </w:r>
            <w:r w:rsidR="00F85500">
              <w:rPr>
                <w:rFonts w:asciiTheme="minorHAnsi" w:hAnsiTheme="minorHAnsi" w:cstheme="minorHAnsi"/>
                <w:sz w:val="22"/>
                <w:szCs w:val="22"/>
                <w:lang w:val="fr-FR"/>
              </w:rPr>
              <w:t>(</w:t>
            </w:r>
            <w:r w:rsidRPr="00374E1A">
              <w:rPr>
                <w:rFonts w:asciiTheme="minorHAnsi" w:hAnsiTheme="minorHAnsi" w:cstheme="minorHAnsi"/>
                <w:sz w:val="22"/>
                <w:szCs w:val="22"/>
                <w:lang w:val="fr-FR"/>
              </w:rPr>
              <w:t>niveau communautaire, dans les écoles et dans les lieux communaux</w:t>
            </w:r>
            <w:r w:rsidR="00F85500">
              <w:rPr>
                <w:rFonts w:asciiTheme="minorHAnsi" w:hAnsiTheme="minorHAnsi" w:cstheme="minorHAnsi"/>
                <w:sz w:val="22"/>
                <w:szCs w:val="22"/>
                <w:lang w:val="fr-FR"/>
              </w:rPr>
              <w:t>). G</w:t>
            </w:r>
            <w:r w:rsidRPr="00374E1A">
              <w:rPr>
                <w:rFonts w:asciiTheme="minorHAnsi" w:hAnsiTheme="minorHAnsi" w:cstheme="minorHAnsi"/>
                <w:sz w:val="22"/>
                <w:szCs w:val="22"/>
                <w:lang w:val="fr-FR"/>
              </w:rPr>
              <w:t xml:space="preserve">arantir un nombre suffisant de promoteurs d'hygiène pour répondre aux </w:t>
            </w:r>
            <w:r w:rsidR="00F85500">
              <w:rPr>
                <w:rFonts w:asciiTheme="minorHAnsi" w:hAnsiTheme="minorHAnsi" w:cstheme="minorHAnsi"/>
                <w:sz w:val="22"/>
                <w:szCs w:val="22"/>
                <w:lang w:val="fr-FR"/>
              </w:rPr>
              <w:t>standard</w:t>
            </w:r>
            <w:r w:rsidRPr="00374E1A">
              <w:rPr>
                <w:rFonts w:asciiTheme="minorHAnsi" w:hAnsiTheme="minorHAnsi" w:cstheme="minorHAnsi"/>
                <w:sz w:val="22"/>
                <w:szCs w:val="22"/>
                <w:lang w:val="fr-FR"/>
              </w:rPr>
              <w:t>s (1 promoteur d'hygiène:500).</w:t>
            </w:r>
          </w:p>
        </w:tc>
        <w:tc>
          <w:tcPr>
            <w:tcW w:w="610" w:type="pct"/>
            <w:vAlign w:val="center"/>
          </w:tcPr>
          <w:p w14:paraId="0BFEAE50" w14:textId="3FAD3B3A" w:rsidR="007204A7" w:rsidRPr="00441FB5" w:rsidRDefault="007204A7" w:rsidP="007204A7">
            <w:pPr>
              <w:jc w:val="center"/>
              <w:rPr>
                <w:rFonts w:asciiTheme="minorHAnsi" w:hAnsiTheme="minorHAnsi" w:cstheme="minorHAnsi"/>
                <w:sz w:val="22"/>
                <w:szCs w:val="22"/>
                <w:lang w:val="fr-FR"/>
              </w:rPr>
            </w:pPr>
            <w:r w:rsidRPr="00F57518">
              <w:rPr>
                <w:rFonts w:asciiTheme="minorHAnsi" w:hAnsiTheme="minorHAnsi" w:cstheme="minorHAnsi"/>
                <w:bCs/>
                <w:sz w:val="22"/>
                <w:szCs w:val="22"/>
                <w:lang w:val="fr-FR"/>
              </w:rPr>
              <w:t>À court terme</w:t>
            </w:r>
          </w:p>
        </w:tc>
        <w:tc>
          <w:tcPr>
            <w:tcW w:w="462" w:type="pct"/>
            <w:vAlign w:val="center"/>
          </w:tcPr>
          <w:p w14:paraId="4471E5A4" w14:textId="77777777" w:rsidR="007204A7" w:rsidRPr="00441FB5" w:rsidRDefault="007204A7" w:rsidP="007204A7">
            <w:pPr>
              <w:jc w:val="center"/>
              <w:rPr>
                <w:rFonts w:asciiTheme="minorHAnsi" w:hAnsiTheme="minorHAnsi" w:cstheme="minorHAnsi"/>
                <w:sz w:val="22"/>
                <w:szCs w:val="22"/>
                <w:lang w:val="fr-FR"/>
              </w:rPr>
            </w:pPr>
          </w:p>
        </w:tc>
        <w:tc>
          <w:tcPr>
            <w:tcW w:w="983" w:type="pct"/>
            <w:vAlign w:val="center"/>
          </w:tcPr>
          <w:p w14:paraId="60838F5B" w14:textId="77777777" w:rsidR="007204A7" w:rsidRPr="00441FB5" w:rsidRDefault="007204A7" w:rsidP="007204A7">
            <w:pPr>
              <w:jc w:val="center"/>
              <w:rPr>
                <w:rFonts w:asciiTheme="minorHAnsi" w:hAnsiTheme="minorHAnsi" w:cstheme="minorHAnsi"/>
                <w:sz w:val="22"/>
                <w:szCs w:val="22"/>
                <w:lang w:val="fr-FR"/>
              </w:rPr>
            </w:pPr>
          </w:p>
        </w:tc>
      </w:tr>
      <w:tr w:rsidR="007204A7" w:rsidRPr="00441FB5" w14:paraId="4F1CBBD7" w14:textId="77777777" w:rsidTr="007204A7">
        <w:tc>
          <w:tcPr>
            <w:tcW w:w="158" w:type="pct"/>
            <w:vAlign w:val="center"/>
          </w:tcPr>
          <w:p w14:paraId="7CACC9DC" w14:textId="220BB5DC" w:rsidR="007204A7" w:rsidRPr="00441FB5" w:rsidRDefault="007204A7" w:rsidP="007204A7">
            <w:pPr>
              <w:jc w:val="center"/>
              <w:rPr>
                <w:rFonts w:asciiTheme="minorHAnsi" w:hAnsiTheme="minorHAnsi" w:cstheme="minorHAnsi"/>
                <w:sz w:val="22"/>
                <w:szCs w:val="22"/>
                <w:lang w:val="fr-FR"/>
              </w:rPr>
            </w:pPr>
            <w:r w:rsidRPr="00441FB5">
              <w:rPr>
                <w:rFonts w:asciiTheme="minorHAnsi" w:hAnsiTheme="minorHAnsi" w:cstheme="minorHAnsi"/>
                <w:sz w:val="22"/>
                <w:szCs w:val="22"/>
                <w:lang w:val="fr-FR"/>
              </w:rPr>
              <w:t>1</w:t>
            </w:r>
            <w:r w:rsidR="0039445B">
              <w:rPr>
                <w:rFonts w:asciiTheme="minorHAnsi" w:hAnsiTheme="minorHAnsi" w:cstheme="minorHAnsi"/>
                <w:sz w:val="22"/>
                <w:szCs w:val="22"/>
                <w:lang w:val="fr-FR"/>
              </w:rPr>
              <w:t>1</w:t>
            </w:r>
          </w:p>
        </w:tc>
        <w:tc>
          <w:tcPr>
            <w:tcW w:w="2787" w:type="pct"/>
            <w:vAlign w:val="center"/>
          </w:tcPr>
          <w:p w14:paraId="0BC8F2F0" w14:textId="20C13BD4" w:rsidR="007204A7" w:rsidRPr="00F85500" w:rsidRDefault="00F85500" w:rsidP="007204A7">
            <w:pPr>
              <w:ind w:hanging="22"/>
              <w:jc w:val="both"/>
              <w:rPr>
                <w:rFonts w:asciiTheme="minorHAnsi" w:hAnsiTheme="minorHAnsi" w:cstheme="minorHAnsi"/>
                <w:sz w:val="22"/>
                <w:szCs w:val="22"/>
                <w:highlight w:val="yellow"/>
                <w:lang w:val="fr-FR"/>
              </w:rPr>
            </w:pPr>
            <w:r w:rsidRPr="00F85500">
              <w:rPr>
                <w:rFonts w:asciiTheme="minorHAnsi" w:hAnsiTheme="minorHAnsi" w:cstheme="minorHAnsi"/>
                <w:sz w:val="22"/>
                <w:szCs w:val="22"/>
                <w:lang w:val="fr-FR"/>
              </w:rPr>
              <w:t>Revoir le réseau de distribution d'eau pour assurer l'équité entre tous les blocs dans les camps et assurer un approvisionnement en eau adéquat.</w:t>
            </w:r>
          </w:p>
        </w:tc>
        <w:tc>
          <w:tcPr>
            <w:tcW w:w="610" w:type="pct"/>
            <w:vAlign w:val="center"/>
          </w:tcPr>
          <w:p w14:paraId="371C97F6" w14:textId="0C5C1978" w:rsidR="007204A7" w:rsidRPr="00441FB5" w:rsidRDefault="007204A7" w:rsidP="007204A7">
            <w:pPr>
              <w:jc w:val="center"/>
              <w:rPr>
                <w:rFonts w:asciiTheme="minorHAnsi" w:hAnsiTheme="minorHAnsi" w:cstheme="minorHAnsi"/>
                <w:sz w:val="22"/>
                <w:szCs w:val="22"/>
                <w:lang w:val="fr-FR"/>
              </w:rPr>
            </w:pPr>
            <w:r w:rsidRPr="00F57518">
              <w:rPr>
                <w:rFonts w:asciiTheme="minorHAnsi" w:hAnsiTheme="minorHAnsi" w:cstheme="minorHAnsi"/>
                <w:bCs/>
                <w:sz w:val="22"/>
                <w:szCs w:val="22"/>
                <w:lang w:val="fr-FR"/>
              </w:rPr>
              <w:t>À court terme</w:t>
            </w:r>
          </w:p>
        </w:tc>
        <w:tc>
          <w:tcPr>
            <w:tcW w:w="462" w:type="pct"/>
            <w:vAlign w:val="center"/>
          </w:tcPr>
          <w:p w14:paraId="5EFE89BD" w14:textId="77777777" w:rsidR="007204A7" w:rsidRPr="00441FB5" w:rsidRDefault="007204A7" w:rsidP="007204A7">
            <w:pPr>
              <w:jc w:val="center"/>
              <w:rPr>
                <w:rFonts w:asciiTheme="minorHAnsi" w:hAnsiTheme="minorHAnsi" w:cstheme="minorHAnsi"/>
                <w:sz w:val="22"/>
                <w:szCs w:val="22"/>
                <w:lang w:val="fr-FR"/>
              </w:rPr>
            </w:pPr>
          </w:p>
        </w:tc>
        <w:tc>
          <w:tcPr>
            <w:tcW w:w="983" w:type="pct"/>
            <w:vAlign w:val="center"/>
          </w:tcPr>
          <w:p w14:paraId="65F6FB8A" w14:textId="77777777" w:rsidR="007204A7" w:rsidRPr="00441FB5" w:rsidRDefault="007204A7" w:rsidP="007204A7">
            <w:pPr>
              <w:jc w:val="center"/>
              <w:rPr>
                <w:rFonts w:asciiTheme="minorHAnsi" w:hAnsiTheme="minorHAnsi" w:cstheme="minorHAnsi"/>
                <w:sz w:val="22"/>
                <w:szCs w:val="22"/>
                <w:lang w:val="fr-FR"/>
              </w:rPr>
            </w:pPr>
          </w:p>
        </w:tc>
      </w:tr>
      <w:tr w:rsidR="002953B4" w:rsidRPr="00441FB5" w14:paraId="3F7BEEAA" w14:textId="77777777" w:rsidTr="007204A7">
        <w:tc>
          <w:tcPr>
            <w:tcW w:w="158" w:type="pct"/>
            <w:vAlign w:val="center"/>
          </w:tcPr>
          <w:p w14:paraId="7A35BFD5" w14:textId="5D51B816" w:rsidR="002953B4" w:rsidRPr="00441FB5" w:rsidRDefault="002953B4" w:rsidP="007204A7">
            <w:pPr>
              <w:jc w:val="center"/>
              <w:rPr>
                <w:rFonts w:asciiTheme="minorHAnsi" w:hAnsiTheme="minorHAnsi" w:cstheme="minorHAnsi"/>
                <w:sz w:val="22"/>
                <w:szCs w:val="22"/>
                <w:lang w:val="fr-FR"/>
              </w:rPr>
            </w:pPr>
            <w:r w:rsidRPr="00441FB5">
              <w:rPr>
                <w:rFonts w:asciiTheme="minorHAnsi" w:hAnsiTheme="minorHAnsi" w:cstheme="minorHAnsi"/>
                <w:sz w:val="22"/>
                <w:szCs w:val="22"/>
                <w:lang w:val="fr-FR"/>
              </w:rPr>
              <w:t>1</w:t>
            </w:r>
          </w:p>
        </w:tc>
        <w:tc>
          <w:tcPr>
            <w:tcW w:w="2787" w:type="pct"/>
            <w:vAlign w:val="center"/>
          </w:tcPr>
          <w:p w14:paraId="7B0D3B2C" w14:textId="4485476A" w:rsidR="002953B4" w:rsidRPr="00F85500" w:rsidRDefault="00F85500" w:rsidP="00F85500">
            <w:pPr>
              <w:ind w:hanging="22"/>
              <w:jc w:val="both"/>
              <w:rPr>
                <w:rFonts w:asciiTheme="minorHAnsi" w:hAnsiTheme="minorHAnsi" w:cstheme="minorHAnsi"/>
                <w:sz w:val="22"/>
                <w:szCs w:val="22"/>
                <w:lang w:val="fr-FR"/>
              </w:rPr>
            </w:pPr>
            <w:r>
              <w:rPr>
                <w:rFonts w:asciiTheme="minorHAnsi" w:hAnsiTheme="minorHAnsi" w:cstheme="minorHAnsi"/>
                <w:sz w:val="22"/>
                <w:szCs w:val="22"/>
                <w:lang w:val="fr-FR"/>
              </w:rPr>
              <w:t>Mener</w:t>
            </w:r>
            <w:r w:rsidRPr="00F85500">
              <w:rPr>
                <w:rFonts w:asciiTheme="minorHAnsi" w:hAnsiTheme="minorHAnsi" w:cstheme="minorHAnsi"/>
                <w:sz w:val="22"/>
                <w:szCs w:val="22"/>
                <w:lang w:val="fr-FR"/>
              </w:rPr>
              <w:t xml:space="preserve"> une évaluation de sécurité alimentaire pour comprendre les causes de l'insécurité alimentaire au niveau des ménages et, le cas échéant, concevoir des interventions de sécurité alimentaire </w:t>
            </w:r>
            <w:r>
              <w:rPr>
                <w:rFonts w:asciiTheme="minorHAnsi" w:hAnsiTheme="minorHAnsi" w:cstheme="minorHAnsi"/>
                <w:sz w:val="22"/>
                <w:szCs w:val="22"/>
                <w:lang w:val="fr-FR"/>
              </w:rPr>
              <w:t>permettant de</w:t>
            </w:r>
            <w:r w:rsidRPr="00F85500">
              <w:rPr>
                <w:rFonts w:asciiTheme="minorHAnsi" w:hAnsiTheme="minorHAnsi" w:cstheme="minorHAnsi"/>
                <w:sz w:val="22"/>
                <w:szCs w:val="22"/>
                <w:lang w:val="fr-FR"/>
              </w:rPr>
              <w:t xml:space="preserve"> soutenir</w:t>
            </w:r>
            <w:r>
              <w:rPr>
                <w:rFonts w:asciiTheme="minorHAnsi" w:hAnsiTheme="minorHAnsi" w:cstheme="minorHAnsi"/>
                <w:sz w:val="22"/>
                <w:szCs w:val="22"/>
                <w:lang w:val="fr-FR"/>
              </w:rPr>
              <w:t xml:space="preserve"> et de </w:t>
            </w:r>
            <w:r w:rsidRPr="00F85500">
              <w:rPr>
                <w:rFonts w:asciiTheme="minorHAnsi" w:hAnsiTheme="minorHAnsi" w:cstheme="minorHAnsi"/>
                <w:sz w:val="22"/>
                <w:szCs w:val="22"/>
                <w:lang w:val="fr-FR"/>
              </w:rPr>
              <w:t xml:space="preserve">compléter </w:t>
            </w:r>
            <w:r>
              <w:rPr>
                <w:rFonts w:asciiTheme="minorHAnsi" w:hAnsiTheme="minorHAnsi" w:cstheme="minorHAnsi"/>
                <w:sz w:val="22"/>
                <w:szCs w:val="22"/>
                <w:lang w:val="fr-FR"/>
              </w:rPr>
              <w:t>la distribution générales de vivres en nature (</w:t>
            </w:r>
            <w:r w:rsidRPr="00F85500">
              <w:rPr>
                <w:rFonts w:asciiTheme="minorHAnsi" w:hAnsiTheme="minorHAnsi" w:cstheme="minorHAnsi"/>
                <w:sz w:val="22"/>
                <w:szCs w:val="22"/>
                <w:lang w:val="fr-FR"/>
              </w:rPr>
              <w:t>ex</w:t>
            </w:r>
            <w:r>
              <w:rPr>
                <w:rFonts w:asciiTheme="minorHAnsi" w:hAnsiTheme="minorHAnsi" w:cstheme="minorHAnsi"/>
                <w:sz w:val="22"/>
                <w:szCs w:val="22"/>
                <w:lang w:val="fr-FR"/>
              </w:rPr>
              <w:t> :</w:t>
            </w:r>
            <w:r w:rsidRPr="00F85500">
              <w:rPr>
                <w:rFonts w:asciiTheme="minorHAnsi" w:hAnsiTheme="minorHAnsi" w:cstheme="minorHAnsi"/>
                <w:sz w:val="22"/>
                <w:szCs w:val="22"/>
                <w:lang w:val="fr-FR"/>
              </w:rPr>
              <w:t xml:space="preserve"> </w:t>
            </w:r>
            <w:r>
              <w:rPr>
                <w:rFonts w:asciiTheme="minorHAnsi" w:hAnsiTheme="minorHAnsi" w:cstheme="minorHAnsi"/>
                <w:sz w:val="22"/>
                <w:szCs w:val="22"/>
                <w:lang w:val="fr-FR"/>
              </w:rPr>
              <w:t>coupons</w:t>
            </w:r>
            <w:r w:rsidRPr="00F85500">
              <w:rPr>
                <w:rFonts w:asciiTheme="minorHAnsi" w:hAnsiTheme="minorHAnsi" w:cstheme="minorHAnsi"/>
                <w:sz w:val="22"/>
                <w:szCs w:val="22"/>
                <w:lang w:val="fr-FR"/>
              </w:rPr>
              <w:t xml:space="preserve"> alimentaires, transferts </w:t>
            </w:r>
            <w:r>
              <w:rPr>
                <w:rFonts w:asciiTheme="minorHAnsi" w:hAnsiTheme="minorHAnsi" w:cstheme="minorHAnsi"/>
                <w:sz w:val="22"/>
                <w:szCs w:val="22"/>
                <w:lang w:val="fr-FR"/>
              </w:rPr>
              <w:t>d’</w:t>
            </w:r>
            <w:r w:rsidRPr="00F85500">
              <w:rPr>
                <w:rFonts w:asciiTheme="minorHAnsi" w:hAnsiTheme="minorHAnsi" w:cstheme="minorHAnsi"/>
                <w:sz w:val="22"/>
                <w:szCs w:val="22"/>
                <w:lang w:val="fr-FR"/>
              </w:rPr>
              <w:t>espèces</w:t>
            </w:r>
            <w:r>
              <w:rPr>
                <w:rFonts w:asciiTheme="minorHAnsi" w:hAnsiTheme="minorHAnsi" w:cstheme="minorHAnsi"/>
                <w:sz w:val="22"/>
                <w:szCs w:val="22"/>
                <w:lang w:val="fr-FR"/>
              </w:rPr>
              <w:t>,</w:t>
            </w:r>
            <w:r w:rsidRPr="00F85500">
              <w:rPr>
                <w:rFonts w:asciiTheme="minorHAnsi" w:hAnsiTheme="minorHAnsi" w:cstheme="minorHAnsi"/>
                <w:sz w:val="22"/>
                <w:szCs w:val="22"/>
                <w:lang w:val="fr-FR"/>
              </w:rPr>
              <w:t xml:space="preserve"> bons pour des articles non alimentaires</w:t>
            </w:r>
            <w:r>
              <w:rPr>
                <w:rFonts w:asciiTheme="minorHAnsi" w:hAnsiTheme="minorHAnsi" w:cstheme="minorHAnsi"/>
                <w:sz w:val="22"/>
                <w:szCs w:val="22"/>
                <w:lang w:val="fr-FR"/>
              </w:rPr>
              <w:t xml:space="preserve">) </w:t>
            </w:r>
            <w:r>
              <w:rPr>
                <w:rFonts w:asciiTheme="minorHAnsi" w:hAnsiTheme="minorHAnsi" w:cstheme="minorHAnsi"/>
                <w:sz w:val="22"/>
                <w:szCs w:val="22"/>
                <w:lang w:val="fr-FR"/>
              </w:rPr>
              <w:t>(HCR et PAM)</w:t>
            </w:r>
            <w:r>
              <w:rPr>
                <w:rFonts w:asciiTheme="minorHAnsi" w:hAnsiTheme="minorHAnsi" w:cstheme="minorHAnsi"/>
                <w:sz w:val="22"/>
                <w:szCs w:val="22"/>
                <w:lang w:val="fr-FR"/>
              </w:rPr>
              <w:t>.</w:t>
            </w:r>
          </w:p>
        </w:tc>
        <w:tc>
          <w:tcPr>
            <w:tcW w:w="610" w:type="pct"/>
            <w:vAlign w:val="center"/>
          </w:tcPr>
          <w:p w14:paraId="45A3FD4C" w14:textId="5B8F483F" w:rsidR="002953B4" w:rsidRPr="00441FB5" w:rsidRDefault="007204A7" w:rsidP="002953B4">
            <w:pPr>
              <w:jc w:val="center"/>
              <w:rPr>
                <w:rFonts w:asciiTheme="minorHAnsi" w:hAnsiTheme="minorHAnsi" w:cstheme="minorHAnsi"/>
                <w:sz w:val="22"/>
                <w:szCs w:val="22"/>
                <w:lang w:val="fr-FR"/>
              </w:rPr>
            </w:pPr>
            <w:r>
              <w:rPr>
                <w:rFonts w:asciiTheme="minorHAnsi" w:hAnsiTheme="minorHAnsi" w:cstheme="minorHAnsi"/>
                <w:sz w:val="22"/>
                <w:szCs w:val="22"/>
                <w:lang w:val="fr-FR"/>
              </w:rPr>
              <w:t>À</w:t>
            </w:r>
            <w:r w:rsidR="002953B4" w:rsidRPr="00E4405C">
              <w:rPr>
                <w:rFonts w:asciiTheme="minorHAnsi" w:hAnsiTheme="minorHAnsi" w:cstheme="minorHAnsi"/>
                <w:sz w:val="22"/>
                <w:szCs w:val="22"/>
                <w:lang w:val="fr-FR"/>
              </w:rPr>
              <w:t xml:space="preserve"> moyen terme</w:t>
            </w:r>
          </w:p>
        </w:tc>
        <w:tc>
          <w:tcPr>
            <w:tcW w:w="462" w:type="pct"/>
            <w:vAlign w:val="center"/>
          </w:tcPr>
          <w:p w14:paraId="3F391F41" w14:textId="77777777" w:rsidR="002953B4" w:rsidRPr="00441FB5" w:rsidRDefault="002953B4" w:rsidP="002953B4">
            <w:pPr>
              <w:jc w:val="center"/>
              <w:rPr>
                <w:rFonts w:asciiTheme="minorHAnsi" w:hAnsiTheme="minorHAnsi" w:cstheme="minorHAnsi"/>
                <w:sz w:val="22"/>
                <w:szCs w:val="22"/>
                <w:lang w:val="fr-FR"/>
              </w:rPr>
            </w:pPr>
          </w:p>
        </w:tc>
        <w:tc>
          <w:tcPr>
            <w:tcW w:w="983" w:type="pct"/>
            <w:vAlign w:val="center"/>
          </w:tcPr>
          <w:p w14:paraId="0D70E7DE" w14:textId="77777777" w:rsidR="002953B4" w:rsidRPr="00441FB5" w:rsidRDefault="002953B4" w:rsidP="002953B4">
            <w:pPr>
              <w:jc w:val="center"/>
              <w:rPr>
                <w:rFonts w:asciiTheme="minorHAnsi" w:hAnsiTheme="minorHAnsi" w:cstheme="minorHAnsi"/>
                <w:sz w:val="22"/>
                <w:szCs w:val="22"/>
                <w:lang w:val="fr-FR"/>
              </w:rPr>
            </w:pPr>
          </w:p>
        </w:tc>
      </w:tr>
      <w:tr w:rsidR="002953B4" w:rsidRPr="00441FB5" w14:paraId="653CEF70" w14:textId="77777777" w:rsidTr="007204A7">
        <w:tc>
          <w:tcPr>
            <w:tcW w:w="158" w:type="pct"/>
            <w:vAlign w:val="center"/>
          </w:tcPr>
          <w:p w14:paraId="219EB531" w14:textId="487ACA62" w:rsidR="002953B4" w:rsidRPr="00441FB5" w:rsidRDefault="00F85500" w:rsidP="007204A7">
            <w:pPr>
              <w:jc w:val="center"/>
              <w:rPr>
                <w:rFonts w:asciiTheme="minorHAnsi" w:hAnsiTheme="minorHAnsi" w:cstheme="minorHAnsi"/>
                <w:sz w:val="22"/>
                <w:szCs w:val="22"/>
                <w:lang w:val="fr-FR"/>
              </w:rPr>
            </w:pPr>
            <w:r>
              <w:rPr>
                <w:rFonts w:asciiTheme="minorHAnsi" w:hAnsiTheme="minorHAnsi" w:cstheme="minorHAnsi"/>
                <w:sz w:val="22"/>
                <w:szCs w:val="22"/>
                <w:lang w:val="fr-FR"/>
              </w:rPr>
              <w:t>2</w:t>
            </w:r>
          </w:p>
        </w:tc>
        <w:tc>
          <w:tcPr>
            <w:tcW w:w="2787" w:type="pct"/>
            <w:vAlign w:val="center"/>
          </w:tcPr>
          <w:p w14:paraId="6099D86A" w14:textId="4DD3F731" w:rsidR="002953B4" w:rsidRPr="00A121A5" w:rsidRDefault="00F85500" w:rsidP="00A121A5">
            <w:pPr>
              <w:ind w:hanging="22"/>
              <w:jc w:val="both"/>
              <w:rPr>
                <w:rFonts w:asciiTheme="minorHAnsi" w:hAnsiTheme="minorHAnsi" w:cstheme="minorHAnsi"/>
                <w:sz w:val="22"/>
                <w:szCs w:val="22"/>
                <w:lang w:val="fr-FR"/>
              </w:rPr>
            </w:pPr>
            <w:r w:rsidRPr="00A121A5">
              <w:rPr>
                <w:rFonts w:asciiTheme="minorHAnsi" w:hAnsiTheme="minorHAnsi" w:cstheme="minorHAnsi"/>
                <w:sz w:val="22"/>
                <w:szCs w:val="22"/>
                <w:lang w:val="fr-FR"/>
              </w:rPr>
              <w:t>F</w:t>
            </w:r>
            <w:r w:rsidRPr="00A121A5">
              <w:rPr>
                <w:rFonts w:asciiTheme="minorHAnsi" w:hAnsiTheme="minorHAnsi" w:cstheme="minorHAnsi"/>
                <w:sz w:val="22"/>
                <w:szCs w:val="22"/>
                <w:lang w:val="fr-FR"/>
              </w:rPr>
              <w:t>inaliser la stratégie de réduction de l'anémie et l'ensemble des interventions ciblant les enfants de moins de deux ans et les femmes enceintes</w:t>
            </w:r>
            <w:r w:rsidR="00A121A5" w:rsidRPr="00A121A5">
              <w:rPr>
                <w:rFonts w:asciiTheme="minorHAnsi" w:hAnsiTheme="minorHAnsi" w:cstheme="minorHAnsi"/>
                <w:sz w:val="22"/>
                <w:szCs w:val="22"/>
                <w:lang w:val="fr-FR"/>
              </w:rPr>
              <w:t>, en incluant la</w:t>
            </w:r>
            <w:r w:rsidRPr="00A121A5">
              <w:rPr>
                <w:rFonts w:asciiTheme="minorHAnsi" w:hAnsiTheme="minorHAnsi" w:cstheme="minorHAnsi"/>
                <w:sz w:val="22"/>
                <w:szCs w:val="22"/>
                <w:lang w:val="fr-FR"/>
              </w:rPr>
              <w:t xml:space="preserve"> supplémentation de toutes les femmes en âge de procréer </w:t>
            </w:r>
            <w:r w:rsidR="00A121A5" w:rsidRPr="00A121A5">
              <w:rPr>
                <w:rFonts w:asciiTheme="minorHAnsi" w:hAnsiTheme="minorHAnsi" w:cstheme="minorHAnsi"/>
                <w:sz w:val="22"/>
                <w:szCs w:val="22"/>
                <w:lang w:val="fr-FR"/>
              </w:rPr>
              <w:t>en</w:t>
            </w:r>
            <w:r w:rsidRPr="00A121A5">
              <w:rPr>
                <w:rFonts w:asciiTheme="minorHAnsi" w:hAnsiTheme="minorHAnsi" w:cstheme="minorHAnsi"/>
                <w:sz w:val="22"/>
                <w:szCs w:val="22"/>
                <w:lang w:val="fr-FR"/>
              </w:rPr>
              <w:t xml:space="preserve"> micronutriments.</w:t>
            </w:r>
            <w:r w:rsidRPr="00A121A5">
              <w:rPr>
                <w:rFonts w:asciiTheme="minorHAnsi" w:hAnsiTheme="minorHAnsi" w:cstheme="minorHAnsi"/>
                <w:sz w:val="22"/>
                <w:szCs w:val="22"/>
                <w:lang w:val="fr-FR"/>
              </w:rPr>
              <w:t xml:space="preserve"> (HCR)</w:t>
            </w:r>
          </w:p>
        </w:tc>
        <w:tc>
          <w:tcPr>
            <w:tcW w:w="610" w:type="pct"/>
            <w:vAlign w:val="center"/>
          </w:tcPr>
          <w:p w14:paraId="09103C85" w14:textId="46E70E6B" w:rsidR="002953B4" w:rsidRPr="00441FB5" w:rsidRDefault="007204A7" w:rsidP="002953B4">
            <w:pPr>
              <w:jc w:val="center"/>
              <w:rPr>
                <w:rFonts w:asciiTheme="minorHAnsi" w:hAnsiTheme="minorHAnsi" w:cstheme="minorHAnsi"/>
                <w:sz w:val="22"/>
                <w:szCs w:val="22"/>
                <w:lang w:val="fr-FR"/>
              </w:rPr>
            </w:pPr>
            <w:r>
              <w:rPr>
                <w:rFonts w:asciiTheme="minorHAnsi" w:hAnsiTheme="minorHAnsi" w:cstheme="minorHAnsi"/>
                <w:sz w:val="22"/>
                <w:szCs w:val="22"/>
                <w:lang w:val="fr-FR"/>
              </w:rPr>
              <w:t>À</w:t>
            </w:r>
            <w:r w:rsidRPr="00E4405C">
              <w:rPr>
                <w:rFonts w:asciiTheme="minorHAnsi" w:hAnsiTheme="minorHAnsi" w:cstheme="minorHAnsi"/>
                <w:sz w:val="22"/>
                <w:szCs w:val="22"/>
                <w:lang w:val="fr-FR"/>
              </w:rPr>
              <w:t xml:space="preserve"> moyen terme</w:t>
            </w:r>
          </w:p>
        </w:tc>
        <w:tc>
          <w:tcPr>
            <w:tcW w:w="462" w:type="pct"/>
            <w:vAlign w:val="center"/>
          </w:tcPr>
          <w:p w14:paraId="4EEE5DE8" w14:textId="77777777" w:rsidR="002953B4" w:rsidRPr="00441FB5" w:rsidRDefault="002953B4" w:rsidP="002953B4">
            <w:pPr>
              <w:jc w:val="center"/>
              <w:rPr>
                <w:rFonts w:asciiTheme="minorHAnsi" w:hAnsiTheme="minorHAnsi" w:cstheme="minorHAnsi"/>
                <w:sz w:val="22"/>
                <w:szCs w:val="22"/>
                <w:lang w:val="fr-FR"/>
              </w:rPr>
            </w:pPr>
          </w:p>
        </w:tc>
        <w:tc>
          <w:tcPr>
            <w:tcW w:w="983" w:type="pct"/>
            <w:vAlign w:val="center"/>
          </w:tcPr>
          <w:p w14:paraId="299571D6" w14:textId="77777777" w:rsidR="002953B4" w:rsidRPr="00441FB5" w:rsidRDefault="002953B4" w:rsidP="002953B4">
            <w:pPr>
              <w:jc w:val="center"/>
              <w:rPr>
                <w:rFonts w:asciiTheme="minorHAnsi" w:hAnsiTheme="minorHAnsi" w:cstheme="minorHAnsi"/>
                <w:sz w:val="22"/>
                <w:szCs w:val="22"/>
                <w:lang w:val="fr-FR"/>
              </w:rPr>
            </w:pPr>
          </w:p>
        </w:tc>
      </w:tr>
      <w:tr w:rsidR="002953B4" w:rsidRPr="00441FB5" w14:paraId="55921C3B" w14:textId="77777777" w:rsidTr="007204A7">
        <w:tc>
          <w:tcPr>
            <w:tcW w:w="158" w:type="pct"/>
            <w:vAlign w:val="center"/>
          </w:tcPr>
          <w:p w14:paraId="6DBA8D93" w14:textId="519D0D19" w:rsidR="002953B4" w:rsidRPr="00441FB5" w:rsidRDefault="00F85500" w:rsidP="007204A7">
            <w:pPr>
              <w:jc w:val="center"/>
              <w:rPr>
                <w:rFonts w:asciiTheme="minorHAnsi" w:hAnsiTheme="minorHAnsi" w:cstheme="minorHAnsi"/>
                <w:sz w:val="22"/>
                <w:szCs w:val="22"/>
                <w:lang w:val="fr-FR"/>
              </w:rPr>
            </w:pPr>
            <w:r>
              <w:rPr>
                <w:rFonts w:asciiTheme="minorHAnsi" w:hAnsiTheme="minorHAnsi" w:cstheme="minorHAnsi"/>
                <w:sz w:val="22"/>
                <w:szCs w:val="22"/>
                <w:lang w:val="fr-FR"/>
              </w:rPr>
              <w:t>3</w:t>
            </w:r>
          </w:p>
        </w:tc>
        <w:tc>
          <w:tcPr>
            <w:tcW w:w="2787" w:type="pct"/>
            <w:vAlign w:val="center"/>
          </w:tcPr>
          <w:p w14:paraId="28D64434" w14:textId="53C91FF8" w:rsidR="002953B4" w:rsidRPr="00A121A5" w:rsidRDefault="00A121A5" w:rsidP="002953B4">
            <w:pPr>
              <w:ind w:hanging="22"/>
              <w:jc w:val="both"/>
              <w:rPr>
                <w:rFonts w:asciiTheme="minorHAnsi" w:hAnsiTheme="minorHAnsi" w:cstheme="minorHAnsi"/>
                <w:sz w:val="22"/>
                <w:szCs w:val="22"/>
                <w:lang w:val="fr-FR"/>
              </w:rPr>
            </w:pPr>
            <w:r w:rsidRPr="00A121A5">
              <w:rPr>
                <w:rFonts w:asciiTheme="minorHAnsi" w:hAnsiTheme="minorHAnsi" w:cstheme="minorHAnsi"/>
                <w:sz w:val="22"/>
                <w:szCs w:val="22"/>
                <w:lang w:val="fr-FR"/>
              </w:rPr>
              <w:t>Améliorer la couverture et la maintenance des latrines familiales l’année prochaine (1 latrine pour 1 à 2 familles)</w:t>
            </w:r>
          </w:p>
        </w:tc>
        <w:tc>
          <w:tcPr>
            <w:tcW w:w="610" w:type="pct"/>
            <w:vAlign w:val="center"/>
          </w:tcPr>
          <w:p w14:paraId="3F0345D9" w14:textId="705CB683" w:rsidR="002953B4" w:rsidRPr="00441FB5" w:rsidRDefault="007204A7" w:rsidP="002953B4">
            <w:pPr>
              <w:jc w:val="center"/>
              <w:rPr>
                <w:rFonts w:asciiTheme="minorHAnsi" w:hAnsiTheme="minorHAnsi" w:cstheme="minorHAnsi"/>
                <w:sz w:val="22"/>
                <w:szCs w:val="22"/>
                <w:lang w:val="fr-FR"/>
              </w:rPr>
            </w:pPr>
            <w:r>
              <w:rPr>
                <w:rFonts w:asciiTheme="minorHAnsi" w:hAnsiTheme="minorHAnsi" w:cstheme="minorHAnsi"/>
                <w:sz w:val="22"/>
                <w:szCs w:val="22"/>
                <w:lang w:val="fr-FR"/>
              </w:rPr>
              <w:t>À</w:t>
            </w:r>
            <w:r w:rsidRPr="00E4405C">
              <w:rPr>
                <w:rFonts w:asciiTheme="minorHAnsi" w:hAnsiTheme="minorHAnsi" w:cstheme="minorHAnsi"/>
                <w:sz w:val="22"/>
                <w:szCs w:val="22"/>
                <w:lang w:val="fr-FR"/>
              </w:rPr>
              <w:t xml:space="preserve"> moyen terme</w:t>
            </w:r>
          </w:p>
        </w:tc>
        <w:tc>
          <w:tcPr>
            <w:tcW w:w="462" w:type="pct"/>
            <w:vAlign w:val="center"/>
          </w:tcPr>
          <w:p w14:paraId="7B9B7031" w14:textId="77777777" w:rsidR="002953B4" w:rsidRPr="00441FB5" w:rsidRDefault="002953B4" w:rsidP="002953B4">
            <w:pPr>
              <w:jc w:val="center"/>
              <w:rPr>
                <w:rFonts w:asciiTheme="minorHAnsi" w:hAnsiTheme="minorHAnsi" w:cstheme="minorHAnsi"/>
                <w:sz w:val="22"/>
                <w:szCs w:val="22"/>
                <w:lang w:val="fr-FR"/>
              </w:rPr>
            </w:pPr>
          </w:p>
        </w:tc>
        <w:tc>
          <w:tcPr>
            <w:tcW w:w="983" w:type="pct"/>
            <w:vAlign w:val="center"/>
          </w:tcPr>
          <w:p w14:paraId="152C0A41" w14:textId="77777777" w:rsidR="002953B4" w:rsidRPr="00441FB5" w:rsidRDefault="002953B4" w:rsidP="002953B4">
            <w:pPr>
              <w:jc w:val="center"/>
              <w:rPr>
                <w:rFonts w:asciiTheme="minorHAnsi" w:hAnsiTheme="minorHAnsi" w:cstheme="minorHAnsi"/>
                <w:sz w:val="22"/>
                <w:szCs w:val="22"/>
                <w:lang w:val="fr-FR"/>
              </w:rPr>
            </w:pPr>
          </w:p>
        </w:tc>
      </w:tr>
      <w:tr w:rsidR="00253A52" w:rsidRPr="00441FB5" w14:paraId="1D703F56" w14:textId="77777777" w:rsidTr="007204A7">
        <w:tc>
          <w:tcPr>
            <w:tcW w:w="158" w:type="pct"/>
            <w:vAlign w:val="center"/>
          </w:tcPr>
          <w:p w14:paraId="6151DB3F" w14:textId="23AC3A02" w:rsidR="00253A52" w:rsidRPr="00441FB5" w:rsidRDefault="00F85500" w:rsidP="007204A7">
            <w:pPr>
              <w:jc w:val="center"/>
              <w:rPr>
                <w:rFonts w:asciiTheme="minorHAnsi" w:hAnsiTheme="minorHAnsi" w:cstheme="minorHAnsi"/>
                <w:sz w:val="22"/>
                <w:szCs w:val="22"/>
                <w:lang w:val="fr-FR"/>
              </w:rPr>
            </w:pPr>
            <w:r>
              <w:rPr>
                <w:rFonts w:asciiTheme="minorHAnsi" w:hAnsiTheme="minorHAnsi" w:cstheme="minorHAnsi"/>
                <w:sz w:val="22"/>
                <w:szCs w:val="22"/>
                <w:lang w:val="fr-FR"/>
              </w:rPr>
              <w:t>4</w:t>
            </w:r>
          </w:p>
        </w:tc>
        <w:tc>
          <w:tcPr>
            <w:tcW w:w="2787" w:type="pct"/>
            <w:vAlign w:val="center"/>
          </w:tcPr>
          <w:p w14:paraId="1C54FB99" w14:textId="1F9259E4" w:rsidR="00253A52" w:rsidRPr="00A121A5" w:rsidRDefault="00A121A5" w:rsidP="00A121A5">
            <w:pPr>
              <w:ind w:hanging="22"/>
              <w:jc w:val="both"/>
              <w:rPr>
                <w:rFonts w:asciiTheme="minorHAnsi" w:hAnsiTheme="minorHAnsi" w:cstheme="minorHAnsi"/>
                <w:sz w:val="22"/>
                <w:szCs w:val="22"/>
                <w:highlight w:val="yellow"/>
                <w:lang w:val="fr-FR"/>
              </w:rPr>
            </w:pPr>
            <w:r w:rsidRPr="00A121A5">
              <w:rPr>
                <w:rFonts w:asciiTheme="minorHAnsi" w:hAnsiTheme="minorHAnsi" w:cstheme="minorHAnsi"/>
                <w:sz w:val="22"/>
                <w:szCs w:val="22"/>
                <w:lang w:val="fr-FR"/>
              </w:rPr>
              <w:t>Effectuer une évaluation approfondie des ré</w:t>
            </w:r>
            <w:r>
              <w:rPr>
                <w:rFonts w:asciiTheme="minorHAnsi" w:hAnsiTheme="minorHAnsi" w:cstheme="minorHAnsi"/>
                <w:sz w:val="22"/>
                <w:szCs w:val="22"/>
                <w:lang w:val="fr-FR"/>
              </w:rPr>
              <w:t xml:space="preserve">cipients permettant de conserver et stocker l’eau de boisson au niveau des ménages et </w:t>
            </w:r>
            <w:r w:rsidRPr="00A121A5">
              <w:rPr>
                <w:rFonts w:asciiTheme="minorHAnsi" w:hAnsiTheme="minorHAnsi" w:cstheme="minorHAnsi"/>
                <w:sz w:val="22"/>
                <w:szCs w:val="22"/>
                <w:lang w:val="fr-FR"/>
              </w:rPr>
              <w:t xml:space="preserve">examiner l'adéquation </w:t>
            </w:r>
            <w:r>
              <w:rPr>
                <w:rFonts w:asciiTheme="minorHAnsi" w:hAnsiTheme="minorHAnsi" w:cstheme="minorHAnsi"/>
                <w:sz w:val="22"/>
                <w:szCs w:val="22"/>
                <w:lang w:val="fr-FR"/>
              </w:rPr>
              <w:t>entre les récipients et</w:t>
            </w:r>
            <w:r w:rsidRPr="00A121A5">
              <w:rPr>
                <w:rFonts w:asciiTheme="minorHAnsi" w:hAnsiTheme="minorHAnsi" w:cstheme="minorHAnsi"/>
                <w:sz w:val="22"/>
                <w:szCs w:val="22"/>
                <w:lang w:val="fr-FR"/>
              </w:rPr>
              <w:t xml:space="preserve"> les pratiques et connaissances en matière de stockage de l'eau.</w:t>
            </w:r>
          </w:p>
        </w:tc>
        <w:tc>
          <w:tcPr>
            <w:tcW w:w="610" w:type="pct"/>
            <w:vAlign w:val="center"/>
          </w:tcPr>
          <w:p w14:paraId="0344CBCA" w14:textId="40A1FCB0" w:rsidR="00253A52" w:rsidRPr="00441FB5" w:rsidRDefault="007204A7" w:rsidP="002953B4">
            <w:pPr>
              <w:jc w:val="center"/>
              <w:rPr>
                <w:rFonts w:asciiTheme="minorHAnsi" w:hAnsiTheme="minorHAnsi" w:cstheme="minorHAnsi"/>
                <w:sz w:val="22"/>
                <w:szCs w:val="22"/>
                <w:lang w:val="fr-FR"/>
              </w:rPr>
            </w:pPr>
            <w:r>
              <w:rPr>
                <w:rFonts w:asciiTheme="minorHAnsi" w:hAnsiTheme="minorHAnsi" w:cstheme="minorHAnsi"/>
                <w:sz w:val="22"/>
                <w:szCs w:val="22"/>
                <w:lang w:val="fr-FR"/>
              </w:rPr>
              <w:t>À</w:t>
            </w:r>
            <w:r w:rsidRPr="00E4405C">
              <w:rPr>
                <w:rFonts w:asciiTheme="minorHAnsi" w:hAnsiTheme="minorHAnsi" w:cstheme="minorHAnsi"/>
                <w:sz w:val="22"/>
                <w:szCs w:val="22"/>
                <w:lang w:val="fr-FR"/>
              </w:rPr>
              <w:t xml:space="preserve"> moyen terme</w:t>
            </w:r>
          </w:p>
        </w:tc>
        <w:tc>
          <w:tcPr>
            <w:tcW w:w="462" w:type="pct"/>
            <w:vAlign w:val="center"/>
          </w:tcPr>
          <w:p w14:paraId="014AC87F" w14:textId="77777777" w:rsidR="00253A52" w:rsidRPr="00441FB5" w:rsidRDefault="00253A52" w:rsidP="002953B4">
            <w:pPr>
              <w:jc w:val="center"/>
              <w:rPr>
                <w:rFonts w:asciiTheme="minorHAnsi" w:hAnsiTheme="minorHAnsi" w:cstheme="minorHAnsi"/>
                <w:sz w:val="22"/>
                <w:szCs w:val="22"/>
                <w:lang w:val="fr-FR"/>
              </w:rPr>
            </w:pPr>
          </w:p>
        </w:tc>
        <w:tc>
          <w:tcPr>
            <w:tcW w:w="983" w:type="pct"/>
            <w:vAlign w:val="center"/>
          </w:tcPr>
          <w:p w14:paraId="2CFA67E3" w14:textId="77777777" w:rsidR="00253A52" w:rsidRPr="00441FB5" w:rsidRDefault="00253A52" w:rsidP="002953B4">
            <w:pPr>
              <w:jc w:val="center"/>
              <w:rPr>
                <w:rFonts w:asciiTheme="minorHAnsi" w:hAnsiTheme="minorHAnsi" w:cstheme="minorHAnsi"/>
                <w:sz w:val="22"/>
                <w:szCs w:val="22"/>
                <w:lang w:val="fr-FR"/>
              </w:rPr>
            </w:pPr>
          </w:p>
        </w:tc>
      </w:tr>
      <w:tr w:rsidR="00253A52" w:rsidRPr="00441FB5" w14:paraId="49749DEE" w14:textId="77777777" w:rsidTr="007204A7">
        <w:tc>
          <w:tcPr>
            <w:tcW w:w="158" w:type="pct"/>
            <w:vAlign w:val="center"/>
          </w:tcPr>
          <w:p w14:paraId="763A7EB3" w14:textId="77777777" w:rsidR="00253A52" w:rsidRPr="00441FB5" w:rsidRDefault="00253A52" w:rsidP="007204A7">
            <w:pPr>
              <w:jc w:val="center"/>
              <w:rPr>
                <w:rFonts w:asciiTheme="minorHAnsi" w:hAnsiTheme="minorHAnsi" w:cstheme="minorHAnsi"/>
                <w:sz w:val="22"/>
                <w:szCs w:val="22"/>
                <w:lang w:val="fr-FR"/>
              </w:rPr>
            </w:pPr>
            <w:r w:rsidRPr="00441FB5">
              <w:rPr>
                <w:rFonts w:asciiTheme="minorHAnsi" w:hAnsiTheme="minorHAnsi" w:cstheme="minorHAnsi"/>
                <w:sz w:val="22"/>
                <w:szCs w:val="22"/>
                <w:lang w:val="fr-FR"/>
              </w:rPr>
              <w:t>1</w:t>
            </w:r>
          </w:p>
        </w:tc>
        <w:tc>
          <w:tcPr>
            <w:tcW w:w="2787" w:type="pct"/>
            <w:vAlign w:val="center"/>
          </w:tcPr>
          <w:p w14:paraId="3D1B80EA" w14:textId="2EFC4589" w:rsidR="00253A52" w:rsidRPr="00A121A5" w:rsidRDefault="00A121A5" w:rsidP="003A39A6">
            <w:pPr>
              <w:ind w:hanging="22"/>
              <w:jc w:val="both"/>
              <w:rPr>
                <w:rFonts w:asciiTheme="minorHAnsi" w:hAnsiTheme="minorHAnsi" w:cstheme="minorHAnsi"/>
                <w:sz w:val="22"/>
                <w:szCs w:val="22"/>
                <w:highlight w:val="yellow"/>
                <w:lang w:val="fr-FR"/>
              </w:rPr>
            </w:pPr>
            <w:r w:rsidRPr="00A121A5">
              <w:rPr>
                <w:rFonts w:asciiTheme="minorHAnsi" w:hAnsiTheme="minorHAnsi" w:cstheme="minorHAnsi"/>
                <w:sz w:val="22"/>
                <w:szCs w:val="22"/>
                <w:lang w:val="fr-FR"/>
              </w:rPr>
              <w:t xml:space="preserve">Développer une recherche opérationnelle pour les enfants de 5 à 9 ans </w:t>
            </w:r>
            <w:r>
              <w:rPr>
                <w:rFonts w:asciiTheme="minorHAnsi" w:hAnsiTheme="minorHAnsi" w:cstheme="minorHAnsi"/>
                <w:sz w:val="22"/>
                <w:szCs w:val="22"/>
                <w:lang w:val="fr-FR"/>
              </w:rPr>
              <w:t>afin de déterminer</w:t>
            </w:r>
            <w:r w:rsidRPr="00A121A5">
              <w:rPr>
                <w:rFonts w:asciiTheme="minorHAnsi" w:hAnsiTheme="minorHAnsi" w:cstheme="minorHAnsi"/>
                <w:sz w:val="22"/>
                <w:szCs w:val="22"/>
                <w:lang w:val="fr-FR"/>
              </w:rPr>
              <w:t xml:space="preserve"> les </w:t>
            </w:r>
            <w:r>
              <w:rPr>
                <w:rFonts w:asciiTheme="minorHAnsi" w:hAnsiTheme="minorHAnsi" w:cstheme="minorHAnsi"/>
                <w:sz w:val="22"/>
                <w:szCs w:val="22"/>
                <w:lang w:val="fr-FR"/>
              </w:rPr>
              <w:t>valeurs-</w:t>
            </w:r>
            <w:r w:rsidRPr="00A121A5">
              <w:rPr>
                <w:rFonts w:asciiTheme="minorHAnsi" w:hAnsiTheme="minorHAnsi" w:cstheme="minorHAnsi"/>
                <w:sz w:val="22"/>
                <w:szCs w:val="22"/>
                <w:lang w:val="fr-FR"/>
              </w:rPr>
              <w:t xml:space="preserve">seuils PB </w:t>
            </w:r>
            <w:r w:rsidR="00E66B6D">
              <w:rPr>
                <w:rFonts w:asciiTheme="minorHAnsi" w:hAnsiTheme="minorHAnsi" w:cstheme="minorHAnsi"/>
                <w:sz w:val="22"/>
                <w:szCs w:val="22"/>
                <w:lang w:val="fr-FR"/>
              </w:rPr>
              <w:t>à</w:t>
            </w:r>
            <w:r>
              <w:rPr>
                <w:rFonts w:asciiTheme="minorHAnsi" w:hAnsiTheme="minorHAnsi" w:cstheme="minorHAnsi"/>
                <w:sz w:val="22"/>
                <w:szCs w:val="22"/>
                <w:lang w:val="fr-FR"/>
              </w:rPr>
              <w:t xml:space="preserve"> utiliser pour la </w:t>
            </w:r>
            <w:r w:rsidR="00E66B6D">
              <w:rPr>
                <w:rFonts w:asciiTheme="minorHAnsi" w:hAnsiTheme="minorHAnsi" w:cstheme="minorHAnsi"/>
                <w:sz w:val="22"/>
                <w:szCs w:val="22"/>
                <w:lang w:val="fr-FR"/>
              </w:rPr>
              <w:t>détection</w:t>
            </w:r>
            <w:r>
              <w:rPr>
                <w:rFonts w:asciiTheme="minorHAnsi" w:hAnsiTheme="minorHAnsi" w:cstheme="minorHAnsi"/>
                <w:sz w:val="22"/>
                <w:szCs w:val="22"/>
                <w:lang w:val="fr-FR"/>
              </w:rPr>
              <w:t xml:space="preserve"> de</w:t>
            </w:r>
            <w:r w:rsidR="00E66B6D">
              <w:rPr>
                <w:rFonts w:asciiTheme="minorHAnsi" w:hAnsiTheme="minorHAnsi" w:cstheme="minorHAnsi"/>
                <w:sz w:val="22"/>
                <w:szCs w:val="22"/>
                <w:lang w:val="fr-FR"/>
              </w:rPr>
              <w:t>s cas de</w:t>
            </w:r>
            <w:r>
              <w:rPr>
                <w:rFonts w:asciiTheme="minorHAnsi" w:hAnsiTheme="minorHAnsi" w:cstheme="minorHAnsi"/>
                <w:sz w:val="22"/>
                <w:szCs w:val="22"/>
                <w:lang w:val="fr-FR"/>
              </w:rPr>
              <w:t xml:space="preserve"> malnutrition au sein de</w:t>
            </w:r>
            <w:r w:rsidRPr="00A121A5">
              <w:rPr>
                <w:rFonts w:asciiTheme="minorHAnsi" w:hAnsiTheme="minorHAnsi" w:cstheme="minorHAnsi"/>
                <w:sz w:val="22"/>
                <w:szCs w:val="22"/>
                <w:lang w:val="fr-FR"/>
              </w:rPr>
              <w:t xml:space="preserve"> ce groupe d'âge.</w:t>
            </w:r>
          </w:p>
        </w:tc>
        <w:tc>
          <w:tcPr>
            <w:tcW w:w="610" w:type="pct"/>
            <w:vAlign w:val="center"/>
          </w:tcPr>
          <w:p w14:paraId="632D782F" w14:textId="2ED675B4" w:rsidR="00253A52" w:rsidRPr="00441FB5" w:rsidRDefault="007204A7" w:rsidP="002953B4">
            <w:pPr>
              <w:jc w:val="center"/>
              <w:rPr>
                <w:rFonts w:asciiTheme="minorHAnsi" w:hAnsiTheme="minorHAnsi" w:cstheme="minorHAnsi"/>
                <w:sz w:val="22"/>
                <w:szCs w:val="22"/>
                <w:lang w:val="fr-FR"/>
              </w:rPr>
            </w:pPr>
            <w:r>
              <w:rPr>
                <w:rFonts w:asciiTheme="minorHAnsi" w:hAnsiTheme="minorHAnsi" w:cstheme="minorHAnsi"/>
                <w:sz w:val="22"/>
                <w:szCs w:val="22"/>
                <w:lang w:val="fr-FR"/>
              </w:rPr>
              <w:t>À</w:t>
            </w:r>
            <w:r w:rsidR="002953B4">
              <w:rPr>
                <w:rFonts w:asciiTheme="minorHAnsi" w:hAnsiTheme="minorHAnsi" w:cstheme="minorHAnsi"/>
                <w:sz w:val="22"/>
                <w:szCs w:val="22"/>
                <w:lang w:val="fr-FR"/>
              </w:rPr>
              <w:t xml:space="preserve"> long terme</w:t>
            </w:r>
          </w:p>
        </w:tc>
        <w:tc>
          <w:tcPr>
            <w:tcW w:w="462" w:type="pct"/>
            <w:vAlign w:val="center"/>
          </w:tcPr>
          <w:p w14:paraId="6268817B" w14:textId="77777777" w:rsidR="00253A52" w:rsidRPr="00441FB5" w:rsidRDefault="00253A52" w:rsidP="002953B4">
            <w:pPr>
              <w:jc w:val="center"/>
              <w:rPr>
                <w:rFonts w:asciiTheme="minorHAnsi" w:hAnsiTheme="minorHAnsi" w:cstheme="minorHAnsi"/>
                <w:sz w:val="22"/>
                <w:szCs w:val="22"/>
                <w:lang w:val="fr-FR"/>
              </w:rPr>
            </w:pPr>
          </w:p>
        </w:tc>
        <w:tc>
          <w:tcPr>
            <w:tcW w:w="983" w:type="pct"/>
            <w:vAlign w:val="center"/>
          </w:tcPr>
          <w:p w14:paraId="5E3C46CA" w14:textId="77777777" w:rsidR="00253A52" w:rsidRPr="00441FB5" w:rsidRDefault="00253A52" w:rsidP="002953B4">
            <w:pPr>
              <w:jc w:val="center"/>
              <w:rPr>
                <w:rFonts w:asciiTheme="minorHAnsi" w:hAnsiTheme="minorHAnsi" w:cstheme="minorHAnsi"/>
                <w:sz w:val="22"/>
                <w:szCs w:val="22"/>
                <w:lang w:val="fr-FR"/>
              </w:rPr>
            </w:pPr>
          </w:p>
        </w:tc>
      </w:tr>
      <w:tr w:rsidR="00253A52" w:rsidRPr="00441FB5" w14:paraId="0CA38542" w14:textId="77777777" w:rsidTr="007204A7">
        <w:tc>
          <w:tcPr>
            <w:tcW w:w="158" w:type="pct"/>
            <w:vAlign w:val="center"/>
          </w:tcPr>
          <w:p w14:paraId="19DB988B" w14:textId="77777777" w:rsidR="00253A52" w:rsidRPr="00441FB5" w:rsidRDefault="00253A52" w:rsidP="007204A7">
            <w:pPr>
              <w:jc w:val="center"/>
              <w:rPr>
                <w:rFonts w:asciiTheme="minorHAnsi" w:hAnsiTheme="minorHAnsi" w:cstheme="minorHAnsi"/>
                <w:sz w:val="22"/>
                <w:szCs w:val="22"/>
                <w:lang w:val="fr-FR"/>
              </w:rPr>
            </w:pPr>
            <w:r w:rsidRPr="00441FB5">
              <w:rPr>
                <w:rFonts w:asciiTheme="minorHAnsi" w:hAnsiTheme="minorHAnsi" w:cstheme="minorHAnsi"/>
                <w:sz w:val="22"/>
                <w:szCs w:val="22"/>
                <w:lang w:val="fr-FR"/>
              </w:rPr>
              <w:t>2</w:t>
            </w:r>
          </w:p>
        </w:tc>
        <w:tc>
          <w:tcPr>
            <w:tcW w:w="2787" w:type="pct"/>
            <w:vAlign w:val="center"/>
          </w:tcPr>
          <w:p w14:paraId="1877C140" w14:textId="09A3D777" w:rsidR="00253A52" w:rsidRPr="00E66B6D" w:rsidRDefault="00E66B6D" w:rsidP="003A39A6">
            <w:pPr>
              <w:ind w:hanging="22"/>
              <w:jc w:val="both"/>
              <w:rPr>
                <w:rFonts w:asciiTheme="minorHAnsi" w:hAnsiTheme="minorHAnsi" w:cstheme="minorHAnsi"/>
                <w:sz w:val="22"/>
                <w:szCs w:val="22"/>
                <w:highlight w:val="yellow"/>
                <w:lang w:val="fr-FR"/>
              </w:rPr>
            </w:pPr>
            <w:r w:rsidRPr="00E66B6D">
              <w:rPr>
                <w:rFonts w:asciiTheme="minorHAnsi" w:hAnsiTheme="minorHAnsi" w:cstheme="minorHAnsi"/>
                <w:sz w:val="22"/>
                <w:szCs w:val="22"/>
                <w:lang w:val="fr-FR"/>
              </w:rPr>
              <w:t xml:space="preserve">Améliorer et élargir les </w:t>
            </w:r>
            <w:r>
              <w:rPr>
                <w:rFonts w:asciiTheme="minorHAnsi" w:hAnsiTheme="minorHAnsi" w:cstheme="minorHAnsi"/>
                <w:sz w:val="22"/>
                <w:szCs w:val="22"/>
                <w:lang w:val="fr-FR"/>
              </w:rPr>
              <w:t>moyens</w:t>
            </w:r>
            <w:r w:rsidRPr="00E66B6D">
              <w:rPr>
                <w:rFonts w:asciiTheme="minorHAnsi" w:hAnsiTheme="minorHAnsi" w:cstheme="minorHAnsi"/>
                <w:sz w:val="22"/>
                <w:szCs w:val="22"/>
                <w:lang w:val="fr-FR"/>
              </w:rPr>
              <w:t xml:space="preserve"> de subsistance des réfugiés grâce à des initiatives axées sur le développement </w:t>
            </w:r>
            <w:r>
              <w:rPr>
                <w:rFonts w:asciiTheme="minorHAnsi" w:hAnsiTheme="minorHAnsi" w:cstheme="minorHAnsi"/>
                <w:sz w:val="22"/>
                <w:szCs w:val="22"/>
                <w:lang w:val="fr-FR"/>
              </w:rPr>
              <w:t>et ainsi</w:t>
            </w:r>
            <w:r w:rsidRPr="00E66B6D">
              <w:rPr>
                <w:rFonts w:asciiTheme="minorHAnsi" w:hAnsiTheme="minorHAnsi" w:cstheme="minorHAnsi"/>
                <w:sz w:val="22"/>
                <w:szCs w:val="22"/>
                <w:lang w:val="fr-FR"/>
              </w:rPr>
              <w:t xml:space="preserve"> améliorer leur situation économique.</w:t>
            </w:r>
          </w:p>
        </w:tc>
        <w:tc>
          <w:tcPr>
            <w:tcW w:w="610" w:type="pct"/>
            <w:vAlign w:val="center"/>
          </w:tcPr>
          <w:p w14:paraId="453D62EE" w14:textId="47A50CFA" w:rsidR="00253A52" w:rsidRPr="00441FB5" w:rsidRDefault="007204A7" w:rsidP="002953B4">
            <w:pPr>
              <w:jc w:val="center"/>
              <w:rPr>
                <w:rFonts w:asciiTheme="minorHAnsi" w:hAnsiTheme="minorHAnsi" w:cstheme="minorHAnsi"/>
                <w:sz w:val="22"/>
                <w:szCs w:val="22"/>
                <w:lang w:val="fr-FR"/>
              </w:rPr>
            </w:pPr>
            <w:r>
              <w:rPr>
                <w:rFonts w:asciiTheme="minorHAnsi" w:hAnsiTheme="minorHAnsi" w:cstheme="minorHAnsi"/>
                <w:sz w:val="22"/>
                <w:szCs w:val="22"/>
                <w:lang w:val="fr-FR"/>
              </w:rPr>
              <w:t>À</w:t>
            </w:r>
            <w:r w:rsidR="002953B4">
              <w:rPr>
                <w:rFonts w:asciiTheme="minorHAnsi" w:hAnsiTheme="minorHAnsi" w:cstheme="minorHAnsi"/>
                <w:sz w:val="22"/>
                <w:szCs w:val="22"/>
                <w:lang w:val="fr-FR"/>
              </w:rPr>
              <w:t xml:space="preserve"> long terme</w:t>
            </w:r>
          </w:p>
        </w:tc>
        <w:tc>
          <w:tcPr>
            <w:tcW w:w="462" w:type="pct"/>
            <w:vAlign w:val="center"/>
          </w:tcPr>
          <w:p w14:paraId="5F092484" w14:textId="77777777" w:rsidR="00253A52" w:rsidRPr="00441FB5" w:rsidRDefault="00253A52" w:rsidP="002953B4">
            <w:pPr>
              <w:jc w:val="center"/>
              <w:rPr>
                <w:rFonts w:asciiTheme="minorHAnsi" w:hAnsiTheme="minorHAnsi" w:cstheme="minorHAnsi"/>
                <w:sz w:val="22"/>
                <w:szCs w:val="22"/>
                <w:lang w:val="fr-FR"/>
              </w:rPr>
            </w:pPr>
          </w:p>
        </w:tc>
        <w:tc>
          <w:tcPr>
            <w:tcW w:w="983" w:type="pct"/>
            <w:vAlign w:val="center"/>
          </w:tcPr>
          <w:p w14:paraId="7CCAD6E8" w14:textId="77777777" w:rsidR="00253A52" w:rsidRPr="00441FB5" w:rsidRDefault="00253A52" w:rsidP="002953B4">
            <w:pPr>
              <w:jc w:val="center"/>
              <w:rPr>
                <w:rFonts w:asciiTheme="minorHAnsi" w:hAnsiTheme="minorHAnsi" w:cstheme="minorHAnsi"/>
                <w:sz w:val="22"/>
                <w:szCs w:val="22"/>
                <w:lang w:val="fr-FR"/>
              </w:rPr>
            </w:pPr>
          </w:p>
        </w:tc>
      </w:tr>
    </w:tbl>
    <w:p w14:paraId="3734795D" w14:textId="73638BC1" w:rsidR="00253A52" w:rsidRPr="007204A7" w:rsidRDefault="007204A7" w:rsidP="003A39A6">
      <w:pPr>
        <w:jc w:val="both"/>
        <w:rPr>
          <w:rFonts w:ascii="Calibri" w:hAnsi="Calibri" w:cs="Calibri"/>
          <w:bCs/>
          <w:sz w:val="20"/>
          <w:szCs w:val="20"/>
          <w:lang w:val="fr-FR" w:eastAsia="en-CA"/>
        </w:rPr>
      </w:pPr>
      <w:r>
        <w:rPr>
          <w:rFonts w:ascii="Calibri" w:hAnsi="Calibri" w:cs="Calibri"/>
          <w:bCs/>
          <w:sz w:val="20"/>
          <w:szCs w:val="20"/>
          <w:lang w:val="fr-FR" w:eastAsia="en-CA"/>
        </w:rPr>
        <w:t>* Mise en œuvre : À court terme (&lt; 3mois) ; À moyen terme (3-6 mois) ; À long terme (&gt; 6 mois)</w:t>
      </w:r>
    </w:p>
    <w:sectPr w:rsidR="00253A52" w:rsidRPr="007204A7" w:rsidSect="00253A52">
      <w:headerReference w:type="default" r:id="rId8"/>
      <w:footerReference w:type="even" r:id="rId9"/>
      <w:footerReference w:type="default" r:id="rId10"/>
      <w:pgSz w:w="16840" w:h="11907" w:orient="landscape" w:code="9"/>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CB38F" w14:textId="77777777" w:rsidR="00181C4D" w:rsidRDefault="00181C4D">
      <w:r>
        <w:separator/>
      </w:r>
    </w:p>
  </w:endnote>
  <w:endnote w:type="continuationSeparator" w:id="0">
    <w:p w14:paraId="293CDEEB" w14:textId="77777777" w:rsidR="00181C4D" w:rsidRDefault="0018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9135E" w14:textId="77777777" w:rsidR="001A43AC" w:rsidRDefault="001A43AC" w:rsidP="009D745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D98C740" w14:textId="77777777" w:rsidR="001A43AC" w:rsidRDefault="001A43AC" w:rsidP="009D745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E457B" w14:textId="279CEC4D" w:rsidR="001A43AC" w:rsidRPr="00765A5F" w:rsidRDefault="001A43AC" w:rsidP="00765A5F">
    <w:pPr>
      <w:pStyle w:val="Pieddepage"/>
      <w:jc w:val="right"/>
      <w:rPr>
        <w:rFonts w:ascii="Calibri" w:hAnsi="Calibri"/>
        <w:sz w:val="20"/>
        <w:szCs w:val="20"/>
      </w:rPr>
    </w:pPr>
    <w:r w:rsidRPr="00765A5F">
      <w:rPr>
        <w:rFonts w:ascii="Calibri" w:hAnsi="Calibri"/>
        <w:sz w:val="20"/>
        <w:szCs w:val="20"/>
      </w:rPr>
      <w:t xml:space="preserve">Page </w:t>
    </w:r>
    <w:r w:rsidRPr="00765A5F">
      <w:rPr>
        <w:rFonts w:ascii="Calibri" w:hAnsi="Calibri"/>
        <w:sz w:val="20"/>
        <w:szCs w:val="20"/>
      </w:rPr>
      <w:fldChar w:fldCharType="begin"/>
    </w:r>
    <w:r w:rsidRPr="00765A5F">
      <w:rPr>
        <w:rFonts w:ascii="Calibri" w:hAnsi="Calibri"/>
        <w:sz w:val="20"/>
        <w:szCs w:val="20"/>
      </w:rPr>
      <w:instrText xml:space="preserve"> PAGE </w:instrText>
    </w:r>
    <w:r w:rsidRPr="00765A5F">
      <w:rPr>
        <w:rFonts w:ascii="Calibri" w:hAnsi="Calibri"/>
        <w:sz w:val="20"/>
        <w:szCs w:val="20"/>
      </w:rPr>
      <w:fldChar w:fldCharType="separate"/>
    </w:r>
    <w:r w:rsidRPr="00765A5F">
      <w:rPr>
        <w:rFonts w:ascii="Calibri" w:hAnsi="Calibri"/>
        <w:noProof/>
        <w:sz w:val="20"/>
        <w:szCs w:val="20"/>
      </w:rPr>
      <w:t>5</w:t>
    </w:r>
    <w:r w:rsidRPr="00765A5F">
      <w:rPr>
        <w:rFonts w:ascii="Calibri" w:hAnsi="Calibri"/>
        <w:sz w:val="20"/>
        <w:szCs w:val="20"/>
      </w:rPr>
      <w:fldChar w:fldCharType="end"/>
    </w:r>
    <w:r w:rsidRPr="00765A5F">
      <w:rPr>
        <w:rFonts w:ascii="Calibri" w:hAnsi="Calibri"/>
        <w:sz w:val="20"/>
        <w:szCs w:val="20"/>
      </w:rPr>
      <w:t xml:space="preserve"> </w:t>
    </w:r>
    <w:r>
      <w:rPr>
        <w:rFonts w:ascii="Calibri" w:hAnsi="Calibri"/>
        <w:sz w:val="20"/>
        <w:szCs w:val="20"/>
      </w:rPr>
      <w:t>sur</w:t>
    </w:r>
    <w:r w:rsidRPr="00765A5F">
      <w:rPr>
        <w:rFonts w:ascii="Calibri" w:hAnsi="Calibri"/>
        <w:sz w:val="20"/>
        <w:szCs w:val="20"/>
      </w:rPr>
      <w:t xml:space="preserve"> </w:t>
    </w:r>
    <w:r w:rsidRPr="00765A5F">
      <w:rPr>
        <w:rFonts w:ascii="Calibri" w:hAnsi="Calibri"/>
        <w:sz w:val="20"/>
        <w:szCs w:val="20"/>
      </w:rPr>
      <w:fldChar w:fldCharType="begin"/>
    </w:r>
    <w:r w:rsidRPr="00765A5F">
      <w:rPr>
        <w:rFonts w:ascii="Calibri" w:hAnsi="Calibri"/>
        <w:sz w:val="20"/>
        <w:szCs w:val="20"/>
      </w:rPr>
      <w:instrText xml:space="preserve"> NUMPAGES </w:instrText>
    </w:r>
    <w:r w:rsidRPr="00765A5F">
      <w:rPr>
        <w:rFonts w:ascii="Calibri" w:hAnsi="Calibri"/>
        <w:sz w:val="20"/>
        <w:szCs w:val="20"/>
      </w:rPr>
      <w:fldChar w:fldCharType="separate"/>
    </w:r>
    <w:r w:rsidRPr="00765A5F">
      <w:rPr>
        <w:rFonts w:ascii="Calibri" w:hAnsi="Calibri"/>
        <w:noProof/>
        <w:sz w:val="20"/>
        <w:szCs w:val="20"/>
      </w:rPr>
      <w:t>5</w:t>
    </w:r>
    <w:r w:rsidRPr="00765A5F">
      <w:rPr>
        <w:rFonts w:ascii="Calibri" w:hAnsi="Calibri"/>
        <w:sz w:val="20"/>
        <w:szCs w:val="20"/>
      </w:rPr>
      <w:fldChar w:fldCharType="end"/>
    </w:r>
  </w:p>
  <w:p w14:paraId="3C0C4BF6" w14:textId="77777777" w:rsidR="001A43AC" w:rsidRPr="009D7459" w:rsidRDefault="001A43AC" w:rsidP="009D7459">
    <w:pPr>
      <w:pStyle w:val="Pieddepage"/>
      <w:ind w:right="360"/>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C1221" w14:textId="77777777" w:rsidR="00181C4D" w:rsidRDefault="00181C4D">
      <w:r>
        <w:separator/>
      </w:r>
    </w:p>
  </w:footnote>
  <w:footnote w:type="continuationSeparator" w:id="0">
    <w:p w14:paraId="242779F2" w14:textId="77777777" w:rsidR="00181C4D" w:rsidRDefault="00181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85528" w14:textId="16DE4C95" w:rsidR="001A43AC" w:rsidRDefault="001A43AC">
    <w:pPr>
      <w:pStyle w:val="En-tte"/>
    </w:pPr>
    <w:r>
      <w:rPr>
        <w:noProof/>
        <w:lang w:val="en-US"/>
      </w:rPr>
      <mc:AlternateContent>
        <mc:Choice Requires="wps">
          <w:drawing>
            <wp:anchor distT="0" distB="0" distL="114300" distR="114300" simplePos="0" relativeHeight="251658240" behindDoc="0" locked="0" layoutInCell="1" allowOverlap="1" wp14:anchorId="2B86122F" wp14:editId="339129EF">
              <wp:simplePos x="0" y="0"/>
              <wp:positionH relativeFrom="page">
                <wp:align>left</wp:align>
              </wp:positionH>
              <wp:positionV relativeFrom="paragraph">
                <wp:posOffset>-354965</wp:posOffset>
              </wp:positionV>
              <wp:extent cx="10789285" cy="337185"/>
              <wp:effectExtent l="0" t="0" r="12065" b="24765"/>
              <wp:wrapThrough wrapText="bothSides">
                <wp:wrapPolygon edited="0">
                  <wp:start x="0" y="0"/>
                  <wp:lineTo x="0" y="21966"/>
                  <wp:lineTo x="21586" y="21966"/>
                  <wp:lineTo x="21586" y="0"/>
                  <wp:lineTo x="0" y="0"/>
                </wp:wrapPolygon>
              </wp:wrapThrough>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9285" cy="337185"/>
                      </a:xfrm>
                      <a:prstGeom prst="rect">
                        <a:avLst/>
                      </a:prstGeom>
                      <a:solidFill>
                        <a:srgbClr val="C6D9F1"/>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BDC4BB"/>
                              </a:outerShdw>
                            </a:effectLst>
                          </a14:hiddenEffects>
                        </a:ext>
                      </a:extLst>
                    </wps:spPr>
                    <wps:txbx>
                      <w:txbxContent>
                        <w:p w14:paraId="51745942" w14:textId="77777777" w:rsidR="001A43AC" w:rsidRPr="00C51E87" w:rsidRDefault="001A43AC" w:rsidP="004D3260">
                          <w:pPr>
                            <w:ind w:left="-142" w:firstLine="284"/>
                            <w:rPr>
                              <w:rFonts w:ascii="Calibri" w:hAnsi="Calibri"/>
                              <w:sz w:val="19"/>
                              <w:szCs w:val="19"/>
                            </w:rPr>
                          </w:pPr>
                          <w:r w:rsidRPr="00C51E87">
                            <w:rPr>
                              <w:rFonts w:ascii="Calibri" w:hAnsi="Calibri"/>
                              <w:sz w:val="19"/>
                              <w:szCs w:val="19"/>
                            </w:rPr>
                            <w:tab/>
                          </w:r>
                          <w:r>
                            <w:rPr>
                              <w:rFonts w:ascii="Calibri" w:hAnsi="Calibri"/>
                              <w:sz w:val="19"/>
                              <w:szCs w:val="19"/>
                            </w:rPr>
                            <w:t>UNHCR SENS</w:t>
                          </w:r>
                        </w:p>
                        <w:p w14:paraId="77911E0D" w14:textId="77777777" w:rsidR="001A43AC" w:rsidRPr="00C51E87" w:rsidRDefault="001A43AC" w:rsidP="004D3260">
                          <w:pPr>
                            <w:ind w:left="-142"/>
                            <w:rPr>
                              <w:sz w:val="19"/>
                              <w:szCs w:val="1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6122F" id="_x0000_t202" coordsize="21600,21600" o:spt="202" path="m,l,21600r21600,l21600,xe">
              <v:stroke joinstyle="miter"/>
              <v:path gradientshapeok="t" o:connecttype="rect"/>
            </v:shapetype>
            <v:shape id="Text Box 5" o:spid="_x0000_s1026" type="#_x0000_t202" style="position:absolute;margin-left:0;margin-top:-27.95pt;width:849.55pt;height:26.5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" fillcolor="#c6d9f1" strokecolor="white">
              <v:shadow color="#bdc4bb"/>
              <v:textbox inset=",7.2pt,,7.2pt">
                <w:txbxContent>
                  <w:p w14:paraId="51745942" w14:textId="77777777" w:rsidR="00EE722A" w:rsidRPr="00C51E87" w:rsidRDefault="00EE722A" w:rsidP="004D3260">
                    <w:pPr>
                      <w:ind w:left="-142" w:firstLine="284"/>
                      <w:rPr>
                        <w:rFonts w:ascii="Calibri" w:hAnsi="Calibri"/>
                        <w:sz w:val="19"/>
                        <w:szCs w:val="19"/>
                      </w:rPr>
                    </w:pPr>
                    <w:r w:rsidRPr="00C51E87">
                      <w:rPr>
                        <w:rFonts w:ascii="Calibri" w:hAnsi="Calibri"/>
                        <w:sz w:val="19"/>
                        <w:szCs w:val="19"/>
                      </w:rPr>
                      <w:tab/>
                    </w:r>
                    <w:r>
                      <w:rPr>
                        <w:rFonts w:ascii="Calibri" w:hAnsi="Calibri"/>
                        <w:sz w:val="19"/>
                        <w:szCs w:val="19"/>
                      </w:rPr>
                      <w:t>UNHCR SENS</w:t>
                    </w:r>
                  </w:p>
                  <w:p w14:paraId="77911E0D" w14:textId="77777777" w:rsidR="00EE722A" w:rsidRPr="00C51E87" w:rsidRDefault="00EE722A" w:rsidP="004D3260">
                    <w:pPr>
                      <w:ind w:left="-142"/>
                      <w:rPr>
                        <w:sz w:val="19"/>
                        <w:szCs w:val="19"/>
                      </w:rPr>
                    </w:pPr>
                  </w:p>
                </w:txbxContent>
              </v:textbox>
              <w10:wrap type="through" anchorx="page"/>
            </v:shape>
          </w:pict>
        </mc:Fallback>
      </mc:AlternateContent>
    </w:r>
    <w:r>
      <w:rPr>
        <w:noProof/>
        <w:lang w:val="en-US"/>
      </w:rPr>
      <mc:AlternateContent>
        <mc:Choice Requires="wps">
          <w:drawing>
            <wp:anchor distT="0" distB="0" distL="114300" distR="114300" simplePos="0" relativeHeight="251657216" behindDoc="0" locked="0" layoutInCell="1" allowOverlap="1" wp14:anchorId="3D817C30" wp14:editId="6C26EC7C">
              <wp:simplePos x="0" y="0"/>
              <wp:positionH relativeFrom="column">
                <wp:posOffset>-647700</wp:posOffset>
              </wp:positionH>
              <wp:positionV relativeFrom="paragraph">
                <wp:posOffset>-431165</wp:posOffset>
              </wp:positionV>
              <wp:extent cx="11129010" cy="523875"/>
              <wp:effectExtent l="57150" t="19050" r="53340" b="85725"/>
              <wp:wrapNone/>
              <wp:docPr id="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9010" cy="523875"/>
                      </a:xfrm>
                      <a:prstGeom prst="rect">
                        <a:avLst/>
                      </a:prstGeom>
                      <a:solidFill>
                        <a:srgbClr val="BDC4BB"/>
                      </a:solidFill>
                      <a:ln>
                        <a:noFill/>
                      </a:ln>
                      <a:effectLst>
                        <a:outerShdw blurRad="40000" dist="23000" dir="5400000" rotWithShape="0">
                          <a:srgbClr val="BDC4BB">
                            <a:alpha val="34999"/>
                          </a:srgbClr>
                        </a:outerShdw>
                      </a:effectLst>
                      <a:extLst>
                        <a:ext uri="{91240B29-F687-4F45-9708-019B960494DF}">
                          <a14:hiddenLine xmlns:a14="http://schemas.microsoft.com/office/drawing/2010/main" w="9525">
                            <a:solidFill>
                              <a:srgbClr val="4A7EBB"/>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FC23A2" id="Rettangolo 1" o:spid="_x0000_s1026" style="position:absolute;margin-left:-51pt;margin-top:-33.95pt;width:876.3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" fillcolor="#bdc4bb" stroked="f" strokecolor="#4a7ebb">
              <v:shadow on="t" color="#bdc4bb" opacity="22936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2EF9"/>
    <w:multiLevelType w:val="hybridMultilevel"/>
    <w:tmpl w:val="77E64A84"/>
    <w:lvl w:ilvl="0" w:tplc="040C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D22615"/>
    <w:multiLevelType w:val="hybridMultilevel"/>
    <w:tmpl w:val="463E4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006D8"/>
    <w:multiLevelType w:val="hybridMultilevel"/>
    <w:tmpl w:val="C1DEFD6E"/>
    <w:lvl w:ilvl="0" w:tplc="1009000F">
      <w:start w:val="1"/>
      <w:numFmt w:val="decimal"/>
      <w:lvlText w:val="%1."/>
      <w:lvlJc w:val="left"/>
      <w:pPr>
        <w:tabs>
          <w:tab w:val="num" w:pos="1988"/>
        </w:tabs>
        <w:ind w:left="1988" w:hanging="360"/>
      </w:pPr>
      <w:rPr>
        <w:rFonts w:hint="default"/>
      </w:rPr>
    </w:lvl>
    <w:lvl w:ilvl="1" w:tplc="04090003">
      <w:start w:val="1"/>
      <w:numFmt w:val="bullet"/>
      <w:lvlText w:val="o"/>
      <w:lvlJc w:val="left"/>
      <w:pPr>
        <w:tabs>
          <w:tab w:val="num" w:pos="1988"/>
        </w:tabs>
        <w:ind w:left="1988" w:hanging="360"/>
      </w:pPr>
      <w:rPr>
        <w:rFonts w:ascii="Courier New" w:hAnsi="Courier New" w:cs="Courier New" w:hint="default"/>
      </w:rPr>
    </w:lvl>
    <w:lvl w:ilvl="2" w:tplc="04090005" w:tentative="1">
      <w:start w:val="1"/>
      <w:numFmt w:val="bullet"/>
      <w:lvlText w:val=""/>
      <w:lvlJc w:val="left"/>
      <w:pPr>
        <w:tabs>
          <w:tab w:val="num" w:pos="2708"/>
        </w:tabs>
        <w:ind w:left="2708" w:hanging="360"/>
      </w:pPr>
      <w:rPr>
        <w:rFonts w:ascii="Wingdings" w:hAnsi="Wingdings" w:hint="default"/>
      </w:rPr>
    </w:lvl>
    <w:lvl w:ilvl="3" w:tplc="04090001" w:tentative="1">
      <w:start w:val="1"/>
      <w:numFmt w:val="bullet"/>
      <w:lvlText w:val=""/>
      <w:lvlJc w:val="left"/>
      <w:pPr>
        <w:tabs>
          <w:tab w:val="num" w:pos="3428"/>
        </w:tabs>
        <w:ind w:left="3428" w:hanging="360"/>
      </w:pPr>
      <w:rPr>
        <w:rFonts w:ascii="Symbol" w:hAnsi="Symbol" w:hint="default"/>
      </w:rPr>
    </w:lvl>
    <w:lvl w:ilvl="4" w:tplc="04090003" w:tentative="1">
      <w:start w:val="1"/>
      <w:numFmt w:val="bullet"/>
      <w:lvlText w:val="o"/>
      <w:lvlJc w:val="left"/>
      <w:pPr>
        <w:tabs>
          <w:tab w:val="num" w:pos="4148"/>
        </w:tabs>
        <w:ind w:left="4148" w:hanging="360"/>
      </w:pPr>
      <w:rPr>
        <w:rFonts w:ascii="Courier New" w:hAnsi="Courier New" w:cs="Courier New" w:hint="default"/>
      </w:rPr>
    </w:lvl>
    <w:lvl w:ilvl="5" w:tplc="04090005" w:tentative="1">
      <w:start w:val="1"/>
      <w:numFmt w:val="bullet"/>
      <w:lvlText w:val=""/>
      <w:lvlJc w:val="left"/>
      <w:pPr>
        <w:tabs>
          <w:tab w:val="num" w:pos="4868"/>
        </w:tabs>
        <w:ind w:left="4868" w:hanging="360"/>
      </w:pPr>
      <w:rPr>
        <w:rFonts w:ascii="Wingdings" w:hAnsi="Wingdings" w:hint="default"/>
      </w:rPr>
    </w:lvl>
    <w:lvl w:ilvl="6" w:tplc="04090001" w:tentative="1">
      <w:start w:val="1"/>
      <w:numFmt w:val="bullet"/>
      <w:lvlText w:val=""/>
      <w:lvlJc w:val="left"/>
      <w:pPr>
        <w:tabs>
          <w:tab w:val="num" w:pos="5588"/>
        </w:tabs>
        <w:ind w:left="5588" w:hanging="360"/>
      </w:pPr>
      <w:rPr>
        <w:rFonts w:ascii="Symbol" w:hAnsi="Symbol" w:hint="default"/>
      </w:rPr>
    </w:lvl>
    <w:lvl w:ilvl="7" w:tplc="04090003" w:tentative="1">
      <w:start w:val="1"/>
      <w:numFmt w:val="bullet"/>
      <w:lvlText w:val="o"/>
      <w:lvlJc w:val="left"/>
      <w:pPr>
        <w:tabs>
          <w:tab w:val="num" w:pos="6308"/>
        </w:tabs>
        <w:ind w:left="6308" w:hanging="360"/>
      </w:pPr>
      <w:rPr>
        <w:rFonts w:ascii="Courier New" w:hAnsi="Courier New" w:cs="Courier New" w:hint="default"/>
      </w:rPr>
    </w:lvl>
    <w:lvl w:ilvl="8" w:tplc="04090005" w:tentative="1">
      <w:start w:val="1"/>
      <w:numFmt w:val="bullet"/>
      <w:lvlText w:val=""/>
      <w:lvlJc w:val="left"/>
      <w:pPr>
        <w:tabs>
          <w:tab w:val="num" w:pos="7028"/>
        </w:tabs>
        <w:ind w:left="7028" w:hanging="360"/>
      </w:pPr>
      <w:rPr>
        <w:rFonts w:ascii="Wingdings" w:hAnsi="Wingdings" w:hint="default"/>
      </w:rPr>
    </w:lvl>
  </w:abstractNum>
  <w:abstractNum w:abstractNumId="3" w15:restartNumberingAfterBreak="0">
    <w:nsid w:val="0D151D75"/>
    <w:multiLevelType w:val="hybridMultilevel"/>
    <w:tmpl w:val="AD566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735EF4"/>
    <w:multiLevelType w:val="hybridMultilevel"/>
    <w:tmpl w:val="E67CD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1A41CC"/>
    <w:multiLevelType w:val="hybridMultilevel"/>
    <w:tmpl w:val="70C4954E"/>
    <w:lvl w:ilvl="0" w:tplc="680AE708">
      <w:start w:val="1"/>
      <w:numFmt w:val="decimal"/>
      <w:lvlText w:val="%1."/>
      <w:lvlJc w:val="left"/>
      <w:pPr>
        <w:ind w:left="720" w:hanging="360"/>
      </w:pPr>
      <w:rPr>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2E6503"/>
    <w:multiLevelType w:val="hybridMultilevel"/>
    <w:tmpl w:val="CB425014"/>
    <w:lvl w:ilvl="0" w:tplc="3F3091F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301179"/>
    <w:multiLevelType w:val="hybridMultilevel"/>
    <w:tmpl w:val="27BA68C0"/>
    <w:lvl w:ilvl="0" w:tplc="3F3091F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E34F89"/>
    <w:multiLevelType w:val="hybridMultilevel"/>
    <w:tmpl w:val="910E2B40"/>
    <w:lvl w:ilvl="0" w:tplc="1009000F">
      <w:start w:val="1"/>
      <w:numFmt w:val="decimal"/>
      <w:lvlText w:val="%1."/>
      <w:lvlJc w:val="left"/>
      <w:pPr>
        <w:tabs>
          <w:tab w:val="num" w:pos="1061"/>
        </w:tabs>
        <w:ind w:left="1061" w:hanging="607"/>
      </w:pPr>
      <w:rPr>
        <w:rFonts w:hint="default"/>
      </w:rPr>
    </w:lvl>
    <w:lvl w:ilvl="1" w:tplc="04090003">
      <w:start w:val="1"/>
      <w:numFmt w:val="bullet"/>
      <w:lvlText w:val="o"/>
      <w:lvlJc w:val="left"/>
      <w:pPr>
        <w:tabs>
          <w:tab w:val="num" w:pos="1988"/>
        </w:tabs>
        <w:ind w:left="1988" w:hanging="360"/>
      </w:pPr>
      <w:rPr>
        <w:rFonts w:ascii="Courier New" w:hAnsi="Courier New" w:cs="Courier New" w:hint="default"/>
      </w:rPr>
    </w:lvl>
    <w:lvl w:ilvl="2" w:tplc="04090005" w:tentative="1">
      <w:start w:val="1"/>
      <w:numFmt w:val="bullet"/>
      <w:lvlText w:val=""/>
      <w:lvlJc w:val="left"/>
      <w:pPr>
        <w:tabs>
          <w:tab w:val="num" w:pos="2708"/>
        </w:tabs>
        <w:ind w:left="2708" w:hanging="360"/>
      </w:pPr>
      <w:rPr>
        <w:rFonts w:ascii="Wingdings" w:hAnsi="Wingdings" w:hint="default"/>
      </w:rPr>
    </w:lvl>
    <w:lvl w:ilvl="3" w:tplc="04090001" w:tentative="1">
      <w:start w:val="1"/>
      <w:numFmt w:val="bullet"/>
      <w:lvlText w:val=""/>
      <w:lvlJc w:val="left"/>
      <w:pPr>
        <w:tabs>
          <w:tab w:val="num" w:pos="3428"/>
        </w:tabs>
        <w:ind w:left="3428" w:hanging="360"/>
      </w:pPr>
      <w:rPr>
        <w:rFonts w:ascii="Symbol" w:hAnsi="Symbol" w:hint="default"/>
      </w:rPr>
    </w:lvl>
    <w:lvl w:ilvl="4" w:tplc="04090003" w:tentative="1">
      <w:start w:val="1"/>
      <w:numFmt w:val="bullet"/>
      <w:lvlText w:val="o"/>
      <w:lvlJc w:val="left"/>
      <w:pPr>
        <w:tabs>
          <w:tab w:val="num" w:pos="4148"/>
        </w:tabs>
        <w:ind w:left="4148" w:hanging="360"/>
      </w:pPr>
      <w:rPr>
        <w:rFonts w:ascii="Courier New" w:hAnsi="Courier New" w:cs="Courier New" w:hint="default"/>
      </w:rPr>
    </w:lvl>
    <w:lvl w:ilvl="5" w:tplc="04090005" w:tentative="1">
      <w:start w:val="1"/>
      <w:numFmt w:val="bullet"/>
      <w:lvlText w:val=""/>
      <w:lvlJc w:val="left"/>
      <w:pPr>
        <w:tabs>
          <w:tab w:val="num" w:pos="4868"/>
        </w:tabs>
        <w:ind w:left="4868" w:hanging="360"/>
      </w:pPr>
      <w:rPr>
        <w:rFonts w:ascii="Wingdings" w:hAnsi="Wingdings" w:hint="default"/>
      </w:rPr>
    </w:lvl>
    <w:lvl w:ilvl="6" w:tplc="04090001" w:tentative="1">
      <w:start w:val="1"/>
      <w:numFmt w:val="bullet"/>
      <w:lvlText w:val=""/>
      <w:lvlJc w:val="left"/>
      <w:pPr>
        <w:tabs>
          <w:tab w:val="num" w:pos="5588"/>
        </w:tabs>
        <w:ind w:left="5588" w:hanging="360"/>
      </w:pPr>
      <w:rPr>
        <w:rFonts w:ascii="Symbol" w:hAnsi="Symbol" w:hint="default"/>
      </w:rPr>
    </w:lvl>
    <w:lvl w:ilvl="7" w:tplc="04090003" w:tentative="1">
      <w:start w:val="1"/>
      <w:numFmt w:val="bullet"/>
      <w:lvlText w:val="o"/>
      <w:lvlJc w:val="left"/>
      <w:pPr>
        <w:tabs>
          <w:tab w:val="num" w:pos="6308"/>
        </w:tabs>
        <w:ind w:left="6308" w:hanging="360"/>
      </w:pPr>
      <w:rPr>
        <w:rFonts w:ascii="Courier New" w:hAnsi="Courier New" w:cs="Courier New" w:hint="default"/>
      </w:rPr>
    </w:lvl>
    <w:lvl w:ilvl="8" w:tplc="04090005" w:tentative="1">
      <w:start w:val="1"/>
      <w:numFmt w:val="bullet"/>
      <w:lvlText w:val=""/>
      <w:lvlJc w:val="left"/>
      <w:pPr>
        <w:tabs>
          <w:tab w:val="num" w:pos="7028"/>
        </w:tabs>
        <w:ind w:left="7028" w:hanging="360"/>
      </w:pPr>
      <w:rPr>
        <w:rFonts w:ascii="Wingdings" w:hAnsi="Wingdings" w:hint="default"/>
      </w:rPr>
    </w:lvl>
  </w:abstractNum>
  <w:abstractNum w:abstractNumId="9" w15:restartNumberingAfterBreak="0">
    <w:nsid w:val="1CB04E16"/>
    <w:multiLevelType w:val="hybridMultilevel"/>
    <w:tmpl w:val="D15C6276"/>
    <w:lvl w:ilvl="0" w:tplc="12B61E6C">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D54B05"/>
    <w:multiLevelType w:val="hybridMultilevel"/>
    <w:tmpl w:val="034E19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2207021"/>
    <w:multiLevelType w:val="hybridMultilevel"/>
    <w:tmpl w:val="FC9A4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1D02C0"/>
    <w:multiLevelType w:val="hybridMultilevel"/>
    <w:tmpl w:val="13C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636754"/>
    <w:multiLevelType w:val="hybridMultilevel"/>
    <w:tmpl w:val="D9761266"/>
    <w:lvl w:ilvl="0" w:tplc="56FA0B64">
      <w:start w:val="1"/>
      <w:numFmt w:val="decimal"/>
      <w:lvlText w:val="%1."/>
      <w:lvlJc w:val="left"/>
      <w:pPr>
        <w:tabs>
          <w:tab w:val="num" w:pos="1061"/>
        </w:tabs>
        <w:ind w:left="1061" w:hanging="607"/>
      </w:pPr>
      <w:rPr>
        <w:rFonts w:hint="default"/>
      </w:rPr>
    </w:lvl>
    <w:lvl w:ilvl="1" w:tplc="04090003">
      <w:start w:val="1"/>
      <w:numFmt w:val="bullet"/>
      <w:lvlText w:val="o"/>
      <w:lvlJc w:val="left"/>
      <w:pPr>
        <w:tabs>
          <w:tab w:val="num" w:pos="1988"/>
        </w:tabs>
        <w:ind w:left="1988" w:hanging="360"/>
      </w:pPr>
      <w:rPr>
        <w:rFonts w:ascii="Courier New" w:hAnsi="Courier New" w:cs="Courier New" w:hint="default"/>
      </w:rPr>
    </w:lvl>
    <w:lvl w:ilvl="2" w:tplc="04090005" w:tentative="1">
      <w:start w:val="1"/>
      <w:numFmt w:val="bullet"/>
      <w:lvlText w:val=""/>
      <w:lvlJc w:val="left"/>
      <w:pPr>
        <w:tabs>
          <w:tab w:val="num" w:pos="2708"/>
        </w:tabs>
        <w:ind w:left="2708" w:hanging="360"/>
      </w:pPr>
      <w:rPr>
        <w:rFonts w:ascii="Wingdings" w:hAnsi="Wingdings" w:hint="default"/>
      </w:rPr>
    </w:lvl>
    <w:lvl w:ilvl="3" w:tplc="04090001" w:tentative="1">
      <w:start w:val="1"/>
      <w:numFmt w:val="bullet"/>
      <w:lvlText w:val=""/>
      <w:lvlJc w:val="left"/>
      <w:pPr>
        <w:tabs>
          <w:tab w:val="num" w:pos="3428"/>
        </w:tabs>
        <w:ind w:left="3428" w:hanging="360"/>
      </w:pPr>
      <w:rPr>
        <w:rFonts w:ascii="Symbol" w:hAnsi="Symbol" w:hint="default"/>
      </w:rPr>
    </w:lvl>
    <w:lvl w:ilvl="4" w:tplc="04090003" w:tentative="1">
      <w:start w:val="1"/>
      <w:numFmt w:val="bullet"/>
      <w:lvlText w:val="o"/>
      <w:lvlJc w:val="left"/>
      <w:pPr>
        <w:tabs>
          <w:tab w:val="num" w:pos="4148"/>
        </w:tabs>
        <w:ind w:left="4148" w:hanging="360"/>
      </w:pPr>
      <w:rPr>
        <w:rFonts w:ascii="Courier New" w:hAnsi="Courier New" w:cs="Courier New" w:hint="default"/>
      </w:rPr>
    </w:lvl>
    <w:lvl w:ilvl="5" w:tplc="04090005" w:tentative="1">
      <w:start w:val="1"/>
      <w:numFmt w:val="bullet"/>
      <w:lvlText w:val=""/>
      <w:lvlJc w:val="left"/>
      <w:pPr>
        <w:tabs>
          <w:tab w:val="num" w:pos="4868"/>
        </w:tabs>
        <w:ind w:left="4868" w:hanging="360"/>
      </w:pPr>
      <w:rPr>
        <w:rFonts w:ascii="Wingdings" w:hAnsi="Wingdings" w:hint="default"/>
      </w:rPr>
    </w:lvl>
    <w:lvl w:ilvl="6" w:tplc="04090001" w:tentative="1">
      <w:start w:val="1"/>
      <w:numFmt w:val="bullet"/>
      <w:lvlText w:val=""/>
      <w:lvlJc w:val="left"/>
      <w:pPr>
        <w:tabs>
          <w:tab w:val="num" w:pos="5588"/>
        </w:tabs>
        <w:ind w:left="5588" w:hanging="360"/>
      </w:pPr>
      <w:rPr>
        <w:rFonts w:ascii="Symbol" w:hAnsi="Symbol" w:hint="default"/>
      </w:rPr>
    </w:lvl>
    <w:lvl w:ilvl="7" w:tplc="04090003" w:tentative="1">
      <w:start w:val="1"/>
      <w:numFmt w:val="bullet"/>
      <w:lvlText w:val="o"/>
      <w:lvlJc w:val="left"/>
      <w:pPr>
        <w:tabs>
          <w:tab w:val="num" w:pos="6308"/>
        </w:tabs>
        <w:ind w:left="6308" w:hanging="360"/>
      </w:pPr>
      <w:rPr>
        <w:rFonts w:ascii="Courier New" w:hAnsi="Courier New" w:cs="Courier New" w:hint="default"/>
      </w:rPr>
    </w:lvl>
    <w:lvl w:ilvl="8" w:tplc="04090005" w:tentative="1">
      <w:start w:val="1"/>
      <w:numFmt w:val="bullet"/>
      <w:lvlText w:val=""/>
      <w:lvlJc w:val="left"/>
      <w:pPr>
        <w:tabs>
          <w:tab w:val="num" w:pos="7028"/>
        </w:tabs>
        <w:ind w:left="7028" w:hanging="360"/>
      </w:pPr>
      <w:rPr>
        <w:rFonts w:ascii="Wingdings" w:hAnsi="Wingdings" w:hint="default"/>
      </w:rPr>
    </w:lvl>
  </w:abstractNum>
  <w:abstractNum w:abstractNumId="14" w15:restartNumberingAfterBreak="0">
    <w:nsid w:val="26DA2075"/>
    <w:multiLevelType w:val="hybridMultilevel"/>
    <w:tmpl w:val="AC2219BC"/>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F65900"/>
    <w:multiLevelType w:val="hybridMultilevel"/>
    <w:tmpl w:val="2C1C9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465E0F"/>
    <w:multiLevelType w:val="hybridMultilevel"/>
    <w:tmpl w:val="3E6E56C0"/>
    <w:lvl w:ilvl="0" w:tplc="2C3EA8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85F0B40"/>
    <w:multiLevelType w:val="hybridMultilevel"/>
    <w:tmpl w:val="8C0E9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702461"/>
    <w:multiLevelType w:val="hybridMultilevel"/>
    <w:tmpl w:val="5F12B3DA"/>
    <w:lvl w:ilvl="0" w:tplc="3F3091F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DB12A68"/>
    <w:multiLevelType w:val="hybridMultilevel"/>
    <w:tmpl w:val="13C0F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E33A5F"/>
    <w:multiLevelType w:val="hybridMultilevel"/>
    <w:tmpl w:val="B6D0F062"/>
    <w:lvl w:ilvl="0" w:tplc="A71A0E0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040F43"/>
    <w:multiLevelType w:val="hybridMultilevel"/>
    <w:tmpl w:val="52B0A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557E2B"/>
    <w:multiLevelType w:val="hybridMultilevel"/>
    <w:tmpl w:val="8088838A"/>
    <w:lvl w:ilvl="0" w:tplc="CB1EF6CE">
      <w:start w:val="1"/>
      <w:numFmt w:val="bullet"/>
      <w:lvlText w:val=""/>
      <w:lvlJc w:val="left"/>
      <w:pPr>
        <w:tabs>
          <w:tab w:val="num" w:pos="814"/>
        </w:tabs>
        <w:ind w:left="81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A513ED"/>
    <w:multiLevelType w:val="hybridMultilevel"/>
    <w:tmpl w:val="F52083D4"/>
    <w:lvl w:ilvl="0" w:tplc="2C3EA8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AAA38C5"/>
    <w:multiLevelType w:val="hybridMultilevel"/>
    <w:tmpl w:val="2ABA7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6A00B3"/>
    <w:multiLevelType w:val="hybridMultilevel"/>
    <w:tmpl w:val="F5D8E5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27B53"/>
    <w:multiLevelType w:val="hybridMultilevel"/>
    <w:tmpl w:val="FE4E86D0"/>
    <w:lvl w:ilvl="0" w:tplc="3F3091F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D11BCC"/>
    <w:multiLevelType w:val="hybridMultilevel"/>
    <w:tmpl w:val="2CB23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C270AF"/>
    <w:multiLevelType w:val="hybridMultilevel"/>
    <w:tmpl w:val="98C41B2A"/>
    <w:lvl w:ilvl="0" w:tplc="10090001">
      <w:start w:val="1"/>
      <w:numFmt w:val="bullet"/>
      <w:lvlText w:val=""/>
      <w:lvlJc w:val="left"/>
      <w:pPr>
        <w:tabs>
          <w:tab w:val="num" w:pos="1061"/>
        </w:tabs>
        <w:ind w:left="1061" w:hanging="607"/>
      </w:pPr>
      <w:rPr>
        <w:rFonts w:ascii="Symbol" w:hAnsi="Symbol" w:hint="default"/>
      </w:rPr>
    </w:lvl>
    <w:lvl w:ilvl="1" w:tplc="04090003">
      <w:start w:val="1"/>
      <w:numFmt w:val="bullet"/>
      <w:lvlText w:val="o"/>
      <w:lvlJc w:val="left"/>
      <w:pPr>
        <w:tabs>
          <w:tab w:val="num" w:pos="1988"/>
        </w:tabs>
        <w:ind w:left="1988" w:hanging="360"/>
      </w:pPr>
      <w:rPr>
        <w:rFonts w:ascii="Courier New" w:hAnsi="Courier New" w:cs="Courier New" w:hint="default"/>
      </w:rPr>
    </w:lvl>
    <w:lvl w:ilvl="2" w:tplc="04090005" w:tentative="1">
      <w:start w:val="1"/>
      <w:numFmt w:val="bullet"/>
      <w:lvlText w:val=""/>
      <w:lvlJc w:val="left"/>
      <w:pPr>
        <w:tabs>
          <w:tab w:val="num" w:pos="2708"/>
        </w:tabs>
        <w:ind w:left="2708" w:hanging="360"/>
      </w:pPr>
      <w:rPr>
        <w:rFonts w:ascii="Wingdings" w:hAnsi="Wingdings" w:hint="default"/>
      </w:rPr>
    </w:lvl>
    <w:lvl w:ilvl="3" w:tplc="04090001" w:tentative="1">
      <w:start w:val="1"/>
      <w:numFmt w:val="bullet"/>
      <w:lvlText w:val=""/>
      <w:lvlJc w:val="left"/>
      <w:pPr>
        <w:tabs>
          <w:tab w:val="num" w:pos="3428"/>
        </w:tabs>
        <w:ind w:left="3428" w:hanging="360"/>
      </w:pPr>
      <w:rPr>
        <w:rFonts w:ascii="Symbol" w:hAnsi="Symbol" w:hint="default"/>
      </w:rPr>
    </w:lvl>
    <w:lvl w:ilvl="4" w:tplc="04090003" w:tentative="1">
      <w:start w:val="1"/>
      <w:numFmt w:val="bullet"/>
      <w:lvlText w:val="o"/>
      <w:lvlJc w:val="left"/>
      <w:pPr>
        <w:tabs>
          <w:tab w:val="num" w:pos="4148"/>
        </w:tabs>
        <w:ind w:left="4148" w:hanging="360"/>
      </w:pPr>
      <w:rPr>
        <w:rFonts w:ascii="Courier New" w:hAnsi="Courier New" w:cs="Courier New" w:hint="default"/>
      </w:rPr>
    </w:lvl>
    <w:lvl w:ilvl="5" w:tplc="04090005" w:tentative="1">
      <w:start w:val="1"/>
      <w:numFmt w:val="bullet"/>
      <w:lvlText w:val=""/>
      <w:lvlJc w:val="left"/>
      <w:pPr>
        <w:tabs>
          <w:tab w:val="num" w:pos="4868"/>
        </w:tabs>
        <w:ind w:left="4868" w:hanging="360"/>
      </w:pPr>
      <w:rPr>
        <w:rFonts w:ascii="Wingdings" w:hAnsi="Wingdings" w:hint="default"/>
      </w:rPr>
    </w:lvl>
    <w:lvl w:ilvl="6" w:tplc="04090001" w:tentative="1">
      <w:start w:val="1"/>
      <w:numFmt w:val="bullet"/>
      <w:lvlText w:val=""/>
      <w:lvlJc w:val="left"/>
      <w:pPr>
        <w:tabs>
          <w:tab w:val="num" w:pos="5588"/>
        </w:tabs>
        <w:ind w:left="5588" w:hanging="360"/>
      </w:pPr>
      <w:rPr>
        <w:rFonts w:ascii="Symbol" w:hAnsi="Symbol" w:hint="default"/>
      </w:rPr>
    </w:lvl>
    <w:lvl w:ilvl="7" w:tplc="04090003" w:tentative="1">
      <w:start w:val="1"/>
      <w:numFmt w:val="bullet"/>
      <w:lvlText w:val="o"/>
      <w:lvlJc w:val="left"/>
      <w:pPr>
        <w:tabs>
          <w:tab w:val="num" w:pos="6308"/>
        </w:tabs>
        <w:ind w:left="6308" w:hanging="360"/>
      </w:pPr>
      <w:rPr>
        <w:rFonts w:ascii="Courier New" w:hAnsi="Courier New" w:cs="Courier New" w:hint="default"/>
      </w:rPr>
    </w:lvl>
    <w:lvl w:ilvl="8" w:tplc="04090005" w:tentative="1">
      <w:start w:val="1"/>
      <w:numFmt w:val="bullet"/>
      <w:lvlText w:val=""/>
      <w:lvlJc w:val="left"/>
      <w:pPr>
        <w:tabs>
          <w:tab w:val="num" w:pos="7028"/>
        </w:tabs>
        <w:ind w:left="7028" w:hanging="360"/>
      </w:pPr>
      <w:rPr>
        <w:rFonts w:ascii="Wingdings" w:hAnsi="Wingdings" w:hint="default"/>
      </w:rPr>
    </w:lvl>
  </w:abstractNum>
  <w:abstractNum w:abstractNumId="29" w15:restartNumberingAfterBreak="0">
    <w:nsid w:val="4F2B77E8"/>
    <w:multiLevelType w:val="hybridMultilevel"/>
    <w:tmpl w:val="99C23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2778DE"/>
    <w:multiLevelType w:val="hybridMultilevel"/>
    <w:tmpl w:val="595E0634"/>
    <w:lvl w:ilvl="0" w:tplc="CB1EF6CE">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8642EF"/>
    <w:multiLevelType w:val="hybridMultilevel"/>
    <w:tmpl w:val="00C03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6760EA"/>
    <w:multiLevelType w:val="hybridMultilevel"/>
    <w:tmpl w:val="F52083D4"/>
    <w:lvl w:ilvl="0" w:tplc="2C3EA8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48F1D8D"/>
    <w:multiLevelType w:val="hybridMultilevel"/>
    <w:tmpl w:val="BB94D44C"/>
    <w:lvl w:ilvl="0" w:tplc="04090003">
      <w:start w:val="1"/>
      <w:numFmt w:val="bullet"/>
      <w:lvlText w:val="o"/>
      <w:lvlJc w:val="left"/>
      <w:pPr>
        <w:tabs>
          <w:tab w:val="num" w:pos="1174"/>
        </w:tabs>
        <w:ind w:left="1174" w:hanging="360"/>
      </w:pPr>
      <w:rPr>
        <w:rFonts w:ascii="Courier New" w:hAnsi="Courier New"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15:restartNumberingAfterBreak="0">
    <w:nsid w:val="682C206B"/>
    <w:multiLevelType w:val="hybridMultilevel"/>
    <w:tmpl w:val="A4B4F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F745BB"/>
    <w:multiLevelType w:val="hybridMultilevel"/>
    <w:tmpl w:val="A9C8CB94"/>
    <w:lvl w:ilvl="0" w:tplc="040C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D225A3"/>
    <w:multiLevelType w:val="hybridMultilevel"/>
    <w:tmpl w:val="4D0EA756"/>
    <w:lvl w:ilvl="0" w:tplc="3F3091F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0025081"/>
    <w:multiLevelType w:val="hybridMultilevel"/>
    <w:tmpl w:val="4D0EA756"/>
    <w:lvl w:ilvl="0" w:tplc="3F3091F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12E35B5"/>
    <w:multiLevelType w:val="hybridMultilevel"/>
    <w:tmpl w:val="FDC6277A"/>
    <w:lvl w:ilvl="0" w:tplc="3F3091F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23C32D0"/>
    <w:multiLevelType w:val="hybridMultilevel"/>
    <w:tmpl w:val="2F0EA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FE44C9"/>
    <w:multiLevelType w:val="hybridMultilevel"/>
    <w:tmpl w:val="3210D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1A3E13"/>
    <w:multiLevelType w:val="hybridMultilevel"/>
    <w:tmpl w:val="564AD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4F1DE6"/>
    <w:multiLevelType w:val="hybridMultilevel"/>
    <w:tmpl w:val="86669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33"/>
  </w:num>
  <w:num w:numId="4">
    <w:abstractNumId w:val="30"/>
  </w:num>
  <w:num w:numId="5">
    <w:abstractNumId w:val="14"/>
  </w:num>
  <w:num w:numId="6">
    <w:abstractNumId w:val="0"/>
  </w:num>
  <w:num w:numId="7">
    <w:abstractNumId w:val="9"/>
  </w:num>
  <w:num w:numId="8">
    <w:abstractNumId w:val="2"/>
  </w:num>
  <w:num w:numId="9">
    <w:abstractNumId w:val="35"/>
  </w:num>
  <w:num w:numId="10">
    <w:abstractNumId w:val="13"/>
  </w:num>
  <w:num w:numId="11">
    <w:abstractNumId w:val="28"/>
  </w:num>
  <w:num w:numId="12">
    <w:abstractNumId w:val="8"/>
  </w:num>
  <w:num w:numId="13">
    <w:abstractNumId w:val="5"/>
  </w:num>
  <w:num w:numId="14">
    <w:abstractNumId w:val="10"/>
  </w:num>
  <w:num w:numId="15">
    <w:abstractNumId w:val="19"/>
  </w:num>
  <w:num w:numId="16">
    <w:abstractNumId w:val="12"/>
  </w:num>
  <w:num w:numId="17">
    <w:abstractNumId w:val="32"/>
  </w:num>
  <w:num w:numId="18">
    <w:abstractNumId w:val="16"/>
  </w:num>
  <w:num w:numId="19">
    <w:abstractNumId w:val="37"/>
  </w:num>
  <w:num w:numId="20">
    <w:abstractNumId w:val="18"/>
  </w:num>
  <w:num w:numId="21">
    <w:abstractNumId w:val="6"/>
  </w:num>
  <w:num w:numId="22">
    <w:abstractNumId w:val="26"/>
  </w:num>
  <w:num w:numId="23">
    <w:abstractNumId w:val="38"/>
  </w:num>
  <w:num w:numId="24">
    <w:abstractNumId w:val="7"/>
  </w:num>
  <w:num w:numId="25">
    <w:abstractNumId w:val="23"/>
  </w:num>
  <w:num w:numId="26">
    <w:abstractNumId w:val="36"/>
  </w:num>
  <w:num w:numId="27">
    <w:abstractNumId w:val="41"/>
  </w:num>
  <w:num w:numId="28">
    <w:abstractNumId w:val="17"/>
  </w:num>
  <w:num w:numId="29">
    <w:abstractNumId w:val="27"/>
  </w:num>
  <w:num w:numId="30">
    <w:abstractNumId w:val="31"/>
  </w:num>
  <w:num w:numId="31">
    <w:abstractNumId w:val="29"/>
  </w:num>
  <w:num w:numId="32">
    <w:abstractNumId w:val="34"/>
  </w:num>
  <w:num w:numId="33">
    <w:abstractNumId w:val="20"/>
  </w:num>
  <w:num w:numId="34">
    <w:abstractNumId w:val="3"/>
  </w:num>
  <w:num w:numId="35">
    <w:abstractNumId w:val="42"/>
  </w:num>
  <w:num w:numId="36">
    <w:abstractNumId w:val="21"/>
  </w:num>
  <w:num w:numId="37">
    <w:abstractNumId w:val="24"/>
  </w:num>
  <w:num w:numId="38">
    <w:abstractNumId w:val="15"/>
  </w:num>
  <w:num w:numId="39">
    <w:abstractNumId w:val="1"/>
  </w:num>
  <w:num w:numId="40">
    <w:abstractNumId w:val="11"/>
  </w:num>
  <w:num w:numId="41">
    <w:abstractNumId w:val="39"/>
  </w:num>
  <w:num w:numId="42">
    <w:abstractNumId w:val="4"/>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700"/>
    <w:rsid w:val="00010CAF"/>
    <w:rsid w:val="000140BC"/>
    <w:rsid w:val="000140C1"/>
    <w:rsid w:val="00023F28"/>
    <w:rsid w:val="00031173"/>
    <w:rsid w:val="00062198"/>
    <w:rsid w:val="00076027"/>
    <w:rsid w:val="000814B0"/>
    <w:rsid w:val="00092781"/>
    <w:rsid w:val="00093D03"/>
    <w:rsid w:val="000C2466"/>
    <w:rsid w:val="000C4814"/>
    <w:rsid w:val="000C5E82"/>
    <w:rsid w:val="000D2CB2"/>
    <w:rsid w:val="000E3286"/>
    <w:rsid w:val="000E3EFF"/>
    <w:rsid w:val="001104F1"/>
    <w:rsid w:val="0011351F"/>
    <w:rsid w:val="00153E7C"/>
    <w:rsid w:val="001558A0"/>
    <w:rsid w:val="00160110"/>
    <w:rsid w:val="00174189"/>
    <w:rsid w:val="00181C4D"/>
    <w:rsid w:val="00182217"/>
    <w:rsid w:val="00193F1E"/>
    <w:rsid w:val="001A43AC"/>
    <w:rsid w:val="001A6DD8"/>
    <w:rsid w:val="001E1EC2"/>
    <w:rsid w:val="001E729B"/>
    <w:rsid w:val="001E77C1"/>
    <w:rsid w:val="001F707C"/>
    <w:rsid w:val="001F7D43"/>
    <w:rsid w:val="00203CB1"/>
    <w:rsid w:val="002053DC"/>
    <w:rsid w:val="002102DA"/>
    <w:rsid w:val="00220081"/>
    <w:rsid w:val="0023225C"/>
    <w:rsid w:val="00232F37"/>
    <w:rsid w:val="00233D70"/>
    <w:rsid w:val="0023507B"/>
    <w:rsid w:val="00247C17"/>
    <w:rsid w:val="00253A52"/>
    <w:rsid w:val="00253A7E"/>
    <w:rsid w:val="002615C9"/>
    <w:rsid w:val="00265E3E"/>
    <w:rsid w:val="00266745"/>
    <w:rsid w:val="00272CD6"/>
    <w:rsid w:val="002953B4"/>
    <w:rsid w:val="002A101A"/>
    <w:rsid w:val="002B6A6C"/>
    <w:rsid w:val="002C5448"/>
    <w:rsid w:val="002C57A9"/>
    <w:rsid w:val="002D5FC3"/>
    <w:rsid w:val="002D600A"/>
    <w:rsid w:val="00311652"/>
    <w:rsid w:val="00333548"/>
    <w:rsid w:val="00374E1A"/>
    <w:rsid w:val="003834CA"/>
    <w:rsid w:val="00387F1F"/>
    <w:rsid w:val="0039445B"/>
    <w:rsid w:val="003976FA"/>
    <w:rsid w:val="00397C43"/>
    <w:rsid w:val="003A0838"/>
    <w:rsid w:val="003A3044"/>
    <w:rsid w:val="003A39A6"/>
    <w:rsid w:val="003A7756"/>
    <w:rsid w:val="003C08C8"/>
    <w:rsid w:val="003C1F27"/>
    <w:rsid w:val="0040046E"/>
    <w:rsid w:val="004040AA"/>
    <w:rsid w:val="004177DE"/>
    <w:rsid w:val="00423F6C"/>
    <w:rsid w:val="00436F70"/>
    <w:rsid w:val="00441FB5"/>
    <w:rsid w:val="004423F8"/>
    <w:rsid w:val="00442CFE"/>
    <w:rsid w:val="00485B09"/>
    <w:rsid w:val="00495DD1"/>
    <w:rsid w:val="004B3083"/>
    <w:rsid w:val="004B3A1C"/>
    <w:rsid w:val="004C6463"/>
    <w:rsid w:val="004D2783"/>
    <w:rsid w:val="004D3260"/>
    <w:rsid w:val="004E1C2F"/>
    <w:rsid w:val="004E6A80"/>
    <w:rsid w:val="004F1FFD"/>
    <w:rsid w:val="00504FC8"/>
    <w:rsid w:val="00514C67"/>
    <w:rsid w:val="00533AA9"/>
    <w:rsid w:val="00541C99"/>
    <w:rsid w:val="0054496B"/>
    <w:rsid w:val="005522AC"/>
    <w:rsid w:val="00557A94"/>
    <w:rsid w:val="00574C2B"/>
    <w:rsid w:val="00576A38"/>
    <w:rsid w:val="005853DB"/>
    <w:rsid w:val="00595A63"/>
    <w:rsid w:val="005A693F"/>
    <w:rsid w:val="005B7924"/>
    <w:rsid w:val="005C0DF3"/>
    <w:rsid w:val="005C5921"/>
    <w:rsid w:val="005D1BF2"/>
    <w:rsid w:val="005D4CBD"/>
    <w:rsid w:val="005D63C1"/>
    <w:rsid w:val="006040FF"/>
    <w:rsid w:val="006364C2"/>
    <w:rsid w:val="00647B7A"/>
    <w:rsid w:val="00650645"/>
    <w:rsid w:val="00655B91"/>
    <w:rsid w:val="00656CA3"/>
    <w:rsid w:val="006A7DBA"/>
    <w:rsid w:val="006B43A4"/>
    <w:rsid w:val="006B6700"/>
    <w:rsid w:val="006C4092"/>
    <w:rsid w:val="006C5DAB"/>
    <w:rsid w:val="006D5A52"/>
    <w:rsid w:val="006D733D"/>
    <w:rsid w:val="006E1628"/>
    <w:rsid w:val="006F3C30"/>
    <w:rsid w:val="00706A9B"/>
    <w:rsid w:val="00711D89"/>
    <w:rsid w:val="00715270"/>
    <w:rsid w:val="007204A7"/>
    <w:rsid w:val="00721BCD"/>
    <w:rsid w:val="00752173"/>
    <w:rsid w:val="00761E2C"/>
    <w:rsid w:val="00765A5F"/>
    <w:rsid w:val="00767FB6"/>
    <w:rsid w:val="00780826"/>
    <w:rsid w:val="00796F83"/>
    <w:rsid w:val="007C1461"/>
    <w:rsid w:val="007C324E"/>
    <w:rsid w:val="007D55DB"/>
    <w:rsid w:val="007E205A"/>
    <w:rsid w:val="007E7882"/>
    <w:rsid w:val="008222E0"/>
    <w:rsid w:val="008631E0"/>
    <w:rsid w:val="00863355"/>
    <w:rsid w:val="008742FD"/>
    <w:rsid w:val="00876C29"/>
    <w:rsid w:val="00896075"/>
    <w:rsid w:val="008A4A86"/>
    <w:rsid w:val="008B36EC"/>
    <w:rsid w:val="008B605F"/>
    <w:rsid w:val="008E5322"/>
    <w:rsid w:val="008F3429"/>
    <w:rsid w:val="008F5A8E"/>
    <w:rsid w:val="009036DE"/>
    <w:rsid w:val="0093221C"/>
    <w:rsid w:val="009669C5"/>
    <w:rsid w:val="00970561"/>
    <w:rsid w:val="00980B41"/>
    <w:rsid w:val="009C354C"/>
    <w:rsid w:val="009D324D"/>
    <w:rsid w:val="009D7459"/>
    <w:rsid w:val="009F6B8B"/>
    <w:rsid w:val="00A01D12"/>
    <w:rsid w:val="00A05781"/>
    <w:rsid w:val="00A121A5"/>
    <w:rsid w:val="00A213A1"/>
    <w:rsid w:val="00A4220C"/>
    <w:rsid w:val="00A500FF"/>
    <w:rsid w:val="00A54D8D"/>
    <w:rsid w:val="00A621FC"/>
    <w:rsid w:val="00AB7023"/>
    <w:rsid w:val="00AB7317"/>
    <w:rsid w:val="00AD1D11"/>
    <w:rsid w:val="00AD22CA"/>
    <w:rsid w:val="00AD2345"/>
    <w:rsid w:val="00AD692B"/>
    <w:rsid w:val="00B0374A"/>
    <w:rsid w:val="00B067B2"/>
    <w:rsid w:val="00B21974"/>
    <w:rsid w:val="00B932D1"/>
    <w:rsid w:val="00BA7718"/>
    <w:rsid w:val="00BB26D8"/>
    <w:rsid w:val="00BB3974"/>
    <w:rsid w:val="00BC2D5A"/>
    <w:rsid w:val="00BD2B37"/>
    <w:rsid w:val="00BE3A4D"/>
    <w:rsid w:val="00BF0C15"/>
    <w:rsid w:val="00BF2796"/>
    <w:rsid w:val="00C040F8"/>
    <w:rsid w:val="00C14A14"/>
    <w:rsid w:val="00C34AF3"/>
    <w:rsid w:val="00C46C8E"/>
    <w:rsid w:val="00C5684A"/>
    <w:rsid w:val="00C5730A"/>
    <w:rsid w:val="00C66C7C"/>
    <w:rsid w:val="00C67254"/>
    <w:rsid w:val="00C75D81"/>
    <w:rsid w:val="00C87DCF"/>
    <w:rsid w:val="00C91282"/>
    <w:rsid w:val="00C94B58"/>
    <w:rsid w:val="00CA2041"/>
    <w:rsid w:val="00CA700B"/>
    <w:rsid w:val="00CB749C"/>
    <w:rsid w:val="00CC2BF0"/>
    <w:rsid w:val="00CD0499"/>
    <w:rsid w:val="00D26BBB"/>
    <w:rsid w:val="00D369B0"/>
    <w:rsid w:val="00D36EB5"/>
    <w:rsid w:val="00D44B5F"/>
    <w:rsid w:val="00D47FF0"/>
    <w:rsid w:val="00D55CD1"/>
    <w:rsid w:val="00D66589"/>
    <w:rsid w:val="00D81113"/>
    <w:rsid w:val="00D81F68"/>
    <w:rsid w:val="00D90C75"/>
    <w:rsid w:val="00DA4632"/>
    <w:rsid w:val="00DA53EC"/>
    <w:rsid w:val="00DA5E1C"/>
    <w:rsid w:val="00DA703C"/>
    <w:rsid w:val="00DB297A"/>
    <w:rsid w:val="00DB59EF"/>
    <w:rsid w:val="00DD2B6C"/>
    <w:rsid w:val="00DE1AB9"/>
    <w:rsid w:val="00DE3D76"/>
    <w:rsid w:val="00DE4EB0"/>
    <w:rsid w:val="00DE58C0"/>
    <w:rsid w:val="00E153C9"/>
    <w:rsid w:val="00E24F4D"/>
    <w:rsid w:val="00E32336"/>
    <w:rsid w:val="00E36489"/>
    <w:rsid w:val="00E537D6"/>
    <w:rsid w:val="00E560B5"/>
    <w:rsid w:val="00E6296C"/>
    <w:rsid w:val="00E637F7"/>
    <w:rsid w:val="00E66B6D"/>
    <w:rsid w:val="00E7099D"/>
    <w:rsid w:val="00E734B1"/>
    <w:rsid w:val="00E73DAC"/>
    <w:rsid w:val="00E92B49"/>
    <w:rsid w:val="00EA0FB2"/>
    <w:rsid w:val="00EA11E7"/>
    <w:rsid w:val="00EA20FC"/>
    <w:rsid w:val="00EA35CC"/>
    <w:rsid w:val="00EC0A6E"/>
    <w:rsid w:val="00EE722A"/>
    <w:rsid w:val="00EF3E9D"/>
    <w:rsid w:val="00F0246B"/>
    <w:rsid w:val="00F152F3"/>
    <w:rsid w:val="00F25DE7"/>
    <w:rsid w:val="00F36084"/>
    <w:rsid w:val="00F448A3"/>
    <w:rsid w:val="00F52D46"/>
    <w:rsid w:val="00F65AEC"/>
    <w:rsid w:val="00F66EB1"/>
    <w:rsid w:val="00F71973"/>
    <w:rsid w:val="00F76444"/>
    <w:rsid w:val="00F80407"/>
    <w:rsid w:val="00F85500"/>
    <w:rsid w:val="00F9444A"/>
    <w:rsid w:val="00FB6514"/>
    <w:rsid w:val="00FB6D83"/>
    <w:rsid w:val="00FB6EE8"/>
    <w:rsid w:val="00FC0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4F3AD"/>
  <w15:chartTrackingRefBased/>
  <w15:docId w15:val="{C9C9F6AC-36F5-42B2-AFDC-65A5E242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Titre1">
    <w:name w:val="heading 1"/>
    <w:basedOn w:val="Normal"/>
    <w:next w:val="Normal"/>
    <w:link w:val="Titre1Car"/>
    <w:qFormat/>
    <w:rsid w:val="0023507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IEtext">
    <w:name w:val="NIE text"/>
    <w:basedOn w:val="Corpsdetexte3"/>
    <w:rsid w:val="00174189"/>
    <w:pPr>
      <w:spacing w:after="0"/>
      <w:jc w:val="both"/>
    </w:pPr>
    <w:rPr>
      <w:rFonts w:ascii="Cambria" w:hAnsi="Cambria"/>
      <w:sz w:val="24"/>
      <w:szCs w:val="14"/>
    </w:rPr>
  </w:style>
  <w:style w:type="character" w:styleId="Appelnotedebasdep">
    <w:name w:val="footnote reference"/>
    <w:semiHidden/>
    <w:rsid w:val="00174189"/>
    <w:rPr>
      <w:rFonts w:cs="Times New Roman"/>
      <w:vertAlign w:val="superscript"/>
    </w:rPr>
  </w:style>
  <w:style w:type="paragraph" w:styleId="Paragraphedeliste">
    <w:name w:val="List Paragraph"/>
    <w:basedOn w:val="Normal"/>
    <w:uiPriority w:val="34"/>
    <w:qFormat/>
    <w:rsid w:val="00174189"/>
    <w:pPr>
      <w:ind w:left="720"/>
      <w:contextualSpacing/>
    </w:pPr>
    <w:rPr>
      <w:rFonts w:ascii="Arial" w:hAnsi="Arial"/>
      <w:sz w:val="20"/>
      <w:lang w:val="en-US"/>
    </w:rPr>
  </w:style>
  <w:style w:type="paragraph" w:styleId="Corpsdetexte3">
    <w:name w:val="Body Text 3"/>
    <w:basedOn w:val="Normal"/>
    <w:rsid w:val="00174189"/>
    <w:pPr>
      <w:spacing w:after="120"/>
    </w:pPr>
    <w:rPr>
      <w:sz w:val="16"/>
      <w:szCs w:val="16"/>
    </w:rPr>
  </w:style>
  <w:style w:type="paragraph" w:styleId="Pieddepage">
    <w:name w:val="footer"/>
    <w:basedOn w:val="Normal"/>
    <w:rsid w:val="009D7459"/>
    <w:pPr>
      <w:tabs>
        <w:tab w:val="center" w:pos="4320"/>
        <w:tab w:val="right" w:pos="8640"/>
      </w:tabs>
    </w:pPr>
  </w:style>
  <w:style w:type="character" w:styleId="Numrodepage">
    <w:name w:val="page number"/>
    <w:rsid w:val="009D7459"/>
    <w:rPr>
      <w:rFonts w:cs="Times New Roman"/>
    </w:rPr>
  </w:style>
  <w:style w:type="paragraph" w:styleId="En-tte">
    <w:name w:val="header"/>
    <w:basedOn w:val="Normal"/>
    <w:rsid w:val="009D7459"/>
    <w:pPr>
      <w:tabs>
        <w:tab w:val="center" w:pos="4320"/>
        <w:tab w:val="right" w:pos="8640"/>
      </w:tabs>
    </w:pPr>
  </w:style>
  <w:style w:type="paragraph" w:customStyle="1" w:styleId="Standaardpersonnel">
    <w:name w:val="Standaard.personnel"/>
    <w:rsid w:val="00F52D46"/>
    <w:pPr>
      <w:widowControl w:val="0"/>
      <w:autoSpaceDE w:val="0"/>
      <w:autoSpaceDN w:val="0"/>
      <w:adjustRightInd w:val="0"/>
    </w:pPr>
    <w:rPr>
      <w:rFonts w:ascii="Arial" w:hAnsi="Arial" w:cs="Arial"/>
      <w:sz w:val="22"/>
      <w:szCs w:val="22"/>
      <w:lang w:val="nl-NL" w:eastAsia="en-US"/>
    </w:rPr>
  </w:style>
  <w:style w:type="paragraph" w:styleId="Textedebulles">
    <w:name w:val="Balloon Text"/>
    <w:basedOn w:val="Normal"/>
    <w:semiHidden/>
    <w:rsid w:val="00F52D46"/>
    <w:rPr>
      <w:rFonts w:ascii="Tahoma" w:hAnsi="Tahoma" w:cs="Tahoma"/>
      <w:sz w:val="16"/>
      <w:szCs w:val="16"/>
    </w:rPr>
  </w:style>
  <w:style w:type="character" w:styleId="Lienhypertexte">
    <w:name w:val="Hyperlink"/>
    <w:uiPriority w:val="99"/>
    <w:rsid w:val="006D5A52"/>
    <w:rPr>
      <w:color w:val="0000FF"/>
      <w:u w:val="single"/>
    </w:rPr>
  </w:style>
  <w:style w:type="character" w:styleId="Marquedecommentaire">
    <w:name w:val="annotation reference"/>
    <w:rsid w:val="001E729B"/>
    <w:rPr>
      <w:sz w:val="16"/>
      <w:szCs w:val="16"/>
    </w:rPr>
  </w:style>
  <w:style w:type="paragraph" w:styleId="Commentaire">
    <w:name w:val="annotation text"/>
    <w:basedOn w:val="Normal"/>
    <w:link w:val="CommentaireCar"/>
    <w:rsid w:val="001E729B"/>
    <w:rPr>
      <w:sz w:val="20"/>
      <w:szCs w:val="20"/>
    </w:rPr>
  </w:style>
  <w:style w:type="character" w:customStyle="1" w:styleId="CommentaireCar">
    <w:name w:val="Commentaire Car"/>
    <w:link w:val="Commentaire"/>
    <w:rsid w:val="001E729B"/>
    <w:rPr>
      <w:lang w:eastAsia="en-US"/>
    </w:rPr>
  </w:style>
  <w:style w:type="paragraph" w:styleId="Objetducommentaire">
    <w:name w:val="annotation subject"/>
    <w:basedOn w:val="Commentaire"/>
    <w:next w:val="Commentaire"/>
    <w:link w:val="ObjetducommentaireCar"/>
    <w:rsid w:val="001E729B"/>
    <w:rPr>
      <w:b/>
      <w:bCs/>
    </w:rPr>
  </w:style>
  <w:style w:type="character" w:customStyle="1" w:styleId="ObjetducommentaireCar">
    <w:name w:val="Objet du commentaire Car"/>
    <w:link w:val="Objetducommentaire"/>
    <w:rsid w:val="001E729B"/>
    <w:rPr>
      <w:b/>
      <w:bCs/>
      <w:lang w:eastAsia="en-US"/>
    </w:rPr>
  </w:style>
  <w:style w:type="paragraph" w:styleId="Rvision">
    <w:name w:val="Revision"/>
    <w:hidden/>
    <w:uiPriority w:val="99"/>
    <w:semiHidden/>
    <w:rsid w:val="001E729B"/>
    <w:rPr>
      <w:sz w:val="24"/>
      <w:szCs w:val="24"/>
      <w:lang w:val="en-GB" w:eastAsia="en-US"/>
    </w:rPr>
  </w:style>
  <w:style w:type="character" w:styleId="Mentionnonrsolue">
    <w:name w:val="Unresolved Mention"/>
    <w:basedOn w:val="Policepardfaut"/>
    <w:uiPriority w:val="99"/>
    <w:semiHidden/>
    <w:unhideWhenUsed/>
    <w:rsid w:val="006C5DAB"/>
    <w:rPr>
      <w:color w:val="605E5C"/>
      <w:shd w:val="clear" w:color="auto" w:fill="E1DFDD"/>
    </w:rPr>
  </w:style>
  <w:style w:type="paragraph" w:styleId="Corpsdetexte">
    <w:name w:val="Body Text"/>
    <w:basedOn w:val="Normal"/>
    <w:link w:val="CorpsdetexteCar"/>
    <w:rsid w:val="00C75D81"/>
    <w:pPr>
      <w:spacing w:after="120"/>
    </w:pPr>
  </w:style>
  <w:style w:type="character" w:customStyle="1" w:styleId="CorpsdetexteCar">
    <w:name w:val="Corps de texte Car"/>
    <w:basedOn w:val="Policepardfaut"/>
    <w:link w:val="Corpsdetexte"/>
    <w:rsid w:val="00C75D81"/>
    <w:rPr>
      <w:sz w:val="24"/>
      <w:szCs w:val="24"/>
      <w:lang w:val="en-GB" w:eastAsia="en-US"/>
    </w:rPr>
  </w:style>
  <w:style w:type="character" w:customStyle="1" w:styleId="Titre1Car">
    <w:name w:val="Titre 1 Car"/>
    <w:basedOn w:val="Policepardfaut"/>
    <w:link w:val="Titre1"/>
    <w:rsid w:val="0023507B"/>
    <w:rPr>
      <w:rFonts w:asciiTheme="majorHAnsi" w:eastAsiaTheme="majorEastAsia" w:hAnsiTheme="majorHAnsi" w:cstheme="majorBidi"/>
      <w:color w:val="2F5496" w:themeColor="accent1" w:themeShade="BF"/>
      <w:sz w:val="32"/>
      <w:szCs w:val="32"/>
      <w:lang w:val="en-GB" w:eastAsia="en-US"/>
    </w:rPr>
  </w:style>
  <w:style w:type="paragraph" w:styleId="En-ttedetabledesmatires">
    <w:name w:val="TOC Heading"/>
    <w:basedOn w:val="Titre1"/>
    <w:next w:val="Normal"/>
    <w:uiPriority w:val="39"/>
    <w:unhideWhenUsed/>
    <w:qFormat/>
    <w:rsid w:val="0023507B"/>
    <w:pPr>
      <w:spacing w:line="259" w:lineRule="auto"/>
      <w:outlineLvl w:val="9"/>
    </w:pPr>
    <w:rPr>
      <w:lang w:val="fr-FR" w:eastAsia="fr-FR"/>
    </w:rPr>
  </w:style>
  <w:style w:type="paragraph" w:styleId="TM1">
    <w:name w:val="toc 1"/>
    <w:basedOn w:val="Normal"/>
    <w:next w:val="Normal"/>
    <w:autoRedefine/>
    <w:uiPriority w:val="39"/>
    <w:rsid w:val="0023507B"/>
    <w:pPr>
      <w:spacing w:after="100"/>
    </w:pPr>
  </w:style>
  <w:style w:type="paragraph" w:customStyle="1" w:styleId="5numberhead">
    <w:name w:val="5.numberhead"/>
    <w:next w:val="Normal"/>
    <w:rsid w:val="00253A52"/>
    <w:pPr>
      <w:widowControl w:val="0"/>
      <w:autoSpaceDE w:val="0"/>
      <w:autoSpaceDN w:val="0"/>
      <w:adjustRightInd w:val="0"/>
    </w:pPr>
    <w:rPr>
      <w:rFonts w:ascii="Arial" w:hAnsi="Arial" w:cs="Arial"/>
      <w:b/>
      <w:bCs/>
      <w:i/>
      <w:iCs/>
      <w:sz w:val="22"/>
      <w:szCs w:val="22"/>
      <w:lang w:val="en-GB" w:eastAsia="en-US"/>
    </w:rPr>
  </w:style>
  <w:style w:type="table" w:styleId="Grilledutableau">
    <w:name w:val="Table Grid"/>
    <w:basedOn w:val="TableauNormal"/>
    <w:uiPriority w:val="39"/>
    <w:rsid w:val="00253A5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6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ACCDC-6626-4D04-BF5F-9B705A73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3146</Words>
  <Characters>17308</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TERMS OF REFERENCE</vt:lpstr>
      <vt:lpstr>TERMS OF REFERENCE</vt:lpstr>
    </vt:vector>
  </TitlesOfParts>
  <Company>UNHCR</Company>
  <LinksUpToDate>false</LinksUpToDate>
  <CharactersWithSpaces>20414</CharactersWithSpaces>
  <SharedDoc>false</SharedDoc>
  <HLinks>
    <vt:vector size="18" baseType="variant">
      <vt:variant>
        <vt:i4>7471177</vt:i4>
      </vt:variant>
      <vt:variant>
        <vt:i4>6</vt:i4>
      </vt:variant>
      <vt:variant>
        <vt:i4>0</vt:i4>
      </vt:variant>
      <vt:variant>
        <vt:i4>5</vt:i4>
      </vt:variant>
      <vt:variant>
        <vt:lpwstr>mailto:wilkinso@unhcr.org</vt:lpwstr>
      </vt:variant>
      <vt:variant>
        <vt:lpwstr/>
      </vt:variant>
      <vt:variant>
        <vt:i4>6684705</vt:i4>
      </vt:variant>
      <vt:variant>
        <vt:i4>3</vt:i4>
      </vt:variant>
      <vt:variant>
        <vt:i4>0</vt:i4>
      </vt:variant>
      <vt:variant>
        <vt:i4>5</vt:i4>
      </vt:variant>
      <vt:variant>
        <vt:lpwstr>http://www.sens.unhcr.org/</vt:lpwstr>
      </vt:variant>
      <vt:variant>
        <vt:lpwstr/>
      </vt:variant>
      <vt:variant>
        <vt:i4>2949231</vt:i4>
      </vt:variant>
      <vt:variant>
        <vt:i4>0</vt:i4>
      </vt:variant>
      <vt:variant>
        <vt:i4>0</vt:i4>
      </vt:variant>
      <vt:variant>
        <vt:i4>5</vt:i4>
      </vt:variant>
      <vt:variant>
        <vt:lpwstr>http://www.cedat.be/Field 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Wilkinson</dc:creator>
  <cp:keywords/>
  <dc:description/>
  <cp:lastModifiedBy>Fanny Cassard</cp:lastModifiedBy>
  <cp:revision>174</cp:revision>
  <cp:lastPrinted>2020-12-01T16:46:00Z</cp:lastPrinted>
  <dcterms:created xsi:type="dcterms:W3CDTF">2017-12-06T18:34:00Z</dcterms:created>
  <dcterms:modified xsi:type="dcterms:W3CDTF">2020-12-01T16:47:00Z</dcterms:modified>
</cp:coreProperties>
</file>