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3812" w14:textId="77777777" w:rsidR="006C5DAB" w:rsidRDefault="006C5DAB" w:rsidP="0023266D">
      <w:pPr>
        <w:jc w:val="both"/>
        <w:rPr>
          <w:rFonts w:ascii="Calibri" w:hAnsi="Calibri"/>
          <w:b/>
          <w:bCs/>
        </w:rPr>
      </w:pPr>
    </w:p>
    <w:p w14:paraId="10085918" w14:textId="5EEB1BCF" w:rsidR="007E205A" w:rsidRPr="000D2CB2" w:rsidRDefault="00253A52" w:rsidP="0023266D">
      <w:pPr>
        <w:jc w:val="center"/>
        <w:rPr>
          <w:rFonts w:ascii="Calibri" w:hAnsi="Calibri"/>
          <w:b/>
          <w:bCs/>
        </w:rPr>
      </w:pPr>
      <w:r>
        <w:rPr>
          <w:rFonts w:ascii="Calibri" w:hAnsi="Calibri"/>
          <w:b/>
          <w:bCs/>
          <w:sz w:val="28"/>
          <w:szCs w:val="28"/>
        </w:rPr>
        <w:t>RECOMMENDATIONS FOR SENS FINAL SURVEY REPORT</w:t>
      </w:r>
    </w:p>
    <w:p w14:paraId="027F4D5B" w14:textId="10D52D6B" w:rsidR="007E205A" w:rsidRDefault="007E205A" w:rsidP="0023266D">
      <w:pPr>
        <w:jc w:val="both"/>
        <w:rPr>
          <w:rFonts w:ascii="Calibri" w:hAnsi="Calibri"/>
        </w:rPr>
      </w:pPr>
    </w:p>
    <w:p w14:paraId="6C4F1006" w14:textId="0E8778B9" w:rsidR="0023507B" w:rsidRPr="008631E0" w:rsidRDefault="0023507B" w:rsidP="0023266D">
      <w:pPr>
        <w:jc w:val="both"/>
      </w:pPr>
    </w:p>
    <w:p w14:paraId="2F2959A1" w14:textId="77777777" w:rsidR="0023507B" w:rsidRPr="00265E3E" w:rsidRDefault="0023507B" w:rsidP="0023266D">
      <w:pPr>
        <w:jc w:val="both"/>
        <w:rPr>
          <w:rFonts w:ascii="Calibri" w:hAnsi="Calibri"/>
          <w:lang w:val="en-US"/>
        </w:rPr>
      </w:pPr>
      <w:bookmarkStart w:id="0" w:name="_Hlk54686127"/>
    </w:p>
    <w:p w14:paraId="11BF0699" w14:textId="30F41BD8" w:rsidR="00253A52" w:rsidRDefault="008631E0" w:rsidP="0023266D">
      <w:pPr>
        <w:pBdr>
          <w:bottom w:val="single" w:sz="4" w:space="1" w:color="auto"/>
        </w:pBdr>
        <w:jc w:val="both"/>
        <w:rPr>
          <w:rFonts w:ascii="Calibri" w:hAnsi="Calibri"/>
          <w:b/>
          <w:bCs/>
          <w:lang w:val="en-US"/>
        </w:rPr>
      </w:pPr>
      <w:r w:rsidRPr="008631E0">
        <w:rPr>
          <w:rFonts w:ascii="Calibri" w:hAnsi="Calibri"/>
          <w:b/>
          <w:bCs/>
          <w:lang w:val="en-US"/>
        </w:rPr>
        <w:t xml:space="preserve">How to write useful recommendations for </w:t>
      </w:r>
      <w:r>
        <w:rPr>
          <w:rFonts w:ascii="Calibri" w:hAnsi="Calibri"/>
          <w:b/>
          <w:bCs/>
          <w:lang w:val="en-US"/>
        </w:rPr>
        <w:t>SENS</w:t>
      </w:r>
      <w:r w:rsidRPr="008631E0">
        <w:rPr>
          <w:rFonts w:ascii="Calibri" w:hAnsi="Calibri"/>
          <w:b/>
          <w:bCs/>
          <w:lang w:val="en-US"/>
        </w:rPr>
        <w:t xml:space="preserve"> final survey report</w:t>
      </w:r>
    </w:p>
    <w:p w14:paraId="7A0CFA4C" w14:textId="77777777" w:rsidR="008631E0" w:rsidRDefault="008631E0" w:rsidP="0023266D">
      <w:pPr>
        <w:jc w:val="both"/>
        <w:rPr>
          <w:rFonts w:ascii="Calibri" w:hAnsi="Calibri"/>
          <w:b/>
          <w:bCs/>
          <w:lang w:val="en-US"/>
        </w:rPr>
      </w:pPr>
    </w:p>
    <w:p w14:paraId="46506392" w14:textId="1FDCF0C2" w:rsidR="00253A52" w:rsidRDefault="00253A52" w:rsidP="0023266D">
      <w:pPr>
        <w:jc w:val="both"/>
        <w:rPr>
          <w:rFonts w:ascii="Calibri" w:hAnsi="Calibri"/>
          <w:b/>
          <w:bCs/>
          <w:lang w:val="en-US"/>
        </w:rPr>
      </w:pPr>
      <w:r>
        <w:rPr>
          <w:rFonts w:ascii="Calibri" w:hAnsi="Calibri"/>
          <w:b/>
          <w:bCs/>
          <w:lang w:val="en-US"/>
        </w:rPr>
        <w:t>Module 1: Demography</w:t>
      </w:r>
    </w:p>
    <w:p w14:paraId="26265477" w14:textId="77777777" w:rsidR="00A500FF" w:rsidRDefault="00A500FF" w:rsidP="0023266D">
      <w:pPr>
        <w:jc w:val="both"/>
        <w:rPr>
          <w:rFonts w:ascii="Calibri" w:hAnsi="Calibri"/>
          <w:lang w:val="en-US"/>
        </w:rPr>
      </w:pPr>
    </w:p>
    <w:p w14:paraId="4B2933F0" w14:textId="52F8DF9E" w:rsidR="00F448A3" w:rsidRPr="008631E0" w:rsidRDefault="00A500FF" w:rsidP="0023266D">
      <w:pPr>
        <w:jc w:val="both"/>
        <w:rPr>
          <w:rFonts w:ascii="Calibri" w:hAnsi="Calibri"/>
        </w:rPr>
      </w:pPr>
      <w:r w:rsidRPr="00A500FF">
        <w:rPr>
          <w:rFonts w:ascii="Calibri" w:hAnsi="Calibri"/>
        </w:rPr>
        <w:t>The Demography results should be used</w:t>
      </w:r>
      <w:r w:rsidR="008631E0">
        <w:rPr>
          <w:rFonts w:ascii="Calibri" w:hAnsi="Calibri"/>
        </w:rPr>
        <w:t>,</w:t>
      </w:r>
      <w:r w:rsidRPr="00A500FF">
        <w:rPr>
          <w:rFonts w:ascii="Calibri" w:hAnsi="Calibri"/>
        </w:rPr>
        <w:t xml:space="preserve"> in conjunction with socio economic / vulnerability assessments</w:t>
      </w:r>
      <w:r w:rsidR="008631E0">
        <w:rPr>
          <w:rFonts w:ascii="Calibri" w:hAnsi="Calibri"/>
        </w:rPr>
        <w:t>,</w:t>
      </w:r>
      <w:r w:rsidRPr="00A500FF">
        <w:rPr>
          <w:rFonts w:ascii="Calibri" w:hAnsi="Calibri"/>
        </w:rPr>
        <w:t xml:space="preserve"> to help UNHCR and partners plan and prioritise food assistance intervention</w:t>
      </w:r>
      <w:r w:rsidR="008631E0">
        <w:rPr>
          <w:rFonts w:ascii="Calibri" w:hAnsi="Calibri"/>
        </w:rPr>
        <w:t xml:space="preserve"> and programme design </w:t>
      </w:r>
      <w:r w:rsidR="008631E0" w:rsidRPr="008631E0">
        <w:rPr>
          <w:rFonts w:ascii="Calibri" w:hAnsi="Calibri"/>
        </w:rPr>
        <w:t>such as targeting assistance to meet food and other basic needs.</w:t>
      </w:r>
    </w:p>
    <w:p w14:paraId="7FF3C928" w14:textId="77777777" w:rsidR="00970561" w:rsidRPr="00970561" w:rsidRDefault="00970561" w:rsidP="0023266D">
      <w:pPr>
        <w:jc w:val="both"/>
        <w:rPr>
          <w:rFonts w:ascii="Calibri" w:hAnsi="Calibri"/>
          <w:b/>
          <w:bCs/>
        </w:rPr>
      </w:pPr>
    </w:p>
    <w:p w14:paraId="3455D4CD" w14:textId="4B41E81E" w:rsidR="00253A52" w:rsidRDefault="00253A52" w:rsidP="0023266D">
      <w:pPr>
        <w:jc w:val="both"/>
        <w:rPr>
          <w:rFonts w:ascii="Calibri" w:hAnsi="Calibri"/>
          <w:b/>
          <w:bCs/>
          <w:lang w:val="en-US"/>
        </w:rPr>
      </w:pPr>
      <w:r>
        <w:rPr>
          <w:rFonts w:ascii="Calibri" w:hAnsi="Calibri"/>
          <w:b/>
          <w:bCs/>
          <w:lang w:val="en-US"/>
        </w:rPr>
        <w:t>Module 2: Anthropometry and Health</w:t>
      </w:r>
    </w:p>
    <w:p w14:paraId="25521CD0" w14:textId="77777777" w:rsidR="00160110" w:rsidRDefault="00160110" w:rsidP="0023266D">
      <w:pPr>
        <w:jc w:val="both"/>
        <w:rPr>
          <w:rFonts w:ascii="Calibri" w:hAnsi="Calibri"/>
          <w:lang w:val="en-US"/>
        </w:rPr>
      </w:pPr>
    </w:p>
    <w:p w14:paraId="51A31D9C" w14:textId="77777777" w:rsidR="00160110" w:rsidRDefault="00160110" w:rsidP="0023266D">
      <w:pPr>
        <w:jc w:val="both"/>
        <w:rPr>
          <w:rFonts w:ascii="Calibri" w:hAnsi="Calibri"/>
        </w:rPr>
      </w:pPr>
      <w:r w:rsidRPr="00160110">
        <w:rPr>
          <w:rFonts w:ascii="Calibri" w:hAnsi="Calibri"/>
        </w:rPr>
        <w:t xml:space="preserve">The anthropometric, nutrition programme enrolment, measles vaccination, vitamin A supplementation, deworming and diarrhoea assessment results are to assist public health partners working in refugee settings to better plan their nutrition programming. </w:t>
      </w:r>
    </w:p>
    <w:p w14:paraId="4E57C7FC" w14:textId="5A282869" w:rsidR="00160110" w:rsidRPr="00160110" w:rsidRDefault="00160110" w:rsidP="0023266D">
      <w:pPr>
        <w:jc w:val="both"/>
        <w:rPr>
          <w:rFonts w:ascii="Calibri" w:hAnsi="Calibri"/>
        </w:rPr>
      </w:pPr>
      <w:r w:rsidRPr="00160110">
        <w:rPr>
          <w:rFonts w:ascii="Calibri" w:hAnsi="Calibri"/>
        </w:rPr>
        <w:t>For example, the results can assist in:</w:t>
      </w:r>
    </w:p>
    <w:p w14:paraId="4C23F2CC" w14:textId="7FAE1247" w:rsidR="00160110"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Improving the provision of food assistance and / or implementing blanket feeding programmes;</w:t>
      </w:r>
    </w:p>
    <w:p w14:paraId="1A26573A" w14:textId="23EBF8AA" w:rsidR="00160110"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Improving the nutrition treatment programmes and screening at the community level;</w:t>
      </w:r>
    </w:p>
    <w:p w14:paraId="4BECFAC0" w14:textId="17E85EFA" w:rsidR="00160110"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Improving measles, vitamin A and/or deworming campaigns or programmes;</w:t>
      </w:r>
    </w:p>
    <w:p w14:paraId="5D5C77CE" w14:textId="64599A49" w:rsidR="00160110"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Improving supply and retention of health record cards, and enhancing the recording of key information;</w:t>
      </w:r>
    </w:p>
    <w:p w14:paraId="3F6D14CB" w14:textId="56B4CE52" w:rsidR="00160110"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Strengthening training of health staff in nutrition programmes;</w:t>
      </w:r>
    </w:p>
    <w:p w14:paraId="3A729559" w14:textId="28886CDF" w:rsidR="00970561" w:rsidRPr="00160110" w:rsidRDefault="00160110" w:rsidP="0023266D">
      <w:pPr>
        <w:pStyle w:val="Paragraphedeliste"/>
        <w:numPr>
          <w:ilvl w:val="0"/>
          <w:numId w:val="27"/>
        </w:numPr>
        <w:jc w:val="both"/>
        <w:rPr>
          <w:rFonts w:ascii="Calibri" w:hAnsi="Calibri"/>
          <w:sz w:val="24"/>
          <w:szCs w:val="32"/>
        </w:rPr>
      </w:pPr>
      <w:r w:rsidRPr="00160110">
        <w:rPr>
          <w:rFonts w:ascii="Calibri" w:hAnsi="Calibri"/>
          <w:sz w:val="24"/>
          <w:szCs w:val="32"/>
        </w:rPr>
        <w:t>Implementing Behaviour Change and Communication activities on prevention of malnutrition.</w:t>
      </w:r>
    </w:p>
    <w:p w14:paraId="14C5820D" w14:textId="602A8836" w:rsidR="00160110" w:rsidRDefault="00160110" w:rsidP="0023266D">
      <w:pPr>
        <w:jc w:val="both"/>
        <w:rPr>
          <w:rFonts w:ascii="Calibri" w:hAnsi="Calibri"/>
          <w:b/>
          <w:bCs/>
        </w:rPr>
      </w:pPr>
    </w:p>
    <w:p w14:paraId="5AB856C2" w14:textId="23CFBCD9" w:rsidR="00595A63" w:rsidRPr="00595A63" w:rsidRDefault="00595A63" w:rsidP="0023266D">
      <w:pPr>
        <w:jc w:val="both"/>
        <w:rPr>
          <w:rFonts w:ascii="Calibri" w:hAnsi="Calibri"/>
          <w:i/>
          <w:iCs/>
          <w:u w:val="single"/>
        </w:rPr>
      </w:pPr>
      <w:r w:rsidRPr="00595A63">
        <w:rPr>
          <w:rFonts w:ascii="Calibri" w:hAnsi="Calibri"/>
          <w:i/>
          <w:iCs/>
          <w:u w:val="single"/>
        </w:rPr>
        <w:t>Examples of recommendations:</w:t>
      </w:r>
    </w:p>
    <w:p w14:paraId="738C9790" w14:textId="1A208F8E" w:rsidR="00595A63" w:rsidRDefault="00595A63" w:rsidP="0023266D">
      <w:pPr>
        <w:pStyle w:val="Paragraphedeliste"/>
        <w:numPr>
          <w:ilvl w:val="0"/>
          <w:numId w:val="33"/>
        </w:numPr>
        <w:jc w:val="both"/>
        <w:rPr>
          <w:rFonts w:ascii="Calibri" w:hAnsi="Calibri"/>
          <w:sz w:val="24"/>
          <w:szCs w:val="32"/>
        </w:rPr>
      </w:pPr>
      <w:r w:rsidRPr="00595A63">
        <w:rPr>
          <w:rFonts w:ascii="Calibri" w:hAnsi="Calibri"/>
          <w:sz w:val="24"/>
          <w:szCs w:val="32"/>
        </w:rPr>
        <w:t>Continuation and further strengthening of nutrition treatment (SC, OTP, TSFP) for children considering “High” level of acute malnutrition in both</w:t>
      </w:r>
      <w:r>
        <w:rPr>
          <w:rFonts w:ascii="Calibri" w:hAnsi="Calibri"/>
          <w:sz w:val="24"/>
          <w:szCs w:val="32"/>
        </w:rPr>
        <w:t xml:space="preserve"> </w:t>
      </w:r>
      <w:r w:rsidRPr="00595A63">
        <w:rPr>
          <w:rFonts w:ascii="Calibri" w:hAnsi="Calibri"/>
          <w:sz w:val="24"/>
          <w:szCs w:val="32"/>
        </w:rPr>
        <w:t>camps</w:t>
      </w:r>
      <w:r>
        <w:rPr>
          <w:rFonts w:ascii="Calibri" w:hAnsi="Calibri"/>
          <w:sz w:val="24"/>
          <w:szCs w:val="32"/>
        </w:rPr>
        <w:t>;</w:t>
      </w:r>
    </w:p>
    <w:p w14:paraId="6E2FFE65" w14:textId="412ABCC7" w:rsidR="00595A63" w:rsidRDefault="00595A63" w:rsidP="0023266D">
      <w:pPr>
        <w:pStyle w:val="Paragraphedeliste"/>
        <w:numPr>
          <w:ilvl w:val="0"/>
          <w:numId w:val="33"/>
        </w:numPr>
        <w:jc w:val="both"/>
        <w:rPr>
          <w:rFonts w:ascii="Calibri" w:hAnsi="Calibri"/>
          <w:sz w:val="24"/>
          <w:szCs w:val="32"/>
        </w:rPr>
      </w:pPr>
      <w:r w:rsidRPr="00595A63">
        <w:rPr>
          <w:rFonts w:ascii="Calibri" w:hAnsi="Calibri"/>
          <w:sz w:val="24"/>
          <w:szCs w:val="32"/>
        </w:rPr>
        <w:t>Continue with active case findings, referral and defaulter tracing with a scale up of further innovative approaches like “Mothers led MUAC” can be introduced to increase the case detection and referral at community level. Higher MUAC cut-offs can be applied considering poor concordance between MUAC and WHZ as well as low case detection by MUAC</w:t>
      </w:r>
      <w:r>
        <w:rPr>
          <w:rFonts w:ascii="Calibri" w:hAnsi="Calibri"/>
          <w:sz w:val="24"/>
          <w:szCs w:val="32"/>
        </w:rPr>
        <w:t>;</w:t>
      </w:r>
    </w:p>
    <w:p w14:paraId="1F98F9A2" w14:textId="284607FA" w:rsidR="001F7D43" w:rsidRDefault="001F7D43" w:rsidP="0023266D">
      <w:pPr>
        <w:pStyle w:val="Paragraphedeliste"/>
        <w:numPr>
          <w:ilvl w:val="0"/>
          <w:numId w:val="33"/>
        </w:numPr>
        <w:jc w:val="both"/>
        <w:rPr>
          <w:rFonts w:ascii="Calibri" w:hAnsi="Calibri"/>
          <w:sz w:val="24"/>
          <w:szCs w:val="32"/>
        </w:rPr>
      </w:pPr>
      <w:r w:rsidRPr="001F7D43">
        <w:rPr>
          <w:rFonts w:ascii="Calibri" w:hAnsi="Calibri"/>
          <w:sz w:val="24"/>
          <w:szCs w:val="32"/>
        </w:rPr>
        <w:t>Develop a 5-year strategy for the prevention of obesity and non-communicable diseases</w:t>
      </w:r>
      <w:r>
        <w:rPr>
          <w:rFonts w:ascii="Calibri" w:hAnsi="Calibri"/>
          <w:sz w:val="24"/>
          <w:szCs w:val="32"/>
        </w:rPr>
        <w:t>;</w:t>
      </w:r>
    </w:p>
    <w:p w14:paraId="5EA6A197" w14:textId="379B3C1B" w:rsidR="00595A63" w:rsidRPr="00595A63" w:rsidRDefault="00595A63" w:rsidP="0023266D">
      <w:pPr>
        <w:pStyle w:val="Paragraphedeliste"/>
        <w:numPr>
          <w:ilvl w:val="0"/>
          <w:numId w:val="33"/>
        </w:numPr>
        <w:jc w:val="both"/>
        <w:rPr>
          <w:rFonts w:ascii="Calibri" w:hAnsi="Calibri"/>
          <w:sz w:val="24"/>
          <w:szCs w:val="32"/>
        </w:rPr>
      </w:pPr>
      <w:r w:rsidRPr="00595A63">
        <w:rPr>
          <w:rFonts w:ascii="Calibri" w:hAnsi="Calibri"/>
          <w:sz w:val="24"/>
          <w:szCs w:val="32"/>
        </w:rPr>
        <w:t>Strengthen routine vitamin A supplementation program through existing health and nutrition system</w:t>
      </w:r>
      <w:r>
        <w:rPr>
          <w:rFonts w:ascii="Calibri" w:hAnsi="Calibri"/>
          <w:sz w:val="24"/>
          <w:szCs w:val="32"/>
        </w:rPr>
        <w:t>;</w:t>
      </w:r>
    </w:p>
    <w:p w14:paraId="3CB43807" w14:textId="6D777212" w:rsidR="00595A63" w:rsidRPr="00595A63" w:rsidRDefault="00595A63" w:rsidP="0023266D">
      <w:pPr>
        <w:pStyle w:val="Paragraphedeliste"/>
        <w:numPr>
          <w:ilvl w:val="0"/>
          <w:numId w:val="33"/>
        </w:numPr>
        <w:jc w:val="both"/>
        <w:rPr>
          <w:rFonts w:ascii="Calibri" w:hAnsi="Calibri"/>
          <w:sz w:val="24"/>
          <w:szCs w:val="32"/>
        </w:rPr>
      </w:pPr>
      <w:r w:rsidRPr="00595A63">
        <w:rPr>
          <w:rFonts w:ascii="Calibri" w:hAnsi="Calibri"/>
          <w:sz w:val="24"/>
          <w:szCs w:val="32"/>
        </w:rPr>
        <w:t xml:space="preserve">Institutionalize </w:t>
      </w:r>
      <w:r w:rsidR="00247C17">
        <w:rPr>
          <w:rFonts w:ascii="Calibri" w:hAnsi="Calibri"/>
          <w:sz w:val="24"/>
          <w:szCs w:val="32"/>
        </w:rPr>
        <w:t xml:space="preserve">vitamin A </w:t>
      </w:r>
      <w:r w:rsidRPr="00595A63">
        <w:rPr>
          <w:rFonts w:ascii="Calibri" w:hAnsi="Calibri"/>
          <w:sz w:val="24"/>
          <w:szCs w:val="32"/>
        </w:rPr>
        <w:t>supplementation for the camps on established schedules independent of National campaigns and establish child health nutrition days for the camps</w:t>
      </w:r>
      <w:r w:rsidR="00EC77E6">
        <w:rPr>
          <w:rFonts w:ascii="Calibri" w:hAnsi="Calibri"/>
          <w:sz w:val="24"/>
          <w:szCs w:val="32"/>
        </w:rPr>
        <w:t>.</w:t>
      </w:r>
    </w:p>
    <w:p w14:paraId="67D0693D" w14:textId="77777777" w:rsidR="00595A63" w:rsidRPr="00595A63" w:rsidRDefault="00595A63" w:rsidP="0023266D">
      <w:pPr>
        <w:jc w:val="both"/>
        <w:rPr>
          <w:rFonts w:ascii="Calibri" w:hAnsi="Calibri"/>
        </w:rPr>
      </w:pPr>
    </w:p>
    <w:p w14:paraId="60530467" w14:textId="0D7D333B" w:rsidR="00253A52" w:rsidRDefault="00253A52" w:rsidP="0023266D">
      <w:pPr>
        <w:jc w:val="both"/>
        <w:rPr>
          <w:rFonts w:ascii="Calibri" w:hAnsi="Calibri"/>
          <w:b/>
          <w:bCs/>
          <w:lang w:val="en-US"/>
        </w:rPr>
      </w:pPr>
      <w:r>
        <w:rPr>
          <w:rFonts w:ascii="Calibri" w:hAnsi="Calibri"/>
          <w:b/>
          <w:bCs/>
          <w:lang w:val="en-US"/>
        </w:rPr>
        <w:t>Module 3: Anaemia</w:t>
      </w:r>
    </w:p>
    <w:p w14:paraId="18033243" w14:textId="77777777" w:rsidR="0011351F" w:rsidRDefault="0011351F" w:rsidP="0023266D">
      <w:pPr>
        <w:jc w:val="both"/>
        <w:rPr>
          <w:rFonts w:ascii="Calibri" w:hAnsi="Calibri"/>
          <w:lang w:val="en-US"/>
        </w:rPr>
      </w:pPr>
    </w:p>
    <w:p w14:paraId="58D2D121" w14:textId="2FD1A066" w:rsidR="0011351F" w:rsidRPr="0011351F" w:rsidRDefault="0011351F" w:rsidP="0023266D">
      <w:pPr>
        <w:jc w:val="both"/>
        <w:rPr>
          <w:rFonts w:ascii="Calibri" w:hAnsi="Calibri"/>
        </w:rPr>
      </w:pPr>
      <w:r w:rsidRPr="0011351F">
        <w:rPr>
          <w:rFonts w:ascii="Calibri" w:hAnsi="Calibri"/>
        </w:rPr>
        <w:t>The anaemia assessment results are to assist public health partners working in refugee settings to better plan their anaemia control programming.</w:t>
      </w:r>
    </w:p>
    <w:p w14:paraId="517909C7" w14:textId="77777777" w:rsidR="0011351F" w:rsidRDefault="0011351F" w:rsidP="0023266D">
      <w:pPr>
        <w:jc w:val="both"/>
        <w:rPr>
          <w:rFonts w:ascii="Calibri" w:hAnsi="Calibri"/>
        </w:rPr>
      </w:pPr>
      <w:r w:rsidRPr="0011351F">
        <w:rPr>
          <w:rFonts w:ascii="Calibri" w:hAnsi="Calibri"/>
        </w:rPr>
        <w:t>Preventing and treating anaemia among refugees and other persons of concern to UNHCR demands a multi-dimensional and comprehensive approach in public health and nutrition.</w:t>
      </w:r>
    </w:p>
    <w:p w14:paraId="64DD9717" w14:textId="128D4ABE" w:rsidR="0011351F" w:rsidRPr="0011351F" w:rsidRDefault="0011351F" w:rsidP="0023266D">
      <w:pPr>
        <w:jc w:val="both"/>
        <w:rPr>
          <w:rFonts w:ascii="Calibri" w:hAnsi="Calibri"/>
        </w:rPr>
      </w:pPr>
      <w:r w:rsidRPr="0011351F">
        <w:rPr>
          <w:rFonts w:ascii="Calibri" w:hAnsi="Calibri"/>
        </w:rPr>
        <w:t>The specific anaemia activities encompass:</w:t>
      </w:r>
    </w:p>
    <w:p w14:paraId="54531A8F" w14:textId="5BC16043"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The reinforcement of existing activities (e.g. malaria control, deworming campaigns and antenatal activities);</w:t>
      </w:r>
    </w:p>
    <w:p w14:paraId="132ED0CB" w14:textId="724114B4"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Introduction of new activities such as use of lipid based nutrient supplements or micronutrient powders</w:t>
      </w:r>
      <w:r>
        <w:rPr>
          <w:rFonts w:ascii="Calibri" w:hAnsi="Calibri"/>
          <w:sz w:val="24"/>
          <w:szCs w:val="32"/>
        </w:rPr>
        <w:t xml:space="preserve"> (r</w:t>
      </w:r>
      <w:r w:rsidRPr="0011351F">
        <w:rPr>
          <w:rFonts w:ascii="Calibri" w:hAnsi="Calibri"/>
          <w:sz w:val="24"/>
          <w:szCs w:val="32"/>
        </w:rPr>
        <w:t>efer to UNHCR Operational Guidance on the Use of Special Nutritional Products to Reduce Micronutrient Deficiencies and Malnutrition in Refugee Populations</w:t>
      </w:r>
      <w:r>
        <w:rPr>
          <w:rFonts w:ascii="Calibri" w:hAnsi="Calibri"/>
          <w:sz w:val="24"/>
          <w:szCs w:val="32"/>
        </w:rPr>
        <w:t>)</w:t>
      </w:r>
      <w:r w:rsidRPr="0011351F">
        <w:rPr>
          <w:rFonts w:ascii="Calibri" w:hAnsi="Calibri"/>
          <w:sz w:val="24"/>
          <w:szCs w:val="32"/>
        </w:rPr>
        <w:t>;</w:t>
      </w:r>
    </w:p>
    <w:p w14:paraId="060CC45B" w14:textId="3AD22904"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Provision of micronutrients through improving the micronutrient content of the general food ration;</w:t>
      </w:r>
    </w:p>
    <w:p w14:paraId="32D58AE9" w14:textId="44AC4894"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Strengthening and standardi</w:t>
      </w:r>
      <w:r w:rsidR="00D67DBA">
        <w:rPr>
          <w:rFonts w:ascii="Calibri" w:hAnsi="Calibri"/>
          <w:sz w:val="24"/>
          <w:szCs w:val="32"/>
        </w:rPr>
        <w:t>z</w:t>
      </w:r>
      <w:r w:rsidRPr="0011351F">
        <w:rPr>
          <w:rFonts w:ascii="Calibri" w:hAnsi="Calibri"/>
          <w:sz w:val="24"/>
          <w:szCs w:val="32"/>
        </w:rPr>
        <w:t>ing assessment and monitoring / evaluation of anaemia control activities;</w:t>
      </w:r>
    </w:p>
    <w:p w14:paraId="453EDACB" w14:textId="266AD5F4"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Providing information and education for the refugee community on anaemia and micronutrient deficiencies;</w:t>
      </w:r>
    </w:p>
    <w:p w14:paraId="175C88E5" w14:textId="40C1121B" w:rsidR="0011351F" w:rsidRPr="0011351F" w:rsidRDefault="0011351F" w:rsidP="0023266D">
      <w:pPr>
        <w:pStyle w:val="Paragraphedeliste"/>
        <w:numPr>
          <w:ilvl w:val="0"/>
          <w:numId w:val="28"/>
        </w:numPr>
        <w:jc w:val="both"/>
        <w:rPr>
          <w:rFonts w:ascii="Calibri" w:hAnsi="Calibri"/>
          <w:sz w:val="24"/>
          <w:szCs w:val="32"/>
        </w:rPr>
      </w:pPr>
      <w:r w:rsidRPr="0011351F">
        <w:rPr>
          <w:rFonts w:ascii="Calibri" w:hAnsi="Calibri"/>
          <w:sz w:val="24"/>
          <w:szCs w:val="32"/>
        </w:rPr>
        <w:t>A multi-dimensional approach to food security among refugees including: use of cash, fresh food vouchers, income generating activities, cash and food for work programmes, and augmenting safety net programmes for vulnerable groups;</w:t>
      </w:r>
    </w:p>
    <w:p w14:paraId="1723039A" w14:textId="445B6BA1" w:rsidR="00970561" w:rsidRPr="0011351F" w:rsidRDefault="0011351F" w:rsidP="0023266D">
      <w:pPr>
        <w:pStyle w:val="Paragraphedeliste"/>
        <w:numPr>
          <w:ilvl w:val="0"/>
          <w:numId w:val="28"/>
        </w:numPr>
        <w:jc w:val="both"/>
        <w:rPr>
          <w:rFonts w:ascii="Calibri" w:hAnsi="Calibri"/>
          <w:b/>
          <w:bCs/>
          <w:sz w:val="24"/>
          <w:szCs w:val="32"/>
        </w:rPr>
      </w:pPr>
      <w:r w:rsidRPr="0011351F">
        <w:rPr>
          <w:rFonts w:ascii="Calibri" w:hAnsi="Calibri"/>
          <w:sz w:val="24"/>
          <w:szCs w:val="32"/>
        </w:rPr>
        <w:t>Strengthening of training of health staff for anaemia detection and treatment as well as investment in equipment for measuring anaemia and ensuring adequate quantities of appropriate treatment.</w:t>
      </w:r>
    </w:p>
    <w:p w14:paraId="73088195" w14:textId="5A66834A" w:rsidR="0011351F" w:rsidRDefault="0011351F" w:rsidP="0023266D">
      <w:pPr>
        <w:jc w:val="both"/>
        <w:rPr>
          <w:rFonts w:ascii="Calibri" w:hAnsi="Calibri"/>
          <w:b/>
          <w:bCs/>
        </w:rPr>
      </w:pPr>
    </w:p>
    <w:p w14:paraId="6AB3A794" w14:textId="77777777" w:rsidR="00595A63" w:rsidRPr="00595A63" w:rsidRDefault="00595A63" w:rsidP="0023266D">
      <w:pPr>
        <w:jc w:val="both"/>
        <w:rPr>
          <w:rFonts w:ascii="Calibri" w:hAnsi="Calibri"/>
          <w:i/>
          <w:iCs/>
          <w:u w:val="single"/>
        </w:rPr>
      </w:pPr>
      <w:r w:rsidRPr="00595A63">
        <w:rPr>
          <w:rFonts w:ascii="Calibri" w:hAnsi="Calibri"/>
          <w:i/>
          <w:iCs/>
          <w:u w:val="single"/>
        </w:rPr>
        <w:t>Examples of recommendations:</w:t>
      </w:r>
    </w:p>
    <w:p w14:paraId="4D71A7F7" w14:textId="365B897B" w:rsidR="00595A63" w:rsidRDefault="00595A63" w:rsidP="0023266D">
      <w:pPr>
        <w:pStyle w:val="Paragraphedeliste"/>
        <w:numPr>
          <w:ilvl w:val="0"/>
          <w:numId w:val="34"/>
        </w:numPr>
        <w:jc w:val="both"/>
        <w:rPr>
          <w:rFonts w:ascii="Calibri" w:hAnsi="Calibri"/>
          <w:sz w:val="24"/>
          <w:szCs w:val="40"/>
        </w:rPr>
      </w:pPr>
      <w:r w:rsidRPr="00595A63">
        <w:rPr>
          <w:rFonts w:ascii="Calibri" w:hAnsi="Calibri"/>
          <w:sz w:val="24"/>
          <w:szCs w:val="40"/>
        </w:rPr>
        <w:t>Scale up MNP programs and other micronutrient deficiency reduction interventions</w:t>
      </w:r>
      <w:r>
        <w:rPr>
          <w:rFonts w:ascii="Calibri" w:hAnsi="Calibri"/>
          <w:sz w:val="24"/>
          <w:szCs w:val="40"/>
        </w:rPr>
        <w:t>;</w:t>
      </w:r>
    </w:p>
    <w:p w14:paraId="70B5FF49" w14:textId="2035C3DB" w:rsidR="001F7D43" w:rsidRDefault="001F7D43" w:rsidP="0023266D">
      <w:pPr>
        <w:pStyle w:val="Paragraphedeliste"/>
        <w:numPr>
          <w:ilvl w:val="0"/>
          <w:numId w:val="34"/>
        </w:numPr>
        <w:jc w:val="both"/>
        <w:rPr>
          <w:rFonts w:ascii="Calibri" w:hAnsi="Calibri"/>
          <w:sz w:val="24"/>
          <w:szCs w:val="40"/>
        </w:rPr>
      </w:pPr>
      <w:r w:rsidRPr="001F7D43">
        <w:rPr>
          <w:rFonts w:ascii="Calibri" w:hAnsi="Calibri"/>
          <w:sz w:val="24"/>
          <w:szCs w:val="40"/>
        </w:rPr>
        <w:t>Resume the blanket supplementary feeding (BSF) to children aged 6-59 months with Nutributter® and re-establish BSF for PLW with micronutrient-powder (MNP)</w:t>
      </w:r>
      <w:r w:rsidR="00880BF5">
        <w:rPr>
          <w:rFonts w:ascii="Calibri" w:hAnsi="Calibri"/>
          <w:sz w:val="24"/>
          <w:szCs w:val="40"/>
        </w:rPr>
        <w:t>;</w:t>
      </w:r>
    </w:p>
    <w:p w14:paraId="3A2D2364" w14:textId="78FB6254" w:rsidR="00247C17" w:rsidRPr="00595A63" w:rsidRDefault="00247C17" w:rsidP="0023266D">
      <w:pPr>
        <w:pStyle w:val="Paragraphedeliste"/>
        <w:numPr>
          <w:ilvl w:val="0"/>
          <w:numId w:val="34"/>
        </w:numPr>
        <w:jc w:val="both"/>
        <w:rPr>
          <w:rFonts w:ascii="Calibri" w:hAnsi="Calibri"/>
          <w:sz w:val="24"/>
          <w:szCs w:val="40"/>
        </w:rPr>
      </w:pPr>
      <w:r w:rsidRPr="00247C17">
        <w:rPr>
          <w:rFonts w:ascii="Calibri" w:hAnsi="Calibri"/>
          <w:sz w:val="24"/>
          <w:szCs w:val="40"/>
        </w:rPr>
        <w:t>Scale-up ANC coverage and create strong referral linkages from BSFP to ANC and vice versa in liaison with the health sector, encourage pregnant women to attend ANC as required</w:t>
      </w:r>
      <w:r>
        <w:rPr>
          <w:rFonts w:ascii="Calibri" w:hAnsi="Calibri"/>
          <w:sz w:val="24"/>
          <w:szCs w:val="40"/>
        </w:rPr>
        <w:t>;</w:t>
      </w:r>
    </w:p>
    <w:p w14:paraId="29C7A28C" w14:textId="00CA2CDA" w:rsidR="00595A63" w:rsidRDefault="00595A63" w:rsidP="0023266D">
      <w:pPr>
        <w:pStyle w:val="Paragraphedeliste"/>
        <w:numPr>
          <w:ilvl w:val="0"/>
          <w:numId w:val="34"/>
        </w:numPr>
        <w:jc w:val="both"/>
        <w:rPr>
          <w:rFonts w:ascii="Calibri" w:hAnsi="Calibri"/>
          <w:sz w:val="24"/>
          <w:szCs w:val="40"/>
        </w:rPr>
      </w:pPr>
      <w:r w:rsidRPr="00595A63">
        <w:rPr>
          <w:rFonts w:ascii="Calibri" w:hAnsi="Calibri"/>
          <w:sz w:val="24"/>
          <w:szCs w:val="40"/>
        </w:rPr>
        <w:t xml:space="preserve">Scale up IFA tablet supplementation among the pregnant </w:t>
      </w:r>
      <w:r>
        <w:rPr>
          <w:rFonts w:ascii="Calibri" w:hAnsi="Calibri"/>
          <w:sz w:val="24"/>
          <w:szCs w:val="40"/>
        </w:rPr>
        <w:t>women</w:t>
      </w:r>
      <w:r w:rsidRPr="00595A63">
        <w:rPr>
          <w:rFonts w:ascii="Calibri" w:hAnsi="Calibri"/>
          <w:sz w:val="24"/>
          <w:szCs w:val="40"/>
        </w:rPr>
        <w:t xml:space="preserve"> and </w:t>
      </w:r>
      <w:r>
        <w:rPr>
          <w:rFonts w:ascii="Calibri" w:hAnsi="Calibri"/>
          <w:sz w:val="24"/>
          <w:szCs w:val="40"/>
        </w:rPr>
        <w:t>i</w:t>
      </w:r>
      <w:r w:rsidRPr="00595A63">
        <w:rPr>
          <w:rFonts w:ascii="Calibri" w:hAnsi="Calibri"/>
          <w:sz w:val="24"/>
          <w:szCs w:val="40"/>
        </w:rPr>
        <w:t>ntensify health education on the importance of IFAS and its adherence both at the community and during ANC Visits</w:t>
      </w:r>
      <w:r>
        <w:rPr>
          <w:rFonts w:ascii="Calibri" w:hAnsi="Calibri"/>
          <w:sz w:val="24"/>
          <w:szCs w:val="40"/>
        </w:rPr>
        <w:t>.</w:t>
      </w:r>
    </w:p>
    <w:p w14:paraId="7596B461" w14:textId="77777777" w:rsidR="00595A63" w:rsidRPr="00595A63" w:rsidRDefault="00595A63" w:rsidP="0023266D">
      <w:pPr>
        <w:jc w:val="both"/>
        <w:rPr>
          <w:rFonts w:ascii="Calibri" w:hAnsi="Calibri"/>
          <w:szCs w:val="40"/>
        </w:rPr>
      </w:pPr>
    </w:p>
    <w:p w14:paraId="44D5C52F" w14:textId="023CD6C9" w:rsidR="00253A52" w:rsidRDefault="00253A52" w:rsidP="0023266D">
      <w:pPr>
        <w:jc w:val="both"/>
        <w:rPr>
          <w:rFonts w:ascii="Calibri" w:hAnsi="Calibri"/>
          <w:b/>
          <w:bCs/>
          <w:lang w:val="en-US"/>
        </w:rPr>
      </w:pPr>
      <w:r>
        <w:rPr>
          <w:rFonts w:ascii="Calibri" w:hAnsi="Calibri"/>
          <w:b/>
          <w:bCs/>
          <w:lang w:val="en-US"/>
        </w:rPr>
        <w:t>Module 4: IYCF</w:t>
      </w:r>
    </w:p>
    <w:p w14:paraId="7E21D69C" w14:textId="77777777" w:rsidR="00BA7718" w:rsidRDefault="00BA7718" w:rsidP="0023266D">
      <w:pPr>
        <w:jc w:val="both"/>
        <w:rPr>
          <w:rFonts w:ascii="Calibri" w:hAnsi="Calibri"/>
          <w:lang w:val="en-US"/>
        </w:rPr>
      </w:pPr>
    </w:p>
    <w:p w14:paraId="09E11863" w14:textId="77777777" w:rsidR="00BA7718" w:rsidRDefault="00BA7718" w:rsidP="0023266D">
      <w:pPr>
        <w:jc w:val="both"/>
        <w:rPr>
          <w:rFonts w:ascii="Calibri" w:hAnsi="Calibri"/>
        </w:rPr>
      </w:pPr>
      <w:r w:rsidRPr="00BA7718">
        <w:rPr>
          <w:rFonts w:ascii="Calibri" w:hAnsi="Calibri"/>
        </w:rPr>
        <w:t xml:space="preserve">The IYCF survey results should be used in conjunction with qualitative assessments, IYCF strategies and plans, and monitoring data to help UNHCR and partners plan and prioritise IYCF interventions. </w:t>
      </w:r>
    </w:p>
    <w:p w14:paraId="1401A882" w14:textId="73331608" w:rsidR="00BA7718" w:rsidRPr="00BA7718" w:rsidRDefault="00BA7718" w:rsidP="0023266D">
      <w:pPr>
        <w:jc w:val="both"/>
        <w:rPr>
          <w:rFonts w:ascii="Calibri" w:hAnsi="Calibri"/>
        </w:rPr>
      </w:pPr>
      <w:r w:rsidRPr="00BA7718">
        <w:rPr>
          <w:rFonts w:ascii="Calibri" w:hAnsi="Calibri"/>
        </w:rPr>
        <w:t>For example, the results can:</w:t>
      </w:r>
    </w:p>
    <w:p w14:paraId="053D6F55" w14:textId="620827CF" w:rsidR="00BA7718" w:rsidRPr="00BA7718" w:rsidRDefault="00BA7718" w:rsidP="0023266D">
      <w:pPr>
        <w:pStyle w:val="Paragraphedeliste"/>
        <w:numPr>
          <w:ilvl w:val="0"/>
          <w:numId w:val="29"/>
        </w:numPr>
        <w:jc w:val="both"/>
        <w:rPr>
          <w:rFonts w:ascii="Calibri" w:hAnsi="Calibri"/>
          <w:sz w:val="24"/>
          <w:szCs w:val="32"/>
        </w:rPr>
      </w:pPr>
      <w:r w:rsidRPr="00BA7718">
        <w:rPr>
          <w:rFonts w:ascii="Calibri" w:hAnsi="Calibri"/>
          <w:sz w:val="24"/>
          <w:szCs w:val="32"/>
        </w:rPr>
        <w:t>Provide a quantitative baseline for subsequent monitoring and evaluation of IYCF programme progress and effectiveness;</w:t>
      </w:r>
    </w:p>
    <w:p w14:paraId="20E4B472" w14:textId="15665AFF" w:rsidR="00BA7718" w:rsidRPr="00BA7718" w:rsidRDefault="00BA7718" w:rsidP="0023266D">
      <w:pPr>
        <w:pStyle w:val="Paragraphedeliste"/>
        <w:numPr>
          <w:ilvl w:val="0"/>
          <w:numId w:val="29"/>
        </w:numPr>
        <w:jc w:val="both"/>
        <w:rPr>
          <w:rFonts w:ascii="Calibri" w:hAnsi="Calibri"/>
          <w:sz w:val="24"/>
          <w:szCs w:val="32"/>
        </w:rPr>
      </w:pPr>
      <w:r w:rsidRPr="00BA7718">
        <w:rPr>
          <w:rFonts w:ascii="Calibri" w:hAnsi="Calibri"/>
          <w:sz w:val="24"/>
          <w:szCs w:val="32"/>
        </w:rPr>
        <w:lastRenderedPageBreak/>
        <w:t>Highlight the need to strengthen the awareness, promotion, and protection of IYCF through for example baby tents and expanded mother to mother support groups;</w:t>
      </w:r>
    </w:p>
    <w:p w14:paraId="00EB4578" w14:textId="0DEFE3A9" w:rsidR="00BA7718" w:rsidRPr="00BA7718" w:rsidRDefault="00BA7718" w:rsidP="0023266D">
      <w:pPr>
        <w:pStyle w:val="Paragraphedeliste"/>
        <w:numPr>
          <w:ilvl w:val="0"/>
          <w:numId w:val="29"/>
        </w:numPr>
        <w:jc w:val="both"/>
        <w:rPr>
          <w:rFonts w:ascii="Calibri" w:hAnsi="Calibri"/>
          <w:sz w:val="24"/>
          <w:szCs w:val="32"/>
        </w:rPr>
      </w:pPr>
      <w:r w:rsidRPr="00BA7718">
        <w:rPr>
          <w:rFonts w:ascii="Calibri" w:hAnsi="Calibri"/>
          <w:sz w:val="24"/>
          <w:szCs w:val="32"/>
        </w:rPr>
        <w:t>Identify areas of concern with regards to IYCF practices used by the refugee populations. For example, determining the proportion of non-breastfed infants that will necessitate identification and skilled assessment and support; detecting low prevalence figures of exclusive breastfeeding or a downward trend in prevalence that will require skilled breastfeeding support; identifying risky IYCF practices to inform areas to target in a population, e.g. bottle feeding; identifying inadequate intake of micronutrient rich foods that will necessitate improving the quality of food available for complementary feeding; investigating the factors determining bottle feeding;</w:t>
      </w:r>
    </w:p>
    <w:p w14:paraId="57258835" w14:textId="4FB8EEFF" w:rsidR="00970561" w:rsidRPr="00BA7718" w:rsidRDefault="00BA7718" w:rsidP="0023266D">
      <w:pPr>
        <w:pStyle w:val="Paragraphedeliste"/>
        <w:numPr>
          <w:ilvl w:val="0"/>
          <w:numId w:val="29"/>
        </w:numPr>
        <w:jc w:val="both"/>
        <w:rPr>
          <w:rFonts w:ascii="Calibri" w:hAnsi="Calibri"/>
          <w:sz w:val="24"/>
          <w:szCs w:val="32"/>
        </w:rPr>
      </w:pPr>
      <w:r w:rsidRPr="00BA7718">
        <w:rPr>
          <w:rFonts w:ascii="Calibri" w:hAnsi="Calibri"/>
          <w:sz w:val="24"/>
          <w:szCs w:val="32"/>
        </w:rPr>
        <w:t>Help to inform advocacy efforts to improve funding and / or the deployment of resources.</w:t>
      </w:r>
    </w:p>
    <w:p w14:paraId="04B59996" w14:textId="7462B9D5" w:rsidR="00BA7718" w:rsidRDefault="00BA7718" w:rsidP="0023266D">
      <w:pPr>
        <w:jc w:val="both"/>
        <w:rPr>
          <w:rFonts w:ascii="Calibri" w:hAnsi="Calibri"/>
          <w:b/>
          <w:bCs/>
        </w:rPr>
      </w:pPr>
    </w:p>
    <w:p w14:paraId="6CB7509B" w14:textId="77777777" w:rsidR="00595A63" w:rsidRPr="00595A63" w:rsidRDefault="00595A63" w:rsidP="0023266D">
      <w:pPr>
        <w:jc w:val="both"/>
        <w:rPr>
          <w:rFonts w:ascii="Calibri" w:hAnsi="Calibri"/>
          <w:i/>
          <w:iCs/>
          <w:u w:val="single"/>
        </w:rPr>
      </w:pPr>
      <w:r w:rsidRPr="00595A63">
        <w:rPr>
          <w:rFonts w:ascii="Calibri" w:hAnsi="Calibri"/>
          <w:i/>
          <w:iCs/>
          <w:u w:val="single"/>
        </w:rPr>
        <w:t>Examples of recommendations:</w:t>
      </w:r>
    </w:p>
    <w:p w14:paraId="0A8007C9" w14:textId="34E77B1D" w:rsidR="00595A63" w:rsidRPr="003C08C8" w:rsidRDefault="003C08C8" w:rsidP="0023266D">
      <w:pPr>
        <w:pStyle w:val="Paragraphedeliste"/>
        <w:numPr>
          <w:ilvl w:val="0"/>
          <w:numId w:val="33"/>
        </w:numPr>
        <w:jc w:val="both"/>
        <w:rPr>
          <w:rFonts w:ascii="Calibri" w:hAnsi="Calibri"/>
          <w:sz w:val="24"/>
        </w:rPr>
      </w:pPr>
      <w:r w:rsidRPr="003C08C8">
        <w:rPr>
          <w:rFonts w:ascii="Calibri" w:hAnsi="Calibri"/>
          <w:sz w:val="24"/>
        </w:rPr>
        <w:t>Develop or strengthen IYCF community-based activities through community peer-to-peer support groups. These activities should include other family members who traditionally influence IYCF practices of mothers, e.g. husbands and mothers-in-law</w:t>
      </w:r>
      <w:r>
        <w:rPr>
          <w:rFonts w:ascii="Calibri" w:hAnsi="Calibri"/>
          <w:sz w:val="24"/>
        </w:rPr>
        <w:t>;</w:t>
      </w:r>
    </w:p>
    <w:p w14:paraId="0FE8C922" w14:textId="3250A1BE" w:rsidR="003C08C8" w:rsidRPr="003C08C8" w:rsidRDefault="003C08C8" w:rsidP="0023266D">
      <w:pPr>
        <w:pStyle w:val="Paragraphedeliste"/>
        <w:numPr>
          <w:ilvl w:val="0"/>
          <w:numId w:val="33"/>
        </w:numPr>
        <w:jc w:val="both"/>
        <w:rPr>
          <w:rFonts w:ascii="Calibri" w:hAnsi="Calibri"/>
          <w:sz w:val="24"/>
        </w:rPr>
      </w:pPr>
      <w:r w:rsidRPr="003C08C8">
        <w:rPr>
          <w:rFonts w:ascii="Calibri" w:hAnsi="Calibri"/>
          <w:sz w:val="24"/>
        </w:rPr>
        <w:t>Develop a package of IYCF materials to facilitate user-friendly communication and dissemination of appropriate IYCF messages</w:t>
      </w:r>
      <w:r>
        <w:rPr>
          <w:rFonts w:ascii="Calibri" w:hAnsi="Calibri"/>
          <w:sz w:val="24"/>
        </w:rPr>
        <w:t>;</w:t>
      </w:r>
    </w:p>
    <w:p w14:paraId="64DA3985" w14:textId="77777777" w:rsidR="003C08C8" w:rsidRPr="003C08C8" w:rsidRDefault="003C08C8" w:rsidP="0023266D">
      <w:pPr>
        <w:pStyle w:val="Paragraphedeliste"/>
        <w:numPr>
          <w:ilvl w:val="0"/>
          <w:numId w:val="33"/>
        </w:numPr>
        <w:jc w:val="both"/>
        <w:rPr>
          <w:rFonts w:ascii="Calibri" w:hAnsi="Calibri"/>
          <w:sz w:val="24"/>
        </w:rPr>
      </w:pPr>
      <w:r w:rsidRPr="003C08C8">
        <w:rPr>
          <w:rFonts w:ascii="Calibri" w:hAnsi="Calibri"/>
          <w:sz w:val="24"/>
        </w:rPr>
        <w:t>Design a media/communication campaign for IYCF awareness;</w:t>
      </w:r>
    </w:p>
    <w:p w14:paraId="37BEF2B6" w14:textId="29223628" w:rsidR="003C08C8" w:rsidRPr="003C08C8" w:rsidRDefault="003C08C8" w:rsidP="0023266D">
      <w:pPr>
        <w:pStyle w:val="Paragraphedeliste"/>
        <w:numPr>
          <w:ilvl w:val="0"/>
          <w:numId w:val="33"/>
        </w:numPr>
        <w:jc w:val="both"/>
        <w:rPr>
          <w:rFonts w:ascii="Calibri" w:hAnsi="Calibri"/>
          <w:sz w:val="24"/>
        </w:rPr>
      </w:pPr>
      <w:r w:rsidRPr="003C08C8">
        <w:rPr>
          <w:rFonts w:ascii="Calibri" w:hAnsi="Calibri"/>
          <w:sz w:val="24"/>
        </w:rPr>
        <w:t>Explore the feasibility of introducing the Baby Friendly Hospital Initiative.</w:t>
      </w:r>
    </w:p>
    <w:p w14:paraId="5544F616" w14:textId="77777777" w:rsidR="003C08C8" w:rsidRPr="003C08C8" w:rsidRDefault="003C08C8" w:rsidP="0023266D">
      <w:pPr>
        <w:jc w:val="both"/>
        <w:rPr>
          <w:rFonts w:ascii="Calibri" w:hAnsi="Calibri"/>
          <w:szCs w:val="32"/>
        </w:rPr>
      </w:pPr>
    </w:p>
    <w:p w14:paraId="58CC508A" w14:textId="657B255C" w:rsidR="00253A52" w:rsidRDefault="00253A52" w:rsidP="0023266D">
      <w:pPr>
        <w:jc w:val="both"/>
        <w:rPr>
          <w:rFonts w:ascii="Calibri" w:hAnsi="Calibri"/>
          <w:b/>
          <w:bCs/>
          <w:lang w:val="en-US"/>
        </w:rPr>
      </w:pPr>
      <w:r>
        <w:rPr>
          <w:rFonts w:ascii="Calibri" w:hAnsi="Calibri"/>
          <w:b/>
          <w:bCs/>
          <w:lang w:val="en-US"/>
        </w:rPr>
        <w:t>Module 5: Food Security</w:t>
      </w:r>
    </w:p>
    <w:p w14:paraId="35EC0074" w14:textId="77777777" w:rsidR="00AD1D11" w:rsidRDefault="00AD1D11" w:rsidP="0023266D">
      <w:pPr>
        <w:jc w:val="both"/>
        <w:rPr>
          <w:rFonts w:ascii="Calibri" w:hAnsi="Calibri"/>
          <w:lang w:val="en-US"/>
        </w:rPr>
      </w:pPr>
    </w:p>
    <w:p w14:paraId="7C15A951" w14:textId="4A572C99" w:rsidR="00AD1D11" w:rsidRPr="00AD1D11" w:rsidRDefault="00AD1D11" w:rsidP="0023266D">
      <w:pPr>
        <w:jc w:val="both"/>
        <w:rPr>
          <w:rFonts w:ascii="Calibri" w:hAnsi="Calibri"/>
        </w:rPr>
      </w:pPr>
      <w:r w:rsidRPr="00AD1D11">
        <w:rPr>
          <w:rFonts w:ascii="Calibri" w:hAnsi="Calibri"/>
        </w:rPr>
        <w:t>The results of this Food Security module should be used in conjunction with qualitative assessments and monitoring data to help UNHCR, WFP and partners plan and prioritise public health and food security interventions.</w:t>
      </w:r>
      <w:r>
        <w:rPr>
          <w:rFonts w:ascii="Calibri" w:hAnsi="Calibri"/>
        </w:rPr>
        <w:t xml:space="preserve"> </w:t>
      </w:r>
      <w:r w:rsidRPr="00AD1D11">
        <w:rPr>
          <w:rFonts w:ascii="Calibri" w:hAnsi="Calibri"/>
        </w:rPr>
        <w:t>The results provide a basic overview of the food security situation in the survey context at one point in time, and are valuable in monitoring evolution in the food security situation.</w:t>
      </w:r>
      <w:r>
        <w:rPr>
          <w:rFonts w:ascii="Calibri" w:hAnsi="Calibri"/>
        </w:rPr>
        <w:t xml:space="preserve"> </w:t>
      </w:r>
      <w:r w:rsidRPr="00AD1D11">
        <w:rPr>
          <w:rFonts w:ascii="Calibri" w:hAnsi="Calibri"/>
        </w:rPr>
        <w:t>They may help explain any increases or decreases in acute malnutrition in the refugee population in order to take the necessary actions to address the problems.</w:t>
      </w:r>
    </w:p>
    <w:p w14:paraId="31DD479D" w14:textId="6CD9B91F" w:rsidR="00AD1D11" w:rsidRPr="00AD1D11" w:rsidRDefault="00AD1D11" w:rsidP="0023266D">
      <w:pPr>
        <w:jc w:val="both"/>
        <w:rPr>
          <w:rFonts w:ascii="Calibri" w:hAnsi="Calibri"/>
        </w:rPr>
      </w:pPr>
      <w:r w:rsidRPr="00AD1D11">
        <w:rPr>
          <w:rFonts w:ascii="Calibri" w:hAnsi="Calibri"/>
        </w:rPr>
        <w:t>In addition, the results can:</w:t>
      </w:r>
    </w:p>
    <w:p w14:paraId="591535D5" w14:textId="550C9279"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Provide a quantitative baseline for subsequent monitoring and evaluation of progress and effectiveness of food security programmes.</w:t>
      </w:r>
    </w:p>
    <w:p w14:paraId="1DBF167B" w14:textId="0E14953B"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Show that an expanded food security assessment needs to be implemented to understand the causes of food insecurity at the household level.</w:t>
      </w:r>
    </w:p>
    <w:p w14:paraId="46CE27F4" w14:textId="7EFDB759"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Show the need for strengthening the monitoring system of food distributions, including the implementation of on-site Food Basket Monitoring (FBM) to monitor the efficiency and equity of the general food distribution system, and Post Distribution Monitoring (PDM) to analy</w:t>
      </w:r>
      <w:r w:rsidR="00D67DBA">
        <w:rPr>
          <w:rFonts w:ascii="Calibri" w:hAnsi="Calibri"/>
          <w:sz w:val="24"/>
          <w:szCs w:val="32"/>
        </w:rPr>
        <w:t>z</w:t>
      </w:r>
      <w:r w:rsidRPr="00AD1D11">
        <w:rPr>
          <w:rFonts w:ascii="Calibri" w:hAnsi="Calibri"/>
          <w:sz w:val="24"/>
          <w:szCs w:val="32"/>
        </w:rPr>
        <w:t>e the adequacy of the distributed ration as compared to the needs.</w:t>
      </w:r>
    </w:p>
    <w:p w14:paraId="6DDF891D" w14:textId="0AEEE80A"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Identify areas of concern with regards to negative coping mechanisms used by the refugee populations.</w:t>
      </w:r>
    </w:p>
    <w:p w14:paraId="339C16B2" w14:textId="1A376C61"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Suggest the revision of the existing food assistance strategy, including the composition of the ration.</w:t>
      </w:r>
    </w:p>
    <w:p w14:paraId="061F7991" w14:textId="16C12D4A" w:rsidR="00AD1D1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Highlight the need to design food security interventions that can support, complement or provide alternatives to current assistance, such as introduction of cash-based assistance for other sectors or increasing livelihood support in the form of agricultural interventions or income generation.</w:t>
      </w:r>
    </w:p>
    <w:p w14:paraId="26E4FB17" w14:textId="09DF8F41" w:rsidR="00970561" w:rsidRPr="00AD1D11" w:rsidRDefault="00AD1D11" w:rsidP="0023266D">
      <w:pPr>
        <w:pStyle w:val="Paragraphedeliste"/>
        <w:numPr>
          <w:ilvl w:val="0"/>
          <w:numId w:val="30"/>
        </w:numPr>
        <w:jc w:val="both"/>
        <w:rPr>
          <w:rFonts w:ascii="Calibri" w:hAnsi="Calibri"/>
          <w:sz w:val="24"/>
          <w:szCs w:val="32"/>
        </w:rPr>
      </w:pPr>
      <w:r w:rsidRPr="00AD1D11">
        <w:rPr>
          <w:rFonts w:ascii="Calibri" w:hAnsi="Calibri"/>
          <w:sz w:val="24"/>
          <w:szCs w:val="32"/>
        </w:rPr>
        <w:t>Help to inform advocacy efforts to improve funding and / or the deployment of resources.</w:t>
      </w:r>
    </w:p>
    <w:p w14:paraId="40553827" w14:textId="033A23F3" w:rsidR="00970561" w:rsidRDefault="00970561" w:rsidP="0023266D">
      <w:pPr>
        <w:jc w:val="both"/>
        <w:rPr>
          <w:rFonts w:ascii="Calibri" w:hAnsi="Calibri"/>
          <w:b/>
          <w:bCs/>
        </w:rPr>
      </w:pPr>
    </w:p>
    <w:p w14:paraId="58FC7414" w14:textId="77777777" w:rsidR="00595A63" w:rsidRPr="00595A63" w:rsidRDefault="00595A63" w:rsidP="0023266D">
      <w:pPr>
        <w:jc w:val="both"/>
        <w:rPr>
          <w:rFonts w:ascii="Calibri" w:hAnsi="Calibri"/>
          <w:i/>
          <w:iCs/>
          <w:u w:val="single"/>
        </w:rPr>
      </w:pPr>
      <w:r w:rsidRPr="00595A63">
        <w:rPr>
          <w:rFonts w:ascii="Calibri" w:hAnsi="Calibri"/>
          <w:i/>
          <w:iCs/>
          <w:u w:val="single"/>
        </w:rPr>
        <w:lastRenderedPageBreak/>
        <w:t>Examples of recommendations:</w:t>
      </w:r>
    </w:p>
    <w:p w14:paraId="42F29CBC" w14:textId="147C6F19" w:rsidR="003C08C8" w:rsidRDefault="003C08C8" w:rsidP="0023266D">
      <w:pPr>
        <w:pStyle w:val="Paragraphedeliste"/>
        <w:numPr>
          <w:ilvl w:val="0"/>
          <w:numId w:val="35"/>
        </w:numPr>
        <w:jc w:val="both"/>
        <w:rPr>
          <w:rFonts w:ascii="Calibri" w:hAnsi="Calibri"/>
          <w:sz w:val="24"/>
          <w:szCs w:val="40"/>
        </w:rPr>
      </w:pPr>
      <w:r w:rsidRPr="003C08C8">
        <w:rPr>
          <w:rFonts w:ascii="Calibri" w:hAnsi="Calibri"/>
          <w:sz w:val="24"/>
          <w:szCs w:val="40"/>
        </w:rPr>
        <w:t>Increase household food diversity and GFD diversity</w:t>
      </w:r>
      <w:r>
        <w:rPr>
          <w:rFonts w:ascii="Calibri" w:hAnsi="Calibri"/>
          <w:sz w:val="24"/>
          <w:szCs w:val="40"/>
        </w:rPr>
        <w:t xml:space="preserve"> by i</w:t>
      </w:r>
      <w:r w:rsidRPr="003C08C8">
        <w:rPr>
          <w:rFonts w:ascii="Calibri" w:hAnsi="Calibri"/>
          <w:sz w:val="24"/>
          <w:szCs w:val="40"/>
        </w:rPr>
        <w:t>ncreas</w:t>
      </w:r>
      <w:r>
        <w:rPr>
          <w:rFonts w:ascii="Calibri" w:hAnsi="Calibri"/>
          <w:sz w:val="24"/>
          <w:szCs w:val="40"/>
        </w:rPr>
        <w:t>ing</w:t>
      </w:r>
      <w:r w:rsidRPr="003C08C8">
        <w:rPr>
          <w:rFonts w:ascii="Calibri" w:hAnsi="Calibri"/>
          <w:sz w:val="24"/>
          <w:szCs w:val="40"/>
        </w:rPr>
        <w:t xml:space="preserve"> the number of fresh food commodities</w:t>
      </w:r>
      <w:r>
        <w:rPr>
          <w:rFonts w:ascii="Calibri" w:hAnsi="Calibri"/>
          <w:sz w:val="24"/>
          <w:szCs w:val="40"/>
        </w:rPr>
        <w:t xml:space="preserve"> (p</w:t>
      </w:r>
      <w:r w:rsidRPr="003C08C8">
        <w:rPr>
          <w:rFonts w:ascii="Calibri" w:hAnsi="Calibri"/>
          <w:sz w:val="24"/>
          <w:szCs w:val="40"/>
        </w:rPr>
        <w:t>rovide a minimum monthly distribution of three different fresh food commodities</w:t>
      </w:r>
      <w:r>
        <w:rPr>
          <w:rFonts w:ascii="Calibri" w:hAnsi="Calibri"/>
          <w:sz w:val="24"/>
          <w:szCs w:val="40"/>
        </w:rPr>
        <w:t>) and by i</w:t>
      </w:r>
      <w:r w:rsidRPr="003C08C8">
        <w:rPr>
          <w:rFonts w:ascii="Calibri" w:hAnsi="Calibri"/>
          <w:sz w:val="24"/>
          <w:szCs w:val="40"/>
        </w:rPr>
        <w:t>ncreas</w:t>
      </w:r>
      <w:r>
        <w:rPr>
          <w:rFonts w:ascii="Calibri" w:hAnsi="Calibri"/>
          <w:sz w:val="24"/>
          <w:szCs w:val="40"/>
        </w:rPr>
        <w:t>ing</w:t>
      </w:r>
      <w:r w:rsidRPr="003C08C8">
        <w:rPr>
          <w:rFonts w:ascii="Calibri" w:hAnsi="Calibri"/>
          <w:sz w:val="24"/>
          <w:szCs w:val="40"/>
        </w:rPr>
        <w:t xml:space="preserve"> the number of food commodities rich in animal protein</w:t>
      </w:r>
      <w:r>
        <w:rPr>
          <w:rFonts w:ascii="Calibri" w:hAnsi="Calibri"/>
          <w:sz w:val="24"/>
          <w:szCs w:val="40"/>
        </w:rPr>
        <w:t xml:space="preserve"> (c</w:t>
      </w:r>
      <w:r w:rsidRPr="003C08C8">
        <w:rPr>
          <w:rFonts w:ascii="Calibri" w:hAnsi="Calibri"/>
          <w:sz w:val="24"/>
          <w:szCs w:val="40"/>
        </w:rPr>
        <w:t>anned fish should be distributed monthly</w:t>
      </w:r>
      <w:r>
        <w:rPr>
          <w:rFonts w:ascii="Calibri" w:hAnsi="Calibri"/>
          <w:sz w:val="24"/>
          <w:szCs w:val="40"/>
        </w:rPr>
        <w:t>);</w:t>
      </w:r>
    </w:p>
    <w:p w14:paraId="0A8C9F94" w14:textId="16A7EB17" w:rsidR="005A693F" w:rsidRPr="005A693F" w:rsidRDefault="005A693F" w:rsidP="0023266D">
      <w:pPr>
        <w:pStyle w:val="Paragraphedeliste"/>
        <w:numPr>
          <w:ilvl w:val="0"/>
          <w:numId w:val="35"/>
        </w:numPr>
        <w:jc w:val="both"/>
        <w:rPr>
          <w:rFonts w:ascii="Calibri" w:hAnsi="Calibri"/>
          <w:sz w:val="24"/>
          <w:szCs w:val="40"/>
        </w:rPr>
      </w:pPr>
      <w:r w:rsidRPr="005A693F">
        <w:rPr>
          <w:rFonts w:ascii="Calibri" w:hAnsi="Calibri"/>
          <w:sz w:val="24"/>
          <w:szCs w:val="40"/>
        </w:rPr>
        <w:t>Strengthen the backyard/sack gardening interventions to enhance the household dietary diversity which has a significant role on improving the nutritional status;</w:t>
      </w:r>
    </w:p>
    <w:p w14:paraId="6881DCB1" w14:textId="7A3432B0" w:rsidR="00595A63" w:rsidRDefault="00595A63" w:rsidP="0023266D">
      <w:pPr>
        <w:pStyle w:val="Paragraphedeliste"/>
        <w:numPr>
          <w:ilvl w:val="0"/>
          <w:numId w:val="35"/>
        </w:numPr>
        <w:jc w:val="both"/>
        <w:rPr>
          <w:rFonts w:ascii="Calibri" w:hAnsi="Calibri"/>
          <w:sz w:val="24"/>
          <w:szCs w:val="40"/>
        </w:rPr>
      </w:pPr>
      <w:r w:rsidRPr="00595A63">
        <w:rPr>
          <w:rFonts w:ascii="Calibri" w:hAnsi="Calibri"/>
          <w:sz w:val="24"/>
          <w:szCs w:val="40"/>
        </w:rPr>
        <w:t xml:space="preserve">Scale up </w:t>
      </w:r>
      <w:r>
        <w:rPr>
          <w:rFonts w:ascii="Calibri" w:hAnsi="Calibri"/>
          <w:sz w:val="24"/>
          <w:szCs w:val="40"/>
        </w:rPr>
        <w:t>e</w:t>
      </w:r>
      <w:r w:rsidRPr="00595A63">
        <w:rPr>
          <w:rFonts w:ascii="Calibri" w:hAnsi="Calibri"/>
          <w:sz w:val="24"/>
          <w:szCs w:val="40"/>
        </w:rPr>
        <w:t xml:space="preserve">-voucher program with more emphasis on education on selection and consumption of </w:t>
      </w:r>
      <w:r>
        <w:rPr>
          <w:rFonts w:ascii="Calibri" w:hAnsi="Calibri"/>
          <w:sz w:val="24"/>
          <w:szCs w:val="40"/>
        </w:rPr>
        <w:t>i</w:t>
      </w:r>
      <w:r w:rsidRPr="00595A63">
        <w:rPr>
          <w:rFonts w:ascii="Calibri" w:hAnsi="Calibri"/>
          <w:sz w:val="24"/>
          <w:szCs w:val="40"/>
        </w:rPr>
        <w:t>ron</w:t>
      </w:r>
      <w:r>
        <w:rPr>
          <w:rFonts w:ascii="Calibri" w:hAnsi="Calibri"/>
          <w:sz w:val="24"/>
          <w:szCs w:val="40"/>
        </w:rPr>
        <w:t xml:space="preserve"> </w:t>
      </w:r>
      <w:r w:rsidRPr="00595A63">
        <w:rPr>
          <w:rFonts w:ascii="Calibri" w:hAnsi="Calibri"/>
          <w:sz w:val="24"/>
          <w:szCs w:val="40"/>
        </w:rPr>
        <w:t>rich foods</w:t>
      </w:r>
      <w:r w:rsidR="00247C17">
        <w:rPr>
          <w:rFonts w:ascii="Calibri" w:hAnsi="Calibri"/>
          <w:sz w:val="24"/>
          <w:szCs w:val="40"/>
        </w:rPr>
        <w:t>;</w:t>
      </w:r>
    </w:p>
    <w:p w14:paraId="3791DD96" w14:textId="2532362F" w:rsidR="005A693F" w:rsidRPr="005A693F" w:rsidRDefault="005A693F" w:rsidP="0023266D">
      <w:pPr>
        <w:pStyle w:val="Paragraphedeliste"/>
        <w:numPr>
          <w:ilvl w:val="0"/>
          <w:numId w:val="35"/>
        </w:numPr>
        <w:jc w:val="both"/>
        <w:rPr>
          <w:rFonts w:ascii="Calibri" w:hAnsi="Calibri"/>
          <w:sz w:val="24"/>
          <w:szCs w:val="40"/>
        </w:rPr>
      </w:pPr>
      <w:r>
        <w:rPr>
          <w:rFonts w:ascii="Calibri" w:hAnsi="Calibri"/>
          <w:sz w:val="24"/>
          <w:szCs w:val="40"/>
        </w:rPr>
        <w:t>A</w:t>
      </w:r>
      <w:r w:rsidRPr="005A693F">
        <w:rPr>
          <w:rFonts w:ascii="Calibri" w:hAnsi="Calibri"/>
          <w:sz w:val="24"/>
          <w:szCs w:val="40"/>
        </w:rPr>
        <w:t xml:space="preserve">dvocate for </w:t>
      </w:r>
      <w:r>
        <w:rPr>
          <w:rFonts w:ascii="Calibri" w:hAnsi="Calibri"/>
          <w:sz w:val="24"/>
          <w:szCs w:val="40"/>
        </w:rPr>
        <w:t>cash-based interventions (CBI)</w:t>
      </w:r>
      <w:r w:rsidRPr="005A693F">
        <w:rPr>
          <w:rFonts w:ascii="Calibri" w:hAnsi="Calibri"/>
          <w:sz w:val="24"/>
          <w:szCs w:val="40"/>
        </w:rPr>
        <w:t xml:space="preserve"> as part of food assistance to limit sale of food and to provide better purchasing power for the refugees especially with the existing ration cuts</w:t>
      </w:r>
      <w:r w:rsidR="003C08C8">
        <w:rPr>
          <w:rFonts w:ascii="Calibri" w:hAnsi="Calibri"/>
          <w:sz w:val="24"/>
          <w:szCs w:val="40"/>
        </w:rPr>
        <w:t>.</w:t>
      </w:r>
    </w:p>
    <w:p w14:paraId="60A61167" w14:textId="77777777" w:rsidR="00595A63" w:rsidRPr="00595A63" w:rsidRDefault="00595A63" w:rsidP="0023266D">
      <w:pPr>
        <w:jc w:val="both"/>
        <w:rPr>
          <w:rFonts w:ascii="Calibri" w:hAnsi="Calibri"/>
          <w:b/>
          <w:bCs/>
          <w:lang w:val="en-US"/>
        </w:rPr>
      </w:pPr>
    </w:p>
    <w:p w14:paraId="333F5451" w14:textId="398166AA" w:rsidR="00253A52" w:rsidRDefault="00253A52" w:rsidP="0023266D">
      <w:pPr>
        <w:jc w:val="both"/>
        <w:rPr>
          <w:rFonts w:ascii="Calibri" w:hAnsi="Calibri"/>
          <w:b/>
          <w:bCs/>
          <w:lang w:val="en-US"/>
        </w:rPr>
      </w:pPr>
      <w:r>
        <w:rPr>
          <w:rFonts w:ascii="Calibri" w:hAnsi="Calibri"/>
          <w:b/>
          <w:bCs/>
          <w:lang w:val="en-US"/>
        </w:rPr>
        <w:t>Module 6: Coverage of Mosquito Net Coverage</w:t>
      </w:r>
    </w:p>
    <w:p w14:paraId="5D89D824" w14:textId="77777777" w:rsidR="00F80407" w:rsidRDefault="00F80407" w:rsidP="0023266D">
      <w:pPr>
        <w:jc w:val="both"/>
        <w:rPr>
          <w:rFonts w:ascii="Calibri" w:hAnsi="Calibri"/>
        </w:rPr>
      </w:pPr>
    </w:p>
    <w:p w14:paraId="08491269" w14:textId="77777777" w:rsidR="00F80407" w:rsidRDefault="00F80407" w:rsidP="0023266D">
      <w:pPr>
        <w:jc w:val="both"/>
        <w:rPr>
          <w:rFonts w:ascii="Calibri" w:hAnsi="Calibri"/>
        </w:rPr>
      </w:pPr>
      <w:r w:rsidRPr="00F80407">
        <w:rPr>
          <w:rFonts w:ascii="Calibri" w:hAnsi="Calibri"/>
        </w:rPr>
        <w:t xml:space="preserve">The rapid LLIN coverage results are to assist public health partners working in refugee settings to better plan their malaria control programming. </w:t>
      </w:r>
    </w:p>
    <w:p w14:paraId="51E66BE1" w14:textId="0C35D56B" w:rsidR="00F80407" w:rsidRPr="00F80407" w:rsidRDefault="00F80407" w:rsidP="0023266D">
      <w:pPr>
        <w:jc w:val="both"/>
        <w:rPr>
          <w:rFonts w:ascii="Calibri" w:hAnsi="Calibri"/>
        </w:rPr>
      </w:pPr>
      <w:r w:rsidRPr="00F80407">
        <w:rPr>
          <w:rFonts w:ascii="Calibri" w:hAnsi="Calibri"/>
        </w:rPr>
        <w:t>The results can assist in determining if:</w:t>
      </w:r>
    </w:p>
    <w:p w14:paraId="278A8C43" w14:textId="1025E8B8" w:rsidR="00F80407" w:rsidRPr="00F80407" w:rsidRDefault="00F80407" w:rsidP="0023266D">
      <w:pPr>
        <w:pStyle w:val="Paragraphedeliste"/>
        <w:numPr>
          <w:ilvl w:val="0"/>
          <w:numId w:val="31"/>
        </w:numPr>
        <w:jc w:val="both"/>
        <w:rPr>
          <w:rFonts w:ascii="Calibri" w:hAnsi="Calibri"/>
          <w:sz w:val="24"/>
          <w:szCs w:val="32"/>
        </w:rPr>
      </w:pPr>
      <w:r w:rsidRPr="00F80407">
        <w:rPr>
          <w:rFonts w:ascii="Calibri" w:hAnsi="Calibri"/>
          <w:sz w:val="24"/>
          <w:szCs w:val="32"/>
        </w:rPr>
        <w:t>A hang-up campaign is necessary to put unused LLINs over sleeping surfaces so that they are more likely used;</w:t>
      </w:r>
    </w:p>
    <w:p w14:paraId="0933B757" w14:textId="36BC1F5B" w:rsidR="00F80407" w:rsidRPr="00F80407" w:rsidRDefault="00F80407" w:rsidP="0023266D">
      <w:pPr>
        <w:pStyle w:val="Paragraphedeliste"/>
        <w:numPr>
          <w:ilvl w:val="0"/>
          <w:numId w:val="31"/>
        </w:numPr>
        <w:jc w:val="both"/>
        <w:rPr>
          <w:rFonts w:ascii="Calibri" w:hAnsi="Calibri"/>
          <w:sz w:val="24"/>
          <w:szCs w:val="32"/>
        </w:rPr>
      </w:pPr>
      <w:r w:rsidRPr="00F80407">
        <w:rPr>
          <w:rFonts w:ascii="Calibri" w:hAnsi="Calibri"/>
          <w:sz w:val="24"/>
          <w:szCs w:val="32"/>
        </w:rPr>
        <w:t>Increased BCC is necessary for targeted groups who are not sleeping under their LLINs;</w:t>
      </w:r>
    </w:p>
    <w:p w14:paraId="200D45A5" w14:textId="455B006F" w:rsidR="00F80407" w:rsidRPr="00F80407" w:rsidRDefault="00F80407" w:rsidP="0023266D">
      <w:pPr>
        <w:pStyle w:val="Paragraphedeliste"/>
        <w:numPr>
          <w:ilvl w:val="0"/>
          <w:numId w:val="31"/>
        </w:numPr>
        <w:jc w:val="both"/>
        <w:rPr>
          <w:rFonts w:ascii="Calibri" w:hAnsi="Calibri"/>
          <w:sz w:val="24"/>
          <w:szCs w:val="32"/>
        </w:rPr>
      </w:pPr>
      <w:r w:rsidRPr="00F80407">
        <w:rPr>
          <w:rFonts w:ascii="Calibri" w:hAnsi="Calibri"/>
          <w:sz w:val="24"/>
          <w:szCs w:val="32"/>
        </w:rPr>
        <w:t>A  new distribution of LLINs is necessary to achieve ownership of sufficient LLINs to reach Universal Coverage;</w:t>
      </w:r>
    </w:p>
    <w:p w14:paraId="383597E5" w14:textId="68C3BD97" w:rsidR="00F80407" w:rsidRPr="00F80407" w:rsidRDefault="00F80407" w:rsidP="0023266D">
      <w:pPr>
        <w:pStyle w:val="Paragraphedeliste"/>
        <w:numPr>
          <w:ilvl w:val="0"/>
          <w:numId w:val="31"/>
        </w:numPr>
        <w:jc w:val="both"/>
        <w:rPr>
          <w:rFonts w:ascii="Calibri" w:hAnsi="Calibri"/>
          <w:sz w:val="24"/>
          <w:szCs w:val="32"/>
        </w:rPr>
      </w:pPr>
      <w:r w:rsidRPr="00F80407">
        <w:rPr>
          <w:rFonts w:ascii="Calibri" w:hAnsi="Calibri"/>
          <w:sz w:val="24"/>
          <w:szCs w:val="32"/>
        </w:rPr>
        <w:t>Recent distribution campaigns or routine delivery succeeded in sustaining or increasing ownership and utili</w:t>
      </w:r>
      <w:r w:rsidR="00D67DBA">
        <w:rPr>
          <w:rFonts w:ascii="Calibri" w:hAnsi="Calibri"/>
          <w:sz w:val="24"/>
          <w:szCs w:val="32"/>
        </w:rPr>
        <w:t>z</w:t>
      </w:r>
      <w:r w:rsidRPr="00F80407">
        <w:rPr>
          <w:rFonts w:ascii="Calibri" w:hAnsi="Calibri"/>
          <w:sz w:val="24"/>
          <w:szCs w:val="32"/>
        </w:rPr>
        <w:t>ation of LLINs;</w:t>
      </w:r>
    </w:p>
    <w:p w14:paraId="344C6246" w14:textId="0D4621B2" w:rsidR="00970561" w:rsidRPr="00F80407" w:rsidRDefault="00F80407" w:rsidP="0023266D">
      <w:pPr>
        <w:pStyle w:val="Paragraphedeliste"/>
        <w:numPr>
          <w:ilvl w:val="0"/>
          <w:numId w:val="31"/>
        </w:numPr>
        <w:jc w:val="both"/>
        <w:rPr>
          <w:rFonts w:ascii="Calibri" w:hAnsi="Calibri"/>
          <w:sz w:val="24"/>
          <w:szCs w:val="32"/>
        </w:rPr>
      </w:pPr>
      <w:r w:rsidRPr="00F80407">
        <w:rPr>
          <w:rFonts w:ascii="Calibri" w:hAnsi="Calibri"/>
          <w:sz w:val="24"/>
          <w:szCs w:val="32"/>
        </w:rPr>
        <w:t>Recent IRS campaign succeeded in reaching sufficient coverage level of households.</w:t>
      </w:r>
    </w:p>
    <w:p w14:paraId="56875545" w14:textId="3C96D0D0" w:rsidR="00F80407" w:rsidRDefault="00F80407" w:rsidP="0023266D">
      <w:pPr>
        <w:jc w:val="both"/>
        <w:rPr>
          <w:rFonts w:ascii="Calibri" w:hAnsi="Calibri"/>
          <w:b/>
          <w:bCs/>
        </w:rPr>
      </w:pPr>
    </w:p>
    <w:p w14:paraId="1B1C75C0" w14:textId="77777777" w:rsidR="00595A63" w:rsidRPr="00595A63" w:rsidRDefault="00595A63" w:rsidP="0023266D">
      <w:pPr>
        <w:jc w:val="both"/>
        <w:rPr>
          <w:rFonts w:ascii="Calibri" w:hAnsi="Calibri"/>
          <w:i/>
          <w:iCs/>
          <w:u w:val="single"/>
        </w:rPr>
      </w:pPr>
      <w:r w:rsidRPr="00595A63">
        <w:rPr>
          <w:rFonts w:ascii="Calibri" w:hAnsi="Calibri"/>
          <w:i/>
          <w:iCs/>
          <w:u w:val="single"/>
        </w:rPr>
        <w:t>Examples of recommendations:</w:t>
      </w:r>
    </w:p>
    <w:p w14:paraId="3E9C5421" w14:textId="07BA2065" w:rsidR="002615C9" w:rsidRPr="002615C9" w:rsidRDefault="002615C9" w:rsidP="0023266D">
      <w:pPr>
        <w:pStyle w:val="Paragraphedeliste"/>
        <w:numPr>
          <w:ilvl w:val="0"/>
          <w:numId w:val="36"/>
        </w:numPr>
        <w:jc w:val="both"/>
        <w:rPr>
          <w:rFonts w:ascii="Calibri" w:hAnsi="Calibri"/>
          <w:sz w:val="24"/>
          <w:szCs w:val="40"/>
        </w:rPr>
      </w:pPr>
      <w:r w:rsidRPr="002615C9">
        <w:rPr>
          <w:rFonts w:ascii="Calibri" w:hAnsi="Calibri"/>
          <w:sz w:val="24"/>
          <w:szCs w:val="40"/>
        </w:rPr>
        <w:t xml:space="preserve">Enhance distribution of </w:t>
      </w:r>
      <w:r>
        <w:rPr>
          <w:rFonts w:ascii="Calibri" w:hAnsi="Calibri"/>
          <w:sz w:val="24"/>
          <w:szCs w:val="40"/>
        </w:rPr>
        <w:t>m</w:t>
      </w:r>
      <w:r w:rsidRPr="002615C9">
        <w:rPr>
          <w:rFonts w:ascii="Calibri" w:hAnsi="Calibri"/>
          <w:sz w:val="24"/>
          <w:szCs w:val="40"/>
        </w:rPr>
        <w:t>osquito nets in all camps to increase the coverage of LLIN</w:t>
      </w:r>
      <w:r>
        <w:rPr>
          <w:rFonts w:ascii="Calibri" w:hAnsi="Calibri"/>
          <w:sz w:val="24"/>
          <w:szCs w:val="40"/>
        </w:rPr>
        <w:t>s;</w:t>
      </w:r>
      <w:r w:rsidRPr="002615C9">
        <w:rPr>
          <w:rFonts w:ascii="Calibri" w:hAnsi="Calibri"/>
          <w:sz w:val="24"/>
          <w:szCs w:val="40"/>
        </w:rPr>
        <w:t xml:space="preserve"> </w:t>
      </w:r>
    </w:p>
    <w:p w14:paraId="0E543A8D" w14:textId="724C6F0E" w:rsidR="002615C9" w:rsidRPr="002615C9" w:rsidRDefault="002615C9" w:rsidP="0023266D">
      <w:pPr>
        <w:pStyle w:val="Paragraphedeliste"/>
        <w:numPr>
          <w:ilvl w:val="0"/>
          <w:numId w:val="36"/>
        </w:numPr>
        <w:jc w:val="both"/>
        <w:rPr>
          <w:rFonts w:ascii="Calibri" w:hAnsi="Calibri"/>
          <w:sz w:val="24"/>
          <w:szCs w:val="40"/>
        </w:rPr>
      </w:pPr>
      <w:r w:rsidRPr="002615C9">
        <w:rPr>
          <w:rFonts w:ascii="Calibri" w:hAnsi="Calibri"/>
          <w:sz w:val="24"/>
          <w:szCs w:val="40"/>
        </w:rPr>
        <w:t>Conduct indoor residual spraying in all camps to reduce the incidence of malaria and consequently anaemia</w:t>
      </w:r>
      <w:r>
        <w:rPr>
          <w:rFonts w:ascii="Calibri" w:hAnsi="Calibri"/>
          <w:sz w:val="24"/>
          <w:szCs w:val="40"/>
        </w:rPr>
        <w:t>;</w:t>
      </w:r>
    </w:p>
    <w:p w14:paraId="5056EE6A" w14:textId="52B880C6" w:rsidR="002615C9" w:rsidRPr="002615C9" w:rsidRDefault="002615C9" w:rsidP="0023266D">
      <w:pPr>
        <w:pStyle w:val="Paragraphedeliste"/>
        <w:numPr>
          <w:ilvl w:val="0"/>
          <w:numId w:val="36"/>
        </w:numPr>
        <w:jc w:val="both"/>
        <w:rPr>
          <w:rFonts w:ascii="Calibri" w:hAnsi="Calibri"/>
          <w:sz w:val="24"/>
          <w:szCs w:val="40"/>
        </w:rPr>
      </w:pPr>
      <w:r w:rsidRPr="002615C9">
        <w:rPr>
          <w:rFonts w:ascii="Calibri" w:hAnsi="Calibri"/>
          <w:sz w:val="24"/>
          <w:szCs w:val="40"/>
        </w:rPr>
        <w:t xml:space="preserve">Strengthen environmental management activities such as clearing of stagnant ponds in the camps. </w:t>
      </w:r>
    </w:p>
    <w:p w14:paraId="00D58A04" w14:textId="77777777" w:rsidR="00595A63" w:rsidRPr="00595A63" w:rsidRDefault="00595A63" w:rsidP="0023266D">
      <w:pPr>
        <w:jc w:val="both"/>
        <w:rPr>
          <w:rFonts w:ascii="Calibri" w:hAnsi="Calibri"/>
          <w:b/>
          <w:bCs/>
          <w:lang w:val="en-US"/>
        </w:rPr>
      </w:pPr>
    </w:p>
    <w:p w14:paraId="53C43B32" w14:textId="7BD8CA0E" w:rsidR="00253A52" w:rsidRDefault="00253A52" w:rsidP="0023266D">
      <w:pPr>
        <w:jc w:val="both"/>
        <w:rPr>
          <w:rFonts w:ascii="Calibri" w:hAnsi="Calibri"/>
          <w:b/>
          <w:bCs/>
          <w:lang w:val="en-US"/>
        </w:rPr>
      </w:pPr>
      <w:r>
        <w:rPr>
          <w:rFonts w:ascii="Calibri" w:hAnsi="Calibri"/>
          <w:b/>
          <w:bCs/>
          <w:lang w:val="en-US"/>
        </w:rPr>
        <w:t>Module 7: WASH</w:t>
      </w:r>
    </w:p>
    <w:p w14:paraId="46CC6350" w14:textId="77777777" w:rsidR="00284AA0" w:rsidRDefault="00284AA0" w:rsidP="0023266D">
      <w:pPr>
        <w:jc w:val="both"/>
        <w:rPr>
          <w:rFonts w:ascii="Calibri" w:hAnsi="Calibri"/>
          <w:b/>
          <w:bCs/>
          <w:lang w:val="en-US"/>
        </w:rPr>
      </w:pPr>
    </w:p>
    <w:p w14:paraId="4241470F" w14:textId="77777777" w:rsidR="004E1C2F" w:rsidRDefault="004E1C2F" w:rsidP="0023266D">
      <w:pPr>
        <w:jc w:val="both"/>
        <w:rPr>
          <w:rFonts w:ascii="Calibri" w:hAnsi="Calibri"/>
        </w:rPr>
      </w:pPr>
      <w:r w:rsidRPr="004E1C2F">
        <w:rPr>
          <w:rFonts w:ascii="Calibri" w:hAnsi="Calibri"/>
        </w:rPr>
        <w:t xml:space="preserve">The SENS WASH results should be used in conjunction with qualitative assessments and monitoring data to help UNHCR and its partners plan and prioritise public health and WASH interventions. </w:t>
      </w:r>
    </w:p>
    <w:p w14:paraId="3996D9E6" w14:textId="09B36549" w:rsidR="004E1C2F" w:rsidRPr="004E1C2F" w:rsidRDefault="004E1C2F" w:rsidP="0023266D">
      <w:pPr>
        <w:jc w:val="both"/>
        <w:rPr>
          <w:rFonts w:ascii="Calibri" w:hAnsi="Calibri"/>
        </w:rPr>
      </w:pPr>
      <w:r w:rsidRPr="004E1C2F">
        <w:rPr>
          <w:rFonts w:ascii="Calibri" w:hAnsi="Calibri"/>
        </w:rPr>
        <w:t>For example, the results can:</w:t>
      </w:r>
    </w:p>
    <w:p w14:paraId="7D8A8746" w14:textId="5CF89C6D"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Provide a quantitative baseline for subsequent monitoring and evaluation of programme progress and effectiveness;</w:t>
      </w:r>
    </w:p>
    <w:p w14:paraId="46748B54" w14:textId="3760D140"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Help to show if hygiene promotion has been successful or if the strategy used needs to be changed;</w:t>
      </w:r>
    </w:p>
    <w:p w14:paraId="0011FBF2" w14:textId="28AAE86C"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Help to develop or adapt WASH monitoring plans;</w:t>
      </w:r>
    </w:p>
    <w:p w14:paraId="4CFB3201" w14:textId="73006A65"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lastRenderedPageBreak/>
        <w:t>Identify areas of concern with regard to hygiene that require further in depth discussion with communities;</w:t>
      </w:r>
    </w:p>
    <w:p w14:paraId="5BBA27F4" w14:textId="52368949"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Highlight where additional physical or human resources need to be deployed;</w:t>
      </w:r>
    </w:p>
    <w:p w14:paraId="0F9BB015" w14:textId="0008213D"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Help to inform advocacy efforts to improve funding and /or the deployment of resources;</w:t>
      </w:r>
    </w:p>
    <w:p w14:paraId="62BED371" w14:textId="039E46FC" w:rsidR="004E1C2F" w:rsidRPr="004E1C2F" w:rsidRDefault="004E1C2F" w:rsidP="0023266D">
      <w:pPr>
        <w:pStyle w:val="Paragraphedeliste"/>
        <w:numPr>
          <w:ilvl w:val="0"/>
          <w:numId w:val="32"/>
        </w:numPr>
        <w:jc w:val="both"/>
        <w:rPr>
          <w:rFonts w:ascii="Calibri" w:hAnsi="Calibri"/>
          <w:sz w:val="24"/>
          <w:szCs w:val="32"/>
        </w:rPr>
      </w:pPr>
      <w:r w:rsidRPr="004E1C2F">
        <w:rPr>
          <w:rFonts w:ascii="Calibri" w:hAnsi="Calibri"/>
          <w:sz w:val="24"/>
          <w:szCs w:val="32"/>
        </w:rPr>
        <w:t>Recommendations can also be made to ensure that the survey results are followed up and that the in- formation is shared with key stakeholders, including the affected community. Discussing the results with communities can help to mobili</w:t>
      </w:r>
      <w:r w:rsidR="00D67DBA">
        <w:rPr>
          <w:rFonts w:ascii="Calibri" w:hAnsi="Calibri"/>
          <w:sz w:val="24"/>
          <w:szCs w:val="32"/>
        </w:rPr>
        <w:t>z</w:t>
      </w:r>
      <w:r w:rsidRPr="004E1C2F">
        <w:rPr>
          <w:rFonts w:ascii="Calibri" w:hAnsi="Calibri"/>
          <w:sz w:val="24"/>
          <w:szCs w:val="32"/>
        </w:rPr>
        <w:t>e future action on health issues;</w:t>
      </w:r>
    </w:p>
    <w:p w14:paraId="37ED7948" w14:textId="7C15B77C" w:rsidR="00970561" w:rsidRPr="004E1C2F" w:rsidRDefault="004E1C2F" w:rsidP="0023266D">
      <w:pPr>
        <w:pStyle w:val="Paragraphedeliste"/>
        <w:numPr>
          <w:ilvl w:val="0"/>
          <w:numId w:val="32"/>
        </w:numPr>
        <w:jc w:val="both"/>
        <w:rPr>
          <w:rFonts w:ascii="Calibri" w:hAnsi="Calibri"/>
          <w:b/>
          <w:bCs/>
          <w:sz w:val="24"/>
          <w:szCs w:val="32"/>
        </w:rPr>
      </w:pPr>
      <w:r w:rsidRPr="004E1C2F">
        <w:rPr>
          <w:rFonts w:ascii="Calibri" w:hAnsi="Calibri"/>
          <w:sz w:val="24"/>
          <w:szCs w:val="32"/>
        </w:rPr>
        <w:t>Further in depth investigation of key variables may also be indicated from the results of the survey; for example, conducting a standard UNHCR WASH KAP.</w:t>
      </w:r>
    </w:p>
    <w:p w14:paraId="41557364" w14:textId="0638A26A" w:rsidR="00253A52" w:rsidRDefault="00253A52" w:rsidP="0023266D">
      <w:pPr>
        <w:jc w:val="both"/>
        <w:rPr>
          <w:rFonts w:ascii="Calibri" w:hAnsi="Calibri"/>
          <w:b/>
          <w:bCs/>
          <w:lang w:val="en-US"/>
        </w:rPr>
      </w:pPr>
    </w:p>
    <w:p w14:paraId="586914D9" w14:textId="77777777" w:rsidR="00595A63" w:rsidRPr="00595A63" w:rsidRDefault="00595A63" w:rsidP="0023266D">
      <w:pPr>
        <w:jc w:val="both"/>
        <w:rPr>
          <w:rFonts w:ascii="Calibri" w:hAnsi="Calibri"/>
          <w:i/>
          <w:iCs/>
          <w:u w:val="single"/>
        </w:rPr>
      </w:pPr>
      <w:r w:rsidRPr="00595A63">
        <w:rPr>
          <w:rFonts w:ascii="Calibri" w:hAnsi="Calibri"/>
          <w:i/>
          <w:iCs/>
          <w:u w:val="single"/>
        </w:rPr>
        <w:t>Examples of recommendations:</w:t>
      </w:r>
    </w:p>
    <w:p w14:paraId="0F7FA35A" w14:textId="77777777" w:rsidR="002615C9" w:rsidRPr="002615C9" w:rsidRDefault="002615C9" w:rsidP="0023266D">
      <w:pPr>
        <w:pStyle w:val="Paragraphedeliste"/>
        <w:numPr>
          <w:ilvl w:val="0"/>
          <w:numId w:val="33"/>
        </w:numPr>
        <w:jc w:val="both"/>
        <w:rPr>
          <w:rFonts w:ascii="Calibri" w:hAnsi="Calibri"/>
          <w:sz w:val="24"/>
        </w:rPr>
      </w:pPr>
      <w:r w:rsidRPr="002615C9">
        <w:rPr>
          <w:rFonts w:ascii="Calibri" w:hAnsi="Calibri"/>
          <w:sz w:val="24"/>
        </w:rPr>
        <w:t>Increase water storage capacity in camps that have inadequate storage facilities and prioritize distribution of water storage jerry cans for the households;</w:t>
      </w:r>
    </w:p>
    <w:p w14:paraId="27134AB9" w14:textId="77777777" w:rsidR="001F7D43" w:rsidRDefault="001F7D43" w:rsidP="0023266D">
      <w:pPr>
        <w:pStyle w:val="Paragraphedeliste"/>
        <w:numPr>
          <w:ilvl w:val="0"/>
          <w:numId w:val="33"/>
        </w:numPr>
        <w:jc w:val="both"/>
        <w:rPr>
          <w:rFonts w:ascii="Calibri" w:hAnsi="Calibri"/>
          <w:sz w:val="24"/>
        </w:rPr>
      </w:pPr>
      <w:r w:rsidRPr="001F7D43">
        <w:rPr>
          <w:rFonts w:ascii="Calibri" w:hAnsi="Calibri"/>
          <w:sz w:val="24"/>
        </w:rPr>
        <w:t>UNHCR to continue replacement of water containers to improve access to quality water</w:t>
      </w:r>
      <w:r>
        <w:rPr>
          <w:rFonts w:ascii="Calibri" w:hAnsi="Calibri"/>
          <w:sz w:val="24"/>
        </w:rPr>
        <w:t>;</w:t>
      </w:r>
    </w:p>
    <w:p w14:paraId="7BFE5BE5" w14:textId="795E05D9" w:rsidR="001F7D43" w:rsidRDefault="001F7D43" w:rsidP="0023266D">
      <w:pPr>
        <w:pStyle w:val="Paragraphedeliste"/>
        <w:numPr>
          <w:ilvl w:val="0"/>
          <w:numId w:val="33"/>
        </w:numPr>
        <w:jc w:val="both"/>
        <w:rPr>
          <w:rFonts w:ascii="Calibri" w:hAnsi="Calibri"/>
          <w:sz w:val="24"/>
        </w:rPr>
      </w:pPr>
      <w:r w:rsidRPr="001F7D43">
        <w:rPr>
          <w:rFonts w:ascii="Calibri" w:hAnsi="Calibri"/>
          <w:sz w:val="24"/>
        </w:rPr>
        <w:t>Provide information and education to improve the maintenance and cleanliness of water containers and to increase their utility life span.</w:t>
      </w:r>
    </w:p>
    <w:p w14:paraId="69148E4B" w14:textId="268D12A8" w:rsidR="002615C9" w:rsidRPr="002615C9" w:rsidRDefault="002615C9" w:rsidP="0023266D">
      <w:pPr>
        <w:pStyle w:val="Paragraphedeliste"/>
        <w:numPr>
          <w:ilvl w:val="0"/>
          <w:numId w:val="33"/>
        </w:numPr>
        <w:jc w:val="both"/>
        <w:rPr>
          <w:rFonts w:ascii="Calibri" w:hAnsi="Calibri"/>
          <w:sz w:val="24"/>
        </w:rPr>
      </w:pPr>
      <w:r w:rsidRPr="002615C9">
        <w:rPr>
          <w:rFonts w:ascii="Calibri" w:hAnsi="Calibri"/>
          <w:sz w:val="24"/>
        </w:rPr>
        <w:t>To increase use of toilets it is recommended to ensure timely construction, maintenance and desludging of full latrines.</w:t>
      </w:r>
    </w:p>
    <w:p w14:paraId="14F9E6A2" w14:textId="77777777" w:rsidR="00253A52" w:rsidRPr="002615C9" w:rsidRDefault="00253A52" w:rsidP="0023266D">
      <w:pPr>
        <w:pBdr>
          <w:bottom w:val="single" w:sz="4" w:space="1" w:color="auto"/>
        </w:pBdr>
        <w:jc w:val="both"/>
        <w:rPr>
          <w:rFonts w:ascii="Calibri" w:hAnsi="Calibri"/>
          <w:b/>
          <w:bCs/>
          <w:lang w:val="en-US"/>
        </w:rPr>
      </w:pPr>
      <w:r w:rsidRPr="002615C9">
        <w:rPr>
          <w:rFonts w:ascii="Calibri" w:hAnsi="Calibri"/>
          <w:b/>
          <w:bCs/>
          <w:lang w:val="en-US"/>
        </w:rPr>
        <w:br w:type="page"/>
      </w:r>
    </w:p>
    <w:p w14:paraId="45BB833D" w14:textId="2A04CB59" w:rsidR="00253A52" w:rsidRPr="00253A52" w:rsidRDefault="00253A52" w:rsidP="0023266D">
      <w:pPr>
        <w:pBdr>
          <w:bottom w:val="single" w:sz="4" w:space="1" w:color="auto"/>
        </w:pBdr>
        <w:jc w:val="both"/>
        <w:rPr>
          <w:rFonts w:ascii="Calibri" w:hAnsi="Calibri"/>
          <w:b/>
          <w:bCs/>
          <w:lang w:val="en-US"/>
        </w:rPr>
      </w:pPr>
      <w:r>
        <w:rPr>
          <w:rFonts w:ascii="Calibri" w:hAnsi="Calibri"/>
          <w:b/>
          <w:bCs/>
          <w:lang w:val="en-US"/>
        </w:rPr>
        <w:lastRenderedPageBreak/>
        <w:t>Example of follow-up table for SENS recommendations</w:t>
      </w:r>
    </w:p>
    <w:p w14:paraId="061DAAE4" w14:textId="77777777" w:rsidR="00253A52" w:rsidRDefault="00253A52" w:rsidP="0023266D">
      <w:pPr>
        <w:jc w:val="both"/>
        <w:rPr>
          <w:rFonts w:ascii="Calibri" w:hAnsi="Calibri"/>
        </w:rPr>
      </w:pPr>
    </w:p>
    <w:bookmarkEnd w:id="0"/>
    <w:p w14:paraId="3F9D8D75" w14:textId="49BD2769" w:rsidR="004E6A80" w:rsidRDefault="00265E3E" w:rsidP="0023266D">
      <w:pPr>
        <w:jc w:val="both"/>
        <w:rPr>
          <w:rFonts w:ascii="Calibri" w:hAnsi="Calibri"/>
        </w:rPr>
      </w:pPr>
      <w:r w:rsidRPr="00265E3E">
        <w:rPr>
          <w:rFonts w:ascii="Calibri" w:hAnsi="Calibri"/>
        </w:rPr>
        <w:t>This example of follow-up table can be added in the annexes of the final SENS report to inform on the implementation status of recommendations provided in the previous SENS report.</w:t>
      </w:r>
    </w:p>
    <w:p w14:paraId="789DBB83" w14:textId="77777777" w:rsidR="00265E3E" w:rsidRDefault="00265E3E" w:rsidP="0023266D">
      <w:pPr>
        <w:jc w:val="both"/>
        <w:rPr>
          <w:rFonts w:ascii="Calibri" w:hAnsi="Calibri" w:cs="Calibri"/>
          <w:bCs/>
          <w:color w:val="0B15E7"/>
          <w:lang w:eastAsia="en-CA"/>
        </w:rPr>
      </w:pPr>
    </w:p>
    <w:tbl>
      <w:tblPr>
        <w:tblStyle w:val="Grilledutableau"/>
        <w:tblW w:w="5000" w:type="pct"/>
        <w:tblLook w:val="04A0" w:firstRow="1" w:lastRow="0" w:firstColumn="1" w:lastColumn="0" w:noHBand="0" w:noVBand="1"/>
      </w:tblPr>
      <w:tblGrid>
        <w:gridCol w:w="486"/>
        <w:gridCol w:w="8578"/>
        <w:gridCol w:w="1878"/>
        <w:gridCol w:w="1422"/>
        <w:gridCol w:w="3026"/>
      </w:tblGrid>
      <w:tr w:rsidR="00253A52" w:rsidRPr="00253A52" w14:paraId="593FBE45" w14:textId="77777777" w:rsidTr="0023266D">
        <w:tc>
          <w:tcPr>
            <w:tcW w:w="158" w:type="pct"/>
            <w:vAlign w:val="center"/>
          </w:tcPr>
          <w:p w14:paraId="7320B93A" w14:textId="77777777" w:rsidR="00253A52" w:rsidRPr="00253A52" w:rsidRDefault="00253A52" w:rsidP="0023266D">
            <w:pPr>
              <w:jc w:val="center"/>
              <w:rPr>
                <w:rFonts w:asciiTheme="minorHAnsi" w:hAnsiTheme="minorHAnsi" w:cstheme="minorHAnsi"/>
                <w:b/>
                <w:sz w:val="22"/>
                <w:szCs w:val="22"/>
              </w:rPr>
            </w:pPr>
            <w:r w:rsidRPr="00253A52">
              <w:rPr>
                <w:rFonts w:asciiTheme="minorHAnsi" w:hAnsiTheme="minorHAnsi" w:cstheme="minorHAnsi"/>
                <w:b/>
                <w:sz w:val="22"/>
                <w:szCs w:val="22"/>
              </w:rPr>
              <w:t>#</w:t>
            </w:r>
          </w:p>
        </w:tc>
        <w:tc>
          <w:tcPr>
            <w:tcW w:w="2787" w:type="pct"/>
            <w:vAlign w:val="center"/>
          </w:tcPr>
          <w:p w14:paraId="496EDB1C" w14:textId="65681B5F" w:rsidR="00253A52" w:rsidRPr="00253A52" w:rsidRDefault="00253A52" w:rsidP="0023266D">
            <w:pPr>
              <w:pStyle w:val="5numberhead"/>
              <w:widowControl/>
              <w:jc w:val="center"/>
              <w:rPr>
                <w:rFonts w:asciiTheme="minorHAnsi" w:hAnsiTheme="minorHAnsi" w:cstheme="minorHAnsi"/>
                <w:i w:val="0"/>
                <w:iCs w:val="0"/>
              </w:rPr>
            </w:pPr>
            <w:bookmarkStart w:id="1" w:name="_Toc309227577"/>
            <w:bookmarkStart w:id="2" w:name="_Toc309227756"/>
            <w:bookmarkStart w:id="3" w:name="_Toc310253690"/>
            <w:r w:rsidRPr="00253A52">
              <w:rPr>
                <w:rFonts w:asciiTheme="minorHAnsi" w:hAnsiTheme="minorHAnsi" w:cstheme="minorHAnsi"/>
                <w:i w:val="0"/>
                <w:iCs w:val="0"/>
              </w:rPr>
              <w:t>Recommendations and priorities</w:t>
            </w:r>
            <w:bookmarkEnd w:id="1"/>
            <w:bookmarkEnd w:id="2"/>
            <w:bookmarkEnd w:id="3"/>
          </w:p>
        </w:tc>
        <w:tc>
          <w:tcPr>
            <w:tcW w:w="610" w:type="pct"/>
            <w:vAlign w:val="center"/>
          </w:tcPr>
          <w:p w14:paraId="5D5D9D0D" w14:textId="330B1A23" w:rsidR="00253A52" w:rsidRDefault="00D633BD" w:rsidP="0023266D">
            <w:pPr>
              <w:jc w:val="center"/>
              <w:rPr>
                <w:rFonts w:asciiTheme="minorHAnsi" w:hAnsiTheme="minorHAnsi" w:cstheme="minorHAnsi"/>
                <w:b/>
                <w:sz w:val="22"/>
                <w:szCs w:val="22"/>
              </w:rPr>
            </w:pPr>
            <w:r>
              <w:rPr>
                <w:rFonts w:asciiTheme="minorHAnsi" w:hAnsiTheme="minorHAnsi" w:cstheme="minorHAnsi"/>
                <w:b/>
                <w:sz w:val="22"/>
                <w:szCs w:val="22"/>
              </w:rPr>
              <w:t>Implementation</w:t>
            </w:r>
            <w:r w:rsidRPr="00253A52">
              <w:rPr>
                <w:rFonts w:asciiTheme="minorHAnsi" w:hAnsiTheme="minorHAnsi" w:cstheme="minorHAnsi"/>
                <w:b/>
                <w:sz w:val="22"/>
                <w:szCs w:val="22"/>
              </w:rPr>
              <w:t xml:space="preserve"> </w:t>
            </w:r>
            <w:r>
              <w:rPr>
                <w:rFonts w:asciiTheme="minorHAnsi" w:hAnsiTheme="minorHAnsi" w:cstheme="minorHAnsi"/>
                <w:b/>
                <w:sz w:val="22"/>
                <w:szCs w:val="22"/>
              </w:rPr>
              <w:t>t</w:t>
            </w:r>
            <w:r w:rsidR="00253A52" w:rsidRPr="00253A52">
              <w:rPr>
                <w:rFonts w:asciiTheme="minorHAnsi" w:hAnsiTheme="minorHAnsi" w:cstheme="minorHAnsi"/>
                <w:b/>
                <w:sz w:val="22"/>
                <w:szCs w:val="22"/>
              </w:rPr>
              <w:t>ime frame</w:t>
            </w:r>
            <w:r w:rsidR="00D67DBA">
              <w:rPr>
                <w:rFonts w:asciiTheme="minorHAnsi" w:hAnsiTheme="minorHAnsi" w:cstheme="minorHAnsi"/>
                <w:b/>
                <w:sz w:val="22"/>
                <w:szCs w:val="22"/>
              </w:rPr>
              <w:t>*</w:t>
            </w:r>
          </w:p>
          <w:p w14:paraId="57B19A35" w14:textId="7429CF74" w:rsidR="00284AA0" w:rsidRDefault="00D633BD" w:rsidP="0023266D">
            <w:pPr>
              <w:jc w:val="center"/>
              <w:rPr>
                <w:rFonts w:asciiTheme="minorHAnsi" w:hAnsiTheme="minorHAnsi" w:cstheme="minorHAnsi"/>
                <w:bCs/>
                <w:sz w:val="22"/>
                <w:szCs w:val="22"/>
              </w:rPr>
            </w:pPr>
            <w:r>
              <w:rPr>
                <w:rFonts w:asciiTheme="minorHAnsi" w:hAnsiTheme="minorHAnsi" w:cstheme="minorHAnsi"/>
                <w:bCs/>
                <w:sz w:val="22"/>
                <w:szCs w:val="22"/>
              </w:rPr>
              <w:t>Short-</w:t>
            </w:r>
            <w:r w:rsidR="00284AA0">
              <w:rPr>
                <w:rFonts w:asciiTheme="minorHAnsi" w:hAnsiTheme="minorHAnsi" w:cstheme="minorHAnsi"/>
                <w:bCs/>
                <w:sz w:val="22"/>
                <w:szCs w:val="22"/>
              </w:rPr>
              <w:t>term</w:t>
            </w:r>
          </w:p>
          <w:p w14:paraId="71D8EC8D" w14:textId="6B0D72F8" w:rsidR="00284AA0" w:rsidRDefault="00284AA0" w:rsidP="0023266D">
            <w:pPr>
              <w:jc w:val="center"/>
              <w:rPr>
                <w:rFonts w:asciiTheme="minorHAnsi" w:hAnsiTheme="minorHAnsi" w:cstheme="minorHAnsi"/>
                <w:bCs/>
                <w:sz w:val="22"/>
                <w:szCs w:val="22"/>
              </w:rPr>
            </w:pPr>
            <w:r>
              <w:rPr>
                <w:rFonts w:asciiTheme="minorHAnsi" w:hAnsiTheme="minorHAnsi" w:cstheme="minorHAnsi"/>
                <w:bCs/>
                <w:sz w:val="22"/>
                <w:szCs w:val="22"/>
              </w:rPr>
              <w:t>Medium</w:t>
            </w:r>
            <w:r w:rsidR="00D633BD">
              <w:rPr>
                <w:rFonts w:asciiTheme="minorHAnsi" w:hAnsiTheme="minorHAnsi" w:cstheme="minorHAnsi"/>
                <w:bCs/>
                <w:sz w:val="22"/>
                <w:szCs w:val="22"/>
              </w:rPr>
              <w:t>-</w:t>
            </w:r>
            <w:r>
              <w:rPr>
                <w:rFonts w:asciiTheme="minorHAnsi" w:hAnsiTheme="minorHAnsi" w:cstheme="minorHAnsi"/>
                <w:bCs/>
                <w:sz w:val="22"/>
                <w:szCs w:val="22"/>
              </w:rPr>
              <w:t>term</w:t>
            </w:r>
          </w:p>
          <w:p w14:paraId="3CD89085" w14:textId="76F29D2E" w:rsidR="00284AA0" w:rsidRPr="00284AA0" w:rsidRDefault="00284AA0" w:rsidP="0023266D">
            <w:pPr>
              <w:jc w:val="center"/>
              <w:rPr>
                <w:rFonts w:asciiTheme="minorHAnsi" w:hAnsiTheme="minorHAnsi" w:cstheme="minorHAnsi"/>
                <w:bCs/>
                <w:sz w:val="22"/>
                <w:szCs w:val="22"/>
              </w:rPr>
            </w:pPr>
            <w:r>
              <w:rPr>
                <w:rFonts w:asciiTheme="minorHAnsi" w:hAnsiTheme="minorHAnsi" w:cstheme="minorHAnsi"/>
                <w:bCs/>
                <w:sz w:val="22"/>
                <w:szCs w:val="22"/>
              </w:rPr>
              <w:t>Long</w:t>
            </w:r>
            <w:r w:rsidR="00D633BD">
              <w:rPr>
                <w:rFonts w:asciiTheme="minorHAnsi" w:hAnsiTheme="minorHAnsi" w:cstheme="minorHAnsi"/>
                <w:bCs/>
                <w:sz w:val="22"/>
                <w:szCs w:val="22"/>
              </w:rPr>
              <w:t>-</w:t>
            </w:r>
            <w:r>
              <w:rPr>
                <w:rFonts w:asciiTheme="minorHAnsi" w:hAnsiTheme="minorHAnsi" w:cstheme="minorHAnsi"/>
                <w:bCs/>
                <w:sz w:val="22"/>
                <w:szCs w:val="22"/>
              </w:rPr>
              <w:t>term</w:t>
            </w:r>
          </w:p>
        </w:tc>
        <w:tc>
          <w:tcPr>
            <w:tcW w:w="462" w:type="pct"/>
            <w:vAlign w:val="center"/>
          </w:tcPr>
          <w:p w14:paraId="19BDAFA9" w14:textId="77777777" w:rsidR="00284AA0" w:rsidRDefault="00253A52" w:rsidP="0023266D">
            <w:pPr>
              <w:jc w:val="center"/>
              <w:rPr>
                <w:rFonts w:asciiTheme="minorHAnsi" w:hAnsiTheme="minorHAnsi" w:cstheme="minorHAnsi"/>
                <w:b/>
                <w:color w:val="00B050"/>
                <w:sz w:val="22"/>
                <w:szCs w:val="22"/>
              </w:rPr>
            </w:pPr>
            <w:r w:rsidRPr="00253A52">
              <w:rPr>
                <w:rFonts w:asciiTheme="minorHAnsi" w:hAnsiTheme="minorHAnsi" w:cstheme="minorHAnsi"/>
                <w:b/>
                <w:sz w:val="22"/>
                <w:szCs w:val="22"/>
              </w:rPr>
              <w:t xml:space="preserve">Status </w:t>
            </w:r>
            <w:r w:rsidRPr="00253A52">
              <w:rPr>
                <w:rFonts w:asciiTheme="minorHAnsi" w:hAnsiTheme="minorHAnsi" w:cstheme="minorHAnsi"/>
                <w:b/>
                <w:color w:val="00B050"/>
                <w:sz w:val="22"/>
                <w:szCs w:val="22"/>
              </w:rPr>
              <w:t>Achieved</w:t>
            </w:r>
          </w:p>
          <w:p w14:paraId="5B2D25DE" w14:textId="6F1AA523" w:rsidR="00253A52" w:rsidRPr="00253A52" w:rsidRDefault="00253A52" w:rsidP="0023266D">
            <w:pPr>
              <w:jc w:val="center"/>
              <w:rPr>
                <w:rFonts w:asciiTheme="minorHAnsi" w:hAnsiTheme="minorHAnsi" w:cstheme="minorHAnsi"/>
                <w:b/>
                <w:sz w:val="22"/>
                <w:szCs w:val="22"/>
              </w:rPr>
            </w:pPr>
            <w:r w:rsidRPr="00253A52">
              <w:rPr>
                <w:rFonts w:asciiTheme="minorHAnsi" w:hAnsiTheme="minorHAnsi" w:cstheme="minorHAnsi"/>
                <w:b/>
                <w:color w:val="FFC000"/>
                <w:sz w:val="22"/>
                <w:szCs w:val="22"/>
              </w:rPr>
              <w:t>In-progress</w:t>
            </w:r>
            <w:r w:rsidRPr="00253A52">
              <w:rPr>
                <w:rFonts w:asciiTheme="minorHAnsi" w:hAnsiTheme="minorHAnsi" w:cstheme="minorHAnsi"/>
                <w:b/>
                <w:sz w:val="22"/>
                <w:szCs w:val="22"/>
              </w:rPr>
              <w:t xml:space="preserve"> </w:t>
            </w:r>
            <w:r w:rsidRPr="00253A52">
              <w:rPr>
                <w:rFonts w:asciiTheme="minorHAnsi" w:hAnsiTheme="minorHAnsi" w:cstheme="minorHAnsi"/>
                <w:b/>
                <w:color w:val="FF0000"/>
                <w:sz w:val="22"/>
                <w:szCs w:val="22"/>
              </w:rPr>
              <w:t>Not done</w:t>
            </w:r>
          </w:p>
        </w:tc>
        <w:tc>
          <w:tcPr>
            <w:tcW w:w="983" w:type="pct"/>
            <w:vAlign w:val="center"/>
          </w:tcPr>
          <w:p w14:paraId="6E129089" w14:textId="345A7131" w:rsidR="00253A52" w:rsidRPr="00253A52" w:rsidRDefault="009B16DB" w:rsidP="0023266D">
            <w:pPr>
              <w:jc w:val="center"/>
              <w:rPr>
                <w:rFonts w:asciiTheme="minorHAnsi" w:hAnsiTheme="minorHAnsi" w:cstheme="minorHAnsi"/>
                <w:b/>
                <w:sz w:val="22"/>
                <w:szCs w:val="22"/>
              </w:rPr>
            </w:pPr>
            <w:r w:rsidRPr="00D67DBA">
              <w:rPr>
                <w:rFonts w:asciiTheme="minorHAnsi" w:hAnsiTheme="minorHAnsi" w:cstheme="minorHAnsi"/>
                <w:b/>
                <w:sz w:val="22"/>
                <w:szCs w:val="22"/>
              </w:rPr>
              <w:t>Justification</w:t>
            </w:r>
          </w:p>
        </w:tc>
      </w:tr>
      <w:tr w:rsidR="00253A52" w:rsidRPr="00253A52" w14:paraId="00B19AFE" w14:textId="77777777" w:rsidTr="0023266D">
        <w:tc>
          <w:tcPr>
            <w:tcW w:w="158" w:type="pct"/>
            <w:vAlign w:val="center"/>
          </w:tcPr>
          <w:p w14:paraId="7D73497C" w14:textId="77777777"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1</w:t>
            </w:r>
          </w:p>
        </w:tc>
        <w:tc>
          <w:tcPr>
            <w:tcW w:w="2787" w:type="pct"/>
            <w:vAlign w:val="center"/>
          </w:tcPr>
          <w:p w14:paraId="4AD713E1"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Existing nutrition programmes should be continued and linkages between the programmes should be strengthened; including selective feeding programmes for malnourished children and chronic medical cases as well as blanket feeding for pregnant and lactating mothers.</w:t>
            </w:r>
          </w:p>
        </w:tc>
        <w:tc>
          <w:tcPr>
            <w:tcW w:w="610" w:type="pct"/>
            <w:vAlign w:val="center"/>
          </w:tcPr>
          <w:p w14:paraId="38228611" w14:textId="2880AB94" w:rsidR="00253A52" w:rsidRPr="00253A52" w:rsidRDefault="00D633BD" w:rsidP="0023266D">
            <w:pPr>
              <w:jc w:val="center"/>
              <w:rPr>
                <w:rFonts w:asciiTheme="minorHAnsi" w:hAnsiTheme="minorHAnsi" w:cstheme="minorHAnsi"/>
                <w:sz w:val="22"/>
                <w:szCs w:val="22"/>
              </w:rPr>
            </w:pPr>
            <w:r>
              <w:rPr>
                <w:rFonts w:asciiTheme="minorHAnsi" w:hAnsiTheme="minorHAnsi" w:cstheme="minorHAnsi"/>
                <w:sz w:val="22"/>
                <w:szCs w:val="22"/>
              </w:rPr>
              <w:t>Short-</w:t>
            </w:r>
            <w:r w:rsidR="00253A52" w:rsidRPr="00253A52">
              <w:rPr>
                <w:rFonts w:asciiTheme="minorHAnsi" w:hAnsiTheme="minorHAnsi" w:cstheme="minorHAnsi"/>
                <w:sz w:val="22"/>
                <w:szCs w:val="22"/>
              </w:rPr>
              <w:t>term</w:t>
            </w:r>
          </w:p>
        </w:tc>
        <w:tc>
          <w:tcPr>
            <w:tcW w:w="462" w:type="pct"/>
            <w:vAlign w:val="center"/>
          </w:tcPr>
          <w:p w14:paraId="1F7E0029"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3FD8F166" w14:textId="77777777" w:rsidR="00253A52" w:rsidRPr="00253A52" w:rsidRDefault="00253A52" w:rsidP="0023266D">
            <w:pPr>
              <w:jc w:val="center"/>
              <w:rPr>
                <w:rFonts w:asciiTheme="minorHAnsi" w:hAnsiTheme="minorHAnsi" w:cstheme="minorHAnsi"/>
                <w:sz w:val="22"/>
                <w:szCs w:val="22"/>
              </w:rPr>
            </w:pPr>
          </w:p>
        </w:tc>
      </w:tr>
      <w:tr w:rsidR="00253A52" w:rsidRPr="00253A52" w14:paraId="4F0EC98A" w14:textId="77777777" w:rsidTr="0023266D">
        <w:tc>
          <w:tcPr>
            <w:tcW w:w="158" w:type="pct"/>
            <w:vAlign w:val="center"/>
          </w:tcPr>
          <w:p w14:paraId="3893B9F2" w14:textId="77777777"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2</w:t>
            </w:r>
          </w:p>
        </w:tc>
        <w:tc>
          <w:tcPr>
            <w:tcW w:w="2787" w:type="pct"/>
            <w:vAlign w:val="center"/>
          </w:tcPr>
          <w:p w14:paraId="1651512F"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WFP to continue the blanket supplementary feeding programme for children 6-59 months of age until the prevalence of GAM decreases to internationally acceptable levels. Ensure increased awareness and sensitisation for proper use of the supplementary foods in the target group.</w:t>
            </w:r>
          </w:p>
        </w:tc>
        <w:tc>
          <w:tcPr>
            <w:tcW w:w="610" w:type="pct"/>
            <w:vAlign w:val="center"/>
          </w:tcPr>
          <w:p w14:paraId="48A435F7" w14:textId="15D52418" w:rsidR="00253A52" w:rsidRPr="00253A52" w:rsidRDefault="00D633BD" w:rsidP="0023266D">
            <w:pPr>
              <w:jc w:val="center"/>
              <w:rPr>
                <w:rFonts w:asciiTheme="minorHAnsi" w:hAnsiTheme="minorHAnsi" w:cstheme="minorHAnsi"/>
                <w:sz w:val="22"/>
                <w:szCs w:val="22"/>
              </w:rPr>
            </w:pPr>
            <w:r>
              <w:rPr>
                <w:rFonts w:asciiTheme="minorHAnsi" w:hAnsiTheme="minorHAnsi" w:cstheme="minorHAnsi"/>
                <w:sz w:val="22"/>
                <w:szCs w:val="22"/>
              </w:rPr>
              <w:t>Short-</w:t>
            </w:r>
            <w:r w:rsidRPr="00253A52">
              <w:rPr>
                <w:rFonts w:asciiTheme="minorHAnsi" w:hAnsiTheme="minorHAnsi" w:cstheme="minorHAnsi"/>
                <w:sz w:val="22"/>
                <w:szCs w:val="22"/>
              </w:rPr>
              <w:t>term</w:t>
            </w:r>
          </w:p>
        </w:tc>
        <w:tc>
          <w:tcPr>
            <w:tcW w:w="462" w:type="pct"/>
            <w:vAlign w:val="center"/>
          </w:tcPr>
          <w:p w14:paraId="5EB71FEB"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32505662" w14:textId="77777777" w:rsidR="00253A52" w:rsidRPr="00253A52" w:rsidRDefault="00253A52" w:rsidP="0023266D">
            <w:pPr>
              <w:jc w:val="center"/>
              <w:rPr>
                <w:rFonts w:asciiTheme="minorHAnsi" w:hAnsiTheme="minorHAnsi" w:cstheme="minorHAnsi"/>
                <w:sz w:val="22"/>
                <w:szCs w:val="22"/>
              </w:rPr>
            </w:pPr>
          </w:p>
        </w:tc>
      </w:tr>
      <w:tr w:rsidR="00253A52" w:rsidRPr="00253A52" w14:paraId="0FF72843" w14:textId="77777777" w:rsidTr="0023266D">
        <w:tc>
          <w:tcPr>
            <w:tcW w:w="158" w:type="pct"/>
            <w:vAlign w:val="center"/>
          </w:tcPr>
          <w:p w14:paraId="53125C4E" w14:textId="061E5C4F" w:rsidR="00253A52" w:rsidRPr="00253A52" w:rsidRDefault="00F0246B" w:rsidP="0023266D">
            <w:pPr>
              <w:jc w:val="center"/>
              <w:rPr>
                <w:rFonts w:asciiTheme="minorHAnsi" w:hAnsiTheme="minorHAnsi" w:cstheme="minorHAnsi"/>
                <w:sz w:val="22"/>
                <w:szCs w:val="22"/>
              </w:rPr>
            </w:pPr>
            <w:r>
              <w:rPr>
                <w:rFonts w:asciiTheme="minorHAnsi" w:hAnsiTheme="minorHAnsi" w:cstheme="minorHAnsi"/>
                <w:sz w:val="22"/>
                <w:szCs w:val="22"/>
              </w:rPr>
              <w:t>3</w:t>
            </w:r>
          </w:p>
        </w:tc>
        <w:tc>
          <w:tcPr>
            <w:tcW w:w="2787" w:type="pct"/>
            <w:vAlign w:val="center"/>
          </w:tcPr>
          <w:p w14:paraId="026C0756"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Increase MUAC screening cut-off at community level for children 6-59 months to 13.5 cm in order to refer all children at-risk of malnutrition for further assessment and conduct quarterly mass MUAC screening to improve coverage and monitor the nutritional situation.</w:t>
            </w:r>
          </w:p>
        </w:tc>
        <w:tc>
          <w:tcPr>
            <w:tcW w:w="610" w:type="pct"/>
            <w:vAlign w:val="center"/>
          </w:tcPr>
          <w:p w14:paraId="05623068" w14:textId="484EF762" w:rsidR="00253A52" w:rsidRPr="00253A52" w:rsidRDefault="00D633BD" w:rsidP="0023266D">
            <w:pPr>
              <w:jc w:val="center"/>
              <w:rPr>
                <w:rFonts w:asciiTheme="minorHAnsi" w:hAnsiTheme="minorHAnsi" w:cstheme="minorHAnsi"/>
                <w:sz w:val="22"/>
                <w:szCs w:val="22"/>
              </w:rPr>
            </w:pPr>
            <w:r>
              <w:rPr>
                <w:rFonts w:asciiTheme="minorHAnsi" w:hAnsiTheme="minorHAnsi" w:cstheme="minorHAnsi"/>
                <w:sz w:val="22"/>
                <w:szCs w:val="22"/>
              </w:rPr>
              <w:t>Short-</w:t>
            </w:r>
            <w:r w:rsidRPr="00253A52">
              <w:rPr>
                <w:rFonts w:asciiTheme="minorHAnsi" w:hAnsiTheme="minorHAnsi" w:cstheme="minorHAnsi"/>
                <w:sz w:val="22"/>
                <w:szCs w:val="22"/>
              </w:rPr>
              <w:t>term</w:t>
            </w:r>
          </w:p>
        </w:tc>
        <w:tc>
          <w:tcPr>
            <w:tcW w:w="462" w:type="pct"/>
            <w:vAlign w:val="center"/>
          </w:tcPr>
          <w:p w14:paraId="22E7C82C"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30F707E8" w14:textId="77777777" w:rsidR="00253A52" w:rsidRPr="00253A52" w:rsidRDefault="00253A52" w:rsidP="0023266D">
            <w:pPr>
              <w:jc w:val="center"/>
              <w:rPr>
                <w:rFonts w:asciiTheme="minorHAnsi" w:hAnsiTheme="minorHAnsi" w:cstheme="minorHAnsi"/>
                <w:sz w:val="22"/>
                <w:szCs w:val="22"/>
              </w:rPr>
            </w:pPr>
          </w:p>
        </w:tc>
      </w:tr>
      <w:tr w:rsidR="00D633BD" w:rsidRPr="00253A52" w14:paraId="160B9A89" w14:textId="77777777" w:rsidTr="00D633BD">
        <w:tc>
          <w:tcPr>
            <w:tcW w:w="158" w:type="pct"/>
            <w:vAlign w:val="center"/>
          </w:tcPr>
          <w:p w14:paraId="17D04D6C" w14:textId="70844D50" w:rsidR="00D633BD" w:rsidRPr="00253A52" w:rsidRDefault="00D633BD" w:rsidP="00D633BD">
            <w:pPr>
              <w:jc w:val="center"/>
              <w:rPr>
                <w:rFonts w:asciiTheme="minorHAnsi" w:hAnsiTheme="minorHAnsi" w:cstheme="minorHAnsi"/>
                <w:sz w:val="22"/>
                <w:szCs w:val="22"/>
              </w:rPr>
            </w:pPr>
            <w:r>
              <w:rPr>
                <w:rFonts w:asciiTheme="minorHAnsi" w:hAnsiTheme="minorHAnsi" w:cstheme="minorHAnsi"/>
                <w:sz w:val="22"/>
                <w:szCs w:val="22"/>
              </w:rPr>
              <w:t>4</w:t>
            </w:r>
          </w:p>
        </w:tc>
        <w:tc>
          <w:tcPr>
            <w:tcW w:w="2787" w:type="pct"/>
            <w:vAlign w:val="center"/>
          </w:tcPr>
          <w:p w14:paraId="2D36F779" w14:textId="562F7EA9"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Increase the ratio of Community Health Workers to 1:500 in the newly established camps to enhance active case finding of malnourished children and uptake of nutrition programme services by the refugee community.</w:t>
            </w:r>
          </w:p>
        </w:tc>
        <w:tc>
          <w:tcPr>
            <w:tcW w:w="610" w:type="pct"/>
            <w:vAlign w:val="center"/>
          </w:tcPr>
          <w:p w14:paraId="30C0A6E0" w14:textId="46A9C01B" w:rsidR="00D633BD" w:rsidRPr="00253A52" w:rsidRDefault="00D633BD" w:rsidP="00D633BD">
            <w:pPr>
              <w:jc w:val="center"/>
              <w:rPr>
                <w:rFonts w:asciiTheme="minorHAnsi" w:hAnsiTheme="minorHAnsi" w:cstheme="minorHAnsi"/>
                <w:sz w:val="22"/>
                <w:szCs w:val="22"/>
              </w:rPr>
            </w:pPr>
            <w:r w:rsidRPr="00D5286A">
              <w:rPr>
                <w:rFonts w:asciiTheme="minorHAnsi" w:hAnsiTheme="minorHAnsi" w:cstheme="minorHAnsi"/>
                <w:sz w:val="22"/>
                <w:szCs w:val="22"/>
              </w:rPr>
              <w:t>Short-term</w:t>
            </w:r>
          </w:p>
        </w:tc>
        <w:tc>
          <w:tcPr>
            <w:tcW w:w="462" w:type="pct"/>
            <w:vAlign w:val="center"/>
          </w:tcPr>
          <w:p w14:paraId="69CEAD43"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38D9C948" w14:textId="77777777" w:rsidR="00D633BD" w:rsidRPr="00253A52" w:rsidRDefault="00D633BD" w:rsidP="00D633BD">
            <w:pPr>
              <w:jc w:val="center"/>
              <w:rPr>
                <w:rFonts w:asciiTheme="minorHAnsi" w:hAnsiTheme="minorHAnsi" w:cstheme="minorHAnsi"/>
                <w:sz w:val="22"/>
                <w:szCs w:val="22"/>
              </w:rPr>
            </w:pPr>
          </w:p>
        </w:tc>
      </w:tr>
      <w:tr w:rsidR="00D633BD" w:rsidRPr="00253A52" w14:paraId="44AF9C7F" w14:textId="77777777" w:rsidTr="00D633BD">
        <w:tc>
          <w:tcPr>
            <w:tcW w:w="158" w:type="pct"/>
            <w:vAlign w:val="center"/>
          </w:tcPr>
          <w:p w14:paraId="01BA5D2B" w14:textId="232BC4E4" w:rsidR="00D633BD" w:rsidRPr="00253A52" w:rsidRDefault="000E674B" w:rsidP="00D633BD">
            <w:pPr>
              <w:jc w:val="center"/>
              <w:rPr>
                <w:rFonts w:asciiTheme="minorHAnsi" w:hAnsiTheme="minorHAnsi" w:cstheme="minorHAnsi"/>
                <w:sz w:val="22"/>
                <w:szCs w:val="22"/>
              </w:rPr>
            </w:pPr>
            <w:r>
              <w:rPr>
                <w:rFonts w:asciiTheme="minorHAnsi" w:hAnsiTheme="minorHAnsi" w:cstheme="minorHAnsi"/>
                <w:sz w:val="22"/>
                <w:szCs w:val="22"/>
              </w:rPr>
              <w:t>5</w:t>
            </w:r>
          </w:p>
        </w:tc>
        <w:tc>
          <w:tcPr>
            <w:tcW w:w="2787" w:type="pct"/>
            <w:vAlign w:val="center"/>
          </w:tcPr>
          <w:p w14:paraId="6594F5D1" w14:textId="77777777"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Review the community health structure with the aim of strengthening the community health programme, and rationalizing the role of Community Health Workers to focus on Priority interventions. This includes active case finding for sick and malnourished persons, identification of new arrivals to educate on availability of services, identification of pregnant women, disease surveillance and mortality surveillance.</w:t>
            </w:r>
          </w:p>
        </w:tc>
        <w:tc>
          <w:tcPr>
            <w:tcW w:w="610" w:type="pct"/>
            <w:vAlign w:val="center"/>
          </w:tcPr>
          <w:p w14:paraId="1EA7306F" w14:textId="30BFB119" w:rsidR="00D633BD" w:rsidRPr="00253A52" w:rsidRDefault="00D633BD" w:rsidP="00D633BD">
            <w:pPr>
              <w:jc w:val="center"/>
              <w:rPr>
                <w:rFonts w:asciiTheme="minorHAnsi" w:hAnsiTheme="minorHAnsi" w:cstheme="minorHAnsi"/>
                <w:sz w:val="22"/>
                <w:szCs w:val="22"/>
              </w:rPr>
            </w:pPr>
            <w:r w:rsidRPr="00D5286A">
              <w:rPr>
                <w:rFonts w:asciiTheme="minorHAnsi" w:hAnsiTheme="minorHAnsi" w:cstheme="minorHAnsi"/>
                <w:sz w:val="22"/>
                <w:szCs w:val="22"/>
              </w:rPr>
              <w:t>Short-term</w:t>
            </w:r>
          </w:p>
        </w:tc>
        <w:tc>
          <w:tcPr>
            <w:tcW w:w="462" w:type="pct"/>
            <w:vAlign w:val="center"/>
          </w:tcPr>
          <w:p w14:paraId="0EF9D889"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21F4BAD1" w14:textId="77777777" w:rsidR="00D633BD" w:rsidRPr="00253A52" w:rsidRDefault="00D633BD" w:rsidP="00D633BD">
            <w:pPr>
              <w:jc w:val="center"/>
              <w:rPr>
                <w:rFonts w:asciiTheme="minorHAnsi" w:hAnsiTheme="minorHAnsi" w:cstheme="minorHAnsi"/>
                <w:sz w:val="22"/>
                <w:szCs w:val="22"/>
              </w:rPr>
            </w:pPr>
          </w:p>
        </w:tc>
      </w:tr>
      <w:tr w:rsidR="00D633BD" w:rsidRPr="00253A52" w14:paraId="7A028BCE" w14:textId="77777777" w:rsidTr="00D633BD">
        <w:tc>
          <w:tcPr>
            <w:tcW w:w="158" w:type="pct"/>
            <w:vAlign w:val="center"/>
          </w:tcPr>
          <w:p w14:paraId="2013934C" w14:textId="1AE477D6" w:rsidR="00D633BD" w:rsidRPr="00253A52" w:rsidRDefault="000E674B" w:rsidP="00D633BD">
            <w:pPr>
              <w:jc w:val="center"/>
              <w:rPr>
                <w:rFonts w:asciiTheme="minorHAnsi" w:hAnsiTheme="minorHAnsi" w:cstheme="minorHAnsi"/>
                <w:sz w:val="22"/>
                <w:szCs w:val="22"/>
              </w:rPr>
            </w:pPr>
            <w:r>
              <w:rPr>
                <w:rFonts w:asciiTheme="minorHAnsi" w:hAnsiTheme="minorHAnsi" w:cstheme="minorHAnsi"/>
                <w:sz w:val="22"/>
                <w:szCs w:val="22"/>
              </w:rPr>
              <w:t>6</w:t>
            </w:r>
          </w:p>
        </w:tc>
        <w:tc>
          <w:tcPr>
            <w:tcW w:w="2787" w:type="pct"/>
            <w:vAlign w:val="center"/>
          </w:tcPr>
          <w:p w14:paraId="2A069850" w14:textId="208FB1C3"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Hea</w:t>
            </w:r>
            <w:r w:rsidR="000471A8">
              <w:rPr>
                <w:rFonts w:asciiTheme="minorHAnsi" w:hAnsiTheme="minorHAnsi" w:cstheme="minorHAnsi"/>
                <w:sz w:val="22"/>
                <w:szCs w:val="22"/>
              </w:rPr>
              <w:t>l</w:t>
            </w:r>
            <w:r w:rsidRPr="00253A52">
              <w:rPr>
                <w:rFonts w:asciiTheme="minorHAnsi" w:hAnsiTheme="minorHAnsi" w:cstheme="minorHAnsi"/>
                <w:sz w:val="22"/>
                <w:szCs w:val="22"/>
              </w:rPr>
              <w:t>th agencies to recruit and train specialised Community Nutrition Workers to support strengthening of community nutrition outreach, community management of acute malnutrition and support to infant and young child nutrition.</w:t>
            </w:r>
          </w:p>
        </w:tc>
        <w:tc>
          <w:tcPr>
            <w:tcW w:w="610" w:type="pct"/>
            <w:vAlign w:val="center"/>
          </w:tcPr>
          <w:p w14:paraId="5A0DF666" w14:textId="407251DE" w:rsidR="00D633BD" w:rsidRPr="00253A52" w:rsidRDefault="00D633BD" w:rsidP="00D633BD">
            <w:pPr>
              <w:jc w:val="center"/>
              <w:rPr>
                <w:rFonts w:asciiTheme="minorHAnsi" w:hAnsiTheme="minorHAnsi" w:cstheme="minorHAnsi"/>
                <w:sz w:val="22"/>
                <w:szCs w:val="22"/>
              </w:rPr>
            </w:pPr>
            <w:r w:rsidRPr="00D5286A">
              <w:rPr>
                <w:rFonts w:asciiTheme="minorHAnsi" w:hAnsiTheme="minorHAnsi" w:cstheme="minorHAnsi"/>
                <w:sz w:val="22"/>
                <w:szCs w:val="22"/>
              </w:rPr>
              <w:t>Short-term</w:t>
            </w:r>
          </w:p>
        </w:tc>
        <w:tc>
          <w:tcPr>
            <w:tcW w:w="462" w:type="pct"/>
            <w:vAlign w:val="center"/>
          </w:tcPr>
          <w:p w14:paraId="64B28FE1"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31468900" w14:textId="77777777" w:rsidR="00D633BD" w:rsidRPr="00253A52" w:rsidRDefault="00D633BD" w:rsidP="00D633BD">
            <w:pPr>
              <w:jc w:val="center"/>
              <w:rPr>
                <w:rFonts w:asciiTheme="minorHAnsi" w:hAnsiTheme="minorHAnsi" w:cstheme="minorHAnsi"/>
                <w:sz w:val="22"/>
                <w:szCs w:val="22"/>
              </w:rPr>
            </w:pPr>
          </w:p>
        </w:tc>
      </w:tr>
      <w:tr w:rsidR="00D633BD" w:rsidRPr="00253A52" w14:paraId="724273E1" w14:textId="77777777" w:rsidTr="00D633BD">
        <w:tc>
          <w:tcPr>
            <w:tcW w:w="158" w:type="pct"/>
            <w:vAlign w:val="center"/>
          </w:tcPr>
          <w:p w14:paraId="4EBA50A0" w14:textId="332666C2" w:rsidR="00D633BD" w:rsidRPr="00253A52" w:rsidRDefault="000E674B" w:rsidP="00D633BD">
            <w:pPr>
              <w:jc w:val="center"/>
              <w:rPr>
                <w:rFonts w:asciiTheme="minorHAnsi" w:hAnsiTheme="minorHAnsi" w:cstheme="minorHAnsi"/>
                <w:sz w:val="22"/>
                <w:szCs w:val="22"/>
              </w:rPr>
            </w:pPr>
            <w:r>
              <w:rPr>
                <w:rFonts w:asciiTheme="minorHAnsi" w:hAnsiTheme="minorHAnsi" w:cstheme="minorHAnsi"/>
                <w:sz w:val="22"/>
                <w:szCs w:val="22"/>
              </w:rPr>
              <w:t>7</w:t>
            </w:r>
          </w:p>
        </w:tc>
        <w:tc>
          <w:tcPr>
            <w:tcW w:w="2787" w:type="pct"/>
            <w:vAlign w:val="center"/>
          </w:tcPr>
          <w:p w14:paraId="5CB3EE74" w14:textId="668BEA55"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 xml:space="preserve">Strengthen the awareness, promotion, and protection of Infant and Young Child Feeding through baby tents, expanded mother to mother support groups, and the hiring of a professional to undertake lactation counselling in the nutrition programmes and by accelerating sensitisation and awareness creation on appropriate breastfeeding and complementary feeding practices. Investigate the factors determining use of breast milk </w:t>
            </w:r>
            <w:r w:rsidRPr="00253A52">
              <w:rPr>
                <w:rFonts w:asciiTheme="minorHAnsi" w:hAnsiTheme="minorHAnsi" w:cstheme="minorHAnsi"/>
                <w:sz w:val="22"/>
                <w:szCs w:val="22"/>
              </w:rPr>
              <w:lastRenderedPageBreak/>
              <w:t>substitutes and bottle feeding and provide appropriate support for safe breast milk substitute utilisation where needed as well as promote breastfeeding in the non-breast feeding population.</w:t>
            </w:r>
          </w:p>
        </w:tc>
        <w:tc>
          <w:tcPr>
            <w:tcW w:w="610" w:type="pct"/>
            <w:vAlign w:val="center"/>
          </w:tcPr>
          <w:p w14:paraId="7DCFBA4B" w14:textId="3EF4CDD6" w:rsidR="00D633BD" w:rsidRPr="00253A52" w:rsidRDefault="00D633BD" w:rsidP="00D633BD">
            <w:pPr>
              <w:jc w:val="center"/>
              <w:rPr>
                <w:rFonts w:asciiTheme="minorHAnsi" w:hAnsiTheme="minorHAnsi" w:cstheme="minorHAnsi"/>
                <w:sz w:val="22"/>
                <w:szCs w:val="22"/>
              </w:rPr>
            </w:pPr>
            <w:r w:rsidRPr="00D5286A">
              <w:rPr>
                <w:rFonts w:asciiTheme="minorHAnsi" w:hAnsiTheme="minorHAnsi" w:cstheme="minorHAnsi"/>
                <w:sz w:val="22"/>
                <w:szCs w:val="22"/>
              </w:rPr>
              <w:lastRenderedPageBreak/>
              <w:t>Short-term</w:t>
            </w:r>
          </w:p>
        </w:tc>
        <w:tc>
          <w:tcPr>
            <w:tcW w:w="462" w:type="pct"/>
            <w:vAlign w:val="center"/>
          </w:tcPr>
          <w:p w14:paraId="252ACD81"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761A83E2" w14:textId="77777777" w:rsidR="00D633BD" w:rsidRPr="00253A52" w:rsidRDefault="00D633BD" w:rsidP="00D633BD">
            <w:pPr>
              <w:jc w:val="center"/>
              <w:rPr>
                <w:rFonts w:asciiTheme="minorHAnsi" w:hAnsiTheme="minorHAnsi" w:cstheme="minorHAnsi"/>
                <w:sz w:val="22"/>
                <w:szCs w:val="22"/>
              </w:rPr>
            </w:pPr>
          </w:p>
        </w:tc>
      </w:tr>
      <w:tr w:rsidR="00D633BD" w:rsidRPr="00253A52" w14:paraId="42CF2B64" w14:textId="77777777" w:rsidTr="00D633BD">
        <w:tc>
          <w:tcPr>
            <w:tcW w:w="158" w:type="pct"/>
            <w:vAlign w:val="center"/>
          </w:tcPr>
          <w:p w14:paraId="7A646576" w14:textId="4ADBF49F" w:rsidR="00D633BD" w:rsidRPr="00253A52" w:rsidRDefault="000E674B" w:rsidP="00D633BD">
            <w:pPr>
              <w:jc w:val="center"/>
              <w:rPr>
                <w:rFonts w:asciiTheme="minorHAnsi" w:hAnsiTheme="minorHAnsi" w:cstheme="minorHAnsi"/>
                <w:sz w:val="22"/>
                <w:szCs w:val="22"/>
              </w:rPr>
            </w:pPr>
            <w:r>
              <w:rPr>
                <w:rFonts w:asciiTheme="minorHAnsi" w:hAnsiTheme="minorHAnsi" w:cstheme="minorHAnsi"/>
                <w:sz w:val="22"/>
                <w:szCs w:val="22"/>
              </w:rPr>
              <w:t>8</w:t>
            </w:r>
          </w:p>
        </w:tc>
        <w:tc>
          <w:tcPr>
            <w:tcW w:w="2787" w:type="pct"/>
            <w:vAlign w:val="center"/>
          </w:tcPr>
          <w:p w14:paraId="78956144" w14:textId="7B1A1168" w:rsidR="00D633BD" w:rsidRPr="00253A52" w:rsidRDefault="00B958A3" w:rsidP="00D633BD">
            <w:pPr>
              <w:ind w:hanging="22"/>
              <w:jc w:val="both"/>
              <w:rPr>
                <w:rFonts w:asciiTheme="minorHAnsi" w:hAnsiTheme="minorHAnsi" w:cstheme="minorHAnsi"/>
                <w:sz w:val="22"/>
                <w:szCs w:val="22"/>
              </w:rPr>
            </w:pPr>
            <w:r>
              <w:rPr>
                <w:rFonts w:asciiTheme="minorHAnsi" w:hAnsiTheme="minorHAnsi" w:cstheme="minorHAnsi"/>
                <w:sz w:val="22"/>
                <w:szCs w:val="22"/>
              </w:rPr>
              <w:t>S</w:t>
            </w:r>
            <w:r w:rsidR="00D633BD" w:rsidRPr="00253A52">
              <w:rPr>
                <w:rFonts w:asciiTheme="minorHAnsi" w:hAnsiTheme="minorHAnsi" w:cstheme="minorHAnsi"/>
                <w:sz w:val="22"/>
                <w:szCs w:val="22"/>
              </w:rPr>
              <w:t>trengthen routine measles vaccination, vitamin A supplementation and deworming in children 6-59 months through defaulter tracing at block level and house to house checking of immunisation status by Community Health Workers. Improve the supply and retention of health record cards for children, and enhance the recording of key information.</w:t>
            </w:r>
          </w:p>
        </w:tc>
        <w:tc>
          <w:tcPr>
            <w:tcW w:w="610" w:type="pct"/>
            <w:vAlign w:val="center"/>
          </w:tcPr>
          <w:p w14:paraId="15C16238" w14:textId="250000A3" w:rsidR="00D633BD" w:rsidRPr="00253A52" w:rsidRDefault="00D633BD" w:rsidP="00D633BD">
            <w:pPr>
              <w:jc w:val="center"/>
              <w:rPr>
                <w:rFonts w:asciiTheme="minorHAnsi" w:hAnsiTheme="minorHAnsi" w:cstheme="minorHAnsi"/>
                <w:sz w:val="22"/>
                <w:szCs w:val="22"/>
              </w:rPr>
            </w:pPr>
            <w:r w:rsidRPr="00FA506B">
              <w:rPr>
                <w:rFonts w:asciiTheme="minorHAnsi" w:hAnsiTheme="minorHAnsi" w:cstheme="minorHAnsi"/>
                <w:sz w:val="22"/>
                <w:szCs w:val="22"/>
              </w:rPr>
              <w:t>Short-term</w:t>
            </w:r>
          </w:p>
        </w:tc>
        <w:tc>
          <w:tcPr>
            <w:tcW w:w="462" w:type="pct"/>
            <w:vAlign w:val="center"/>
          </w:tcPr>
          <w:p w14:paraId="36E1C334"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0E0A78F6" w14:textId="77777777" w:rsidR="00D633BD" w:rsidRPr="00253A52" w:rsidRDefault="00D633BD" w:rsidP="00D633BD">
            <w:pPr>
              <w:jc w:val="center"/>
              <w:rPr>
                <w:rFonts w:asciiTheme="minorHAnsi" w:hAnsiTheme="minorHAnsi" w:cstheme="minorHAnsi"/>
                <w:sz w:val="22"/>
                <w:szCs w:val="22"/>
              </w:rPr>
            </w:pPr>
          </w:p>
        </w:tc>
      </w:tr>
      <w:tr w:rsidR="00D633BD" w:rsidRPr="00253A52" w14:paraId="34370A98" w14:textId="77777777" w:rsidTr="00D633BD">
        <w:tc>
          <w:tcPr>
            <w:tcW w:w="158" w:type="pct"/>
            <w:vAlign w:val="center"/>
          </w:tcPr>
          <w:p w14:paraId="20C073BF" w14:textId="3A8F1FF1" w:rsidR="00D633BD" w:rsidRPr="00253A52" w:rsidRDefault="000E674B" w:rsidP="00D633BD">
            <w:pPr>
              <w:jc w:val="center"/>
              <w:rPr>
                <w:rFonts w:asciiTheme="minorHAnsi" w:hAnsiTheme="minorHAnsi" w:cstheme="minorHAnsi"/>
                <w:sz w:val="22"/>
                <w:szCs w:val="22"/>
              </w:rPr>
            </w:pPr>
            <w:r>
              <w:rPr>
                <w:rFonts w:asciiTheme="minorHAnsi" w:hAnsiTheme="minorHAnsi" w:cstheme="minorHAnsi"/>
                <w:sz w:val="22"/>
                <w:szCs w:val="22"/>
              </w:rPr>
              <w:t>9</w:t>
            </w:r>
          </w:p>
        </w:tc>
        <w:tc>
          <w:tcPr>
            <w:tcW w:w="2787" w:type="pct"/>
            <w:vAlign w:val="center"/>
          </w:tcPr>
          <w:p w14:paraId="122526C1" w14:textId="77777777"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UNHCR to ensure adequate soap distribution on a monthly basis.</w:t>
            </w:r>
          </w:p>
        </w:tc>
        <w:tc>
          <w:tcPr>
            <w:tcW w:w="610" w:type="pct"/>
            <w:vAlign w:val="center"/>
          </w:tcPr>
          <w:p w14:paraId="364C6EB7" w14:textId="0C409FFA" w:rsidR="00D633BD" w:rsidRPr="00253A52" w:rsidRDefault="00D633BD" w:rsidP="00D633BD">
            <w:pPr>
              <w:jc w:val="center"/>
              <w:rPr>
                <w:rFonts w:asciiTheme="minorHAnsi" w:hAnsiTheme="minorHAnsi" w:cstheme="minorHAnsi"/>
                <w:sz w:val="22"/>
                <w:szCs w:val="22"/>
              </w:rPr>
            </w:pPr>
            <w:r w:rsidRPr="00FA506B">
              <w:rPr>
                <w:rFonts w:asciiTheme="minorHAnsi" w:hAnsiTheme="minorHAnsi" w:cstheme="minorHAnsi"/>
                <w:sz w:val="22"/>
                <w:szCs w:val="22"/>
              </w:rPr>
              <w:t>Short-term</w:t>
            </w:r>
          </w:p>
        </w:tc>
        <w:tc>
          <w:tcPr>
            <w:tcW w:w="462" w:type="pct"/>
            <w:vAlign w:val="center"/>
          </w:tcPr>
          <w:p w14:paraId="2D402997"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118847CC" w14:textId="77777777" w:rsidR="00D633BD" w:rsidRPr="00253A52" w:rsidRDefault="00D633BD" w:rsidP="00D633BD">
            <w:pPr>
              <w:jc w:val="center"/>
              <w:rPr>
                <w:rFonts w:asciiTheme="minorHAnsi" w:hAnsiTheme="minorHAnsi" w:cstheme="minorHAnsi"/>
                <w:sz w:val="22"/>
                <w:szCs w:val="22"/>
              </w:rPr>
            </w:pPr>
          </w:p>
        </w:tc>
      </w:tr>
      <w:tr w:rsidR="00D633BD" w:rsidRPr="00253A52" w14:paraId="321F7A8A" w14:textId="77777777" w:rsidTr="00D633BD">
        <w:tc>
          <w:tcPr>
            <w:tcW w:w="158" w:type="pct"/>
            <w:vAlign w:val="center"/>
          </w:tcPr>
          <w:p w14:paraId="3E9E2683" w14:textId="041A13CA" w:rsidR="00D633BD" w:rsidRPr="00253A52" w:rsidRDefault="00D633BD" w:rsidP="00D633BD">
            <w:pPr>
              <w:jc w:val="center"/>
              <w:rPr>
                <w:rFonts w:asciiTheme="minorHAnsi" w:hAnsiTheme="minorHAnsi" w:cstheme="minorHAnsi"/>
                <w:sz w:val="22"/>
                <w:szCs w:val="22"/>
              </w:rPr>
            </w:pPr>
            <w:r w:rsidRPr="00253A52">
              <w:rPr>
                <w:rFonts w:asciiTheme="minorHAnsi" w:hAnsiTheme="minorHAnsi" w:cstheme="minorHAnsi"/>
                <w:sz w:val="22"/>
                <w:szCs w:val="22"/>
              </w:rPr>
              <w:t>1</w:t>
            </w:r>
            <w:r w:rsidR="000E674B">
              <w:rPr>
                <w:rFonts w:asciiTheme="minorHAnsi" w:hAnsiTheme="minorHAnsi" w:cstheme="minorHAnsi"/>
                <w:sz w:val="22"/>
                <w:szCs w:val="22"/>
              </w:rPr>
              <w:t>0</w:t>
            </w:r>
          </w:p>
        </w:tc>
        <w:tc>
          <w:tcPr>
            <w:tcW w:w="2787" w:type="pct"/>
            <w:vAlign w:val="center"/>
          </w:tcPr>
          <w:p w14:paraId="54383965" w14:textId="77777777"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Scale-up of hygiene promotion activities. This is to include effective messaging and dissemination on latrine usage and maintenance and hand-washing at the community level, at schools and at communal places, and ensuring adequate number of hygiene promoters to meet standards (1 hygiene promoter:500).</w:t>
            </w:r>
          </w:p>
        </w:tc>
        <w:tc>
          <w:tcPr>
            <w:tcW w:w="610" w:type="pct"/>
            <w:vAlign w:val="center"/>
          </w:tcPr>
          <w:p w14:paraId="0BFEAE50" w14:textId="6667CEDA" w:rsidR="00D633BD" w:rsidRPr="00253A52" w:rsidRDefault="00D633BD" w:rsidP="00D633BD">
            <w:pPr>
              <w:jc w:val="center"/>
              <w:rPr>
                <w:rFonts w:asciiTheme="minorHAnsi" w:hAnsiTheme="minorHAnsi" w:cstheme="minorHAnsi"/>
                <w:sz w:val="22"/>
                <w:szCs w:val="22"/>
              </w:rPr>
            </w:pPr>
            <w:r w:rsidRPr="00FA506B">
              <w:rPr>
                <w:rFonts w:asciiTheme="minorHAnsi" w:hAnsiTheme="minorHAnsi" w:cstheme="minorHAnsi"/>
                <w:sz w:val="22"/>
                <w:szCs w:val="22"/>
              </w:rPr>
              <w:t>Short-term</w:t>
            </w:r>
          </w:p>
        </w:tc>
        <w:tc>
          <w:tcPr>
            <w:tcW w:w="462" w:type="pct"/>
            <w:vAlign w:val="center"/>
          </w:tcPr>
          <w:p w14:paraId="4471E5A4"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60838F5B" w14:textId="77777777" w:rsidR="00D633BD" w:rsidRPr="00253A52" w:rsidRDefault="00D633BD" w:rsidP="00D633BD">
            <w:pPr>
              <w:jc w:val="center"/>
              <w:rPr>
                <w:rFonts w:asciiTheme="minorHAnsi" w:hAnsiTheme="minorHAnsi" w:cstheme="minorHAnsi"/>
                <w:sz w:val="22"/>
                <w:szCs w:val="22"/>
              </w:rPr>
            </w:pPr>
          </w:p>
        </w:tc>
      </w:tr>
      <w:tr w:rsidR="00D633BD" w:rsidRPr="00253A52" w14:paraId="4F1CBBD7" w14:textId="77777777" w:rsidTr="00D633BD">
        <w:tc>
          <w:tcPr>
            <w:tcW w:w="158" w:type="pct"/>
            <w:vAlign w:val="center"/>
          </w:tcPr>
          <w:p w14:paraId="7CACC9DC" w14:textId="02899089" w:rsidR="00D633BD" w:rsidRPr="00253A52" w:rsidRDefault="00D633BD" w:rsidP="00D633BD">
            <w:pPr>
              <w:jc w:val="center"/>
              <w:rPr>
                <w:rFonts w:asciiTheme="minorHAnsi" w:hAnsiTheme="minorHAnsi" w:cstheme="minorHAnsi"/>
                <w:sz w:val="22"/>
                <w:szCs w:val="22"/>
              </w:rPr>
            </w:pPr>
            <w:r w:rsidRPr="00253A52">
              <w:rPr>
                <w:rFonts w:asciiTheme="minorHAnsi" w:hAnsiTheme="minorHAnsi" w:cstheme="minorHAnsi"/>
                <w:sz w:val="22"/>
                <w:szCs w:val="22"/>
              </w:rPr>
              <w:t>1</w:t>
            </w:r>
            <w:r w:rsidR="000E674B">
              <w:rPr>
                <w:rFonts w:asciiTheme="minorHAnsi" w:hAnsiTheme="minorHAnsi" w:cstheme="minorHAnsi"/>
                <w:sz w:val="22"/>
                <w:szCs w:val="22"/>
              </w:rPr>
              <w:t>1</w:t>
            </w:r>
          </w:p>
        </w:tc>
        <w:tc>
          <w:tcPr>
            <w:tcW w:w="2787" w:type="pct"/>
            <w:vAlign w:val="center"/>
          </w:tcPr>
          <w:p w14:paraId="0BC8F2F0" w14:textId="77777777" w:rsidR="00D633BD" w:rsidRPr="00253A52" w:rsidRDefault="00D633BD" w:rsidP="00D633BD">
            <w:pPr>
              <w:ind w:hanging="22"/>
              <w:jc w:val="both"/>
              <w:rPr>
                <w:rFonts w:asciiTheme="minorHAnsi" w:hAnsiTheme="minorHAnsi" w:cstheme="minorHAnsi"/>
                <w:sz w:val="22"/>
                <w:szCs w:val="22"/>
              </w:rPr>
            </w:pPr>
            <w:r w:rsidRPr="00253A52">
              <w:rPr>
                <w:rFonts w:asciiTheme="minorHAnsi" w:hAnsiTheme="minorHAnsi" w:cstheme="minorHAnsi"/>
                <w:sz w:val="22"/>
                <w:szCs w:val="22"/>
              </w:rPr>
              <w:t>Review the distribution network of water to ensure equity among all blocks in the camps and to ensure adequate water supply.</w:t>
            </w:r>
          </w:p>
        </w:tc>
        <w:tc>
          <w:tcPr>
            <w:tcW w:w="610" w:type="pct"/>
            <w:vAlign w:val="center"/>
          </w:tcPr>
          <w:p w14:paraId="371C97F6" w14:textId="7E025F5A" w:rsidR="00D633BD" w:rsidRPr="00253A52" w:rsidRDefault="00D633BD" w:rsidP="00D633BD">
            <w:pPr>
              <w:jc w:val="center"/>
              <w:rPr>
                <w:rFonts w:asciiTheme="minorHAnsi" w:hAnsiTheme="minorHAnsi" w:cstheme="minorHAnsi"/>
                <w:sz w:val="22"/>
                <w:szCs w:val="22"/>
              </w:rPr>
            </w:pPr>
            <w:r w:rsidRPr="00FA506B">
              <w:rPr>
                <w:rFonts w:asciiTheme="minorHAnsi" w:hAnsiTheme="minorHAnsi" w:cstheme="minorHAnsi"/>
                <w:sz w:val="22"/>
                <w:szCs w:val="22"/>
              </w:rPr>
              <w:t>Short-term</w:t>
            </w:r>
          </w:p>
        </w:tc>
        <w:tc>
          <w:tcPr>
            <w:tcW w:w="462" w:type="pct"/>
            <w:vAlign w:val="center"/>
          </w:tcPr>
          <w:p w14:paraId="5EFE89BD" w14:textId="77777777" w:rsidR="00D633BD" w:rsidRPr="00253A52" w:rsidRDefault="00D633BD" w:rsidP="00D633BD">
            <w:pPr>
              <w:jc w:val="center"/>
              <w:rPr>
                <w:rFonts w:asciiTheme="minorHAnsi" w:hAnsiTheme="minorHAnsi" w:cstheme="minorHAnsi"/>
                <w:sz w:val="22"/>
                <w:szCs w:val="22"/>
              </w:rPr>
            </w:pPr>
          </w:p>
        </w:tc>
        <w:tc>
          <w:tcPr>
            <w:tcW w:w="983" w:type="pct"/>
            <w:vAlign w:val="center"/>
          </w:tcPr>
          <w:p w14:paraId="65F6FB8A" w14:textId="77777777" w:rsidR="00D633BD" w:rsidRPr="00253A52" w:rsidRDefault="00D633BD" w:rsidP="00D633BD">
            <w:pPr>
              <w:jc w:val="center"/>
              <w:rPr>
                <w:rFonts w:asciiTheme="minorHAnsi" w:hAnsiTheme="minorHAnsi" w:cstheme="minorHAnsi"/>
                <w:sz w:val="22"/>
                <w:szCs w:val="22"/>
              </w:rPr>
            </w:pPr>
          </w:p>
        </w:tc>
      </w:tr>
      <w:tr w:rsidR="00253A52" w:rsidRPr="00253A52" w14:paraId="3F7BEEAA" w14:textId="77777777" w:rsidTr="0023266D">
        <w:tc>
          <w:tcPr>
            <w:tcW w:w="158" w:type="pct"/>
            <w:vAlign w:val="center"/>
          </w:tcPr>
          <w:p w14:paraId="7A35BFD5" w14:textId="5D51B816" w:rsidR="00253A52" w:rsidRPr="00253A52" w:rsidRDefault="00F0246B" w:rsidP="0023266D">
            <w:pPr>
              <w:jc w:val="center"/>
              <w:rPr>
                <w:rFonts w:asciiTheme="minorHAnsi" w:hAnsiTheme="minorHAnsi" w:cstheme="minorHAnsi"/>
                <w:sz w:val="22"/>
                <w:szCs w:val="22"/>
              </w:rPr>
            </w:pPr>
            <w:r>
              <w:rPr>
                <w:rFonts w:asciiTheme="minorHAnsi" w:hAnsiTheme="minorHAnsi" w:cstheme="minorHAnsi"/>
                <w:sz w:val="22"/>
                <w:szCs w:val="22"/>
              </w:rPr>
              <w:t>1</w:t>
            </w:r>
          </w:p>
        </w:tc>
        <w:tc>
          <w:tcPr>
            <w:tcW w:w="2787" w:type="pct"/>
            <w:vAlign w:val="center"/>
          </w:tcPr>
          <w:p w14:paraId="7B0D3B2C"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WFP and UNHCR to conduct an expanded food security assessment to understand the causes of food insecurity at the household level and, where appropriate, design food security interventions that can support, complement or alternatives to GFD e.g. food vouchers, cash transfers or vouchers for non-food items.</w:t>
            </w:r>
          </w:p>
        </w:tc>
        <w:tc>
          <w:tcPr>
            <w:tcW w:w="610" w:type="pct"/>
            <w:vAlign w:val="center"/>
          </w:tcPr>
          <w:p w14:paraId="45A3FD4C" w14:textId="7515F6C7"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Medium</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3F391F41"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0D70E7DE" w14:textId="77777777" w:rsidR="00253A52" w:rsidRPr="00253A52" w:rsidRDefault="00253A52" w:rsidP="0023266D">
            <w:pPr>
              <w:jc w:val="center"/>
              <w:rPr>
                <w:rFonts w:asciiTheme="minorHAnsi" w:hAnsiTheme="minorHAnsi" w:cstheme="minorHAnsi"/>
                <w:sz w:val="22"/>
                <w:szCs w:val="22"/>
              </w:rPr>
            </w:pPr>
          </w:p>
        </w:tc>
      </w:tr>
      <w:tr w:rsidR="00253A52" w:rsidRPr="00253A52" w14:paraId="653CEF70" w14:textId="77777777" w:rsidTr="0023266D">
        <w:tc>
          <w:tcPr>
            <w:tcW w:w="158" w:type="pct"/>
            <w:vAlign w:val="center"/>
          </w:tcPr>
          <w:p w14:paraId="219EB531" w14:textId="4E3A8B25" w:rsidR="00253A52" w:rsidRPr="00253A52" w:rsidRDefault="00B55927" w:rsidP="0023266D">
            <w:pPr>
              <w:jc w:val="center"/>
              <w:rPr>
                <w:rFonts w:asciiTheme="minorHAnsi" w:hAnsiTheme="minorHAnsi" w:cstheme="minorHAnsi"/>
                <w:sz w:val="22"/>
                <w:szCs w:val="22"/>
              </w:rPr>
            </w:pPr>
            <w:r>
              <w:rPr>
                <w:rFonts w:asciiTheme="minorHAnsi" w:hAnsiTheme="minorHAnsi" w:cstheme="minorHAnsi"/>
                <w:sz w:val="22"/>
                <w:szCs w:val="22"/>
              </w:rPr>
              <w:t>2</w:t>
            </w:r>
          </w:p>
        </w:tc>
        <w:tc>
          <w:tcPr>
            <w:tcW w:w="2787" w:type="pct"/>
            <w:vAlign w:val="center"/>
          </w:tcPr>
          <w:p w14:paraId="6099D86A" w14:textId="36302591"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 xml:space="preserve">UNHCR to finalize the anaemia reduction strategy and intervention package targeting children under two years of age and pregnant women. Consideration will be given to including supplementation of all women of child-bearing age </w:t>
            </w:r>
            <w:r w:rsidR="00196657">
              <w:rPr>
                <w:rFonts w:asciiTheme="minorHAnsi" w:hAnsiTheme="minorHAnsi" w:cstheme="minorHAnsi"/>
                <w:sz w:val="22"/>
                <w:szCs w:val="22"/>
              </w:rPr>
              <w:t>in</w:t>
            </w:r>
            <w:r w:rsidRPr="00253A52">
              <w:rPr>
                <w:rFonts w:asciiTheme="minorHAnsi" w:hAnsiTheme="minorHAnsi" w:cstheme="minorHAnsi"/>
                <w:sz w:val="22"/>
                <w:szCs w:val="22"/>
              </w:rPr>
              <w:t xml:space="preserve"> micronutrient</w:t>
            </w:r>
            <w:r w:rsidR="00196657">
              <w:rPr>
                <w:rFonts w:asciiTheme="minorHAnsi" w:hAnsiTheme="minorHAnsi" w:cstheme="minorHAnsi"/>
                <w:sz w:val="22"/>
                <w:szCs w:val="22"/>
              </w:rPr>
              <w:t>s</w:t>
            </w:r>
            <w:r w:rsidRPr="00253A52">
              <w:rPr>
                <w:rFonts w:asciiTheme="minorHAnsi" w:hAnsiTheme="minorHAnsi" w:cstheme="minorHAnsi"/>
                <w:sz w:val="22"/>
                <w:szCs w:val="22"/>
              </w:rPr>
              <w:t>.</w:t>
            </w:r>
          </w:p>
        </w:tc>
        <w:tc>
          <w:tcPr>
            <w:tcW w:w="610" w:type="pct"/>
            <w:vAlign w:val="center"/>
          </w:tcPr>
          <w:p w14:paraId="09103C85" w14:textId="6DDDECD4"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Medium</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4EEE5DE8"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299571D6" w14:textId="77777777" w:rsidR="00253A52" w:rsidRPr="00253A52" w:rsidRDefault="00253A52" w:rsidP="0023266D">
            <w:pPr>
              <w:jc w:val="center"/>
              <w:rPr>
                <w:rFonts w:asciiTheme="minorHAnsi" w:hAnsiTheme="minorHAnsi" w:cstheme="minorHAnsi"/>
                <w:sz w:val="22"/>
                <w:szCs w:val="22"/>
              </w:rPr>
            </w:pPr>
          </w:p>
        </w:tc>
      </w:tr>
      <w:tr w:rsidR="00253A52" w:rsidRPr="00253A52" w14:paraId="55921C3B" w14:textId="77777777" w:rsidTr="0023266D">
        <w:tc>
          <w:tcPr>
            <w:tcW w:w="158" w:type="pct"/>
            <w:vAlign w:val="center"/>
          </w:tcPr>
          <w:p w14:paraId="6DBA8D93" w14:textId="0696A19B" w:rsidR="00253A52" w:rsidRPr="00253A52" w:rsidRDefault="00B55927" w:rsidP="0023266D">
            <w:pPr>
              <w:jc w:val="center"/>
              <w:rPr>
                <w:rFonts w:asciiTheme="minorHAnsi" w:hAnsiTheme="minorHAnsi" w:cstheme="minorHAnsi"/>
                <w:sz w:val="22"/>
                <w:szCs w:val="22"/>
              </w:rPr>
            </w:pPr>
            <w:r>
              <w:rPr>
                <w:rFonts w:asciiTheme="minorHAnsi" w:hAnsiTheme="minorHAnsi" w:cstheme="minorHAnsi"/>
                <w:sz w:val="22"/>
                <w:szCs w:val="22"/>
              </w:rPr>
              <w:t>3</w:t>
            </w:r>
          </w:p>
        </w:tc>
        <w:tc>
          <w:tcPr>
            <w:tcW w:w="2787" w:type="pct"/>
            <w:vAlign w:val="center"/>
          </w:tcPr>
          <w:p w14:paraId="28D64434"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Improve coverage and maintenance of household latrines over the next year (1 latrine for 1 to 2 families).</w:t>
            </w:r>
          </w:p>
        </w:tc>
        <w:tc>
          <w:tcPr>
            <w:tcW w:w="610" w:type="pct"/>
            <w:vAlign w:val="center"/>
          </w:tcPr>
          <w:p w14:paraId="3F0345D9" w14:textId="4C1A09A6"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Medium</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7B9B7031"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152C0A41" w14:textId="77777777" w:rsidR="00253A52" w:rsidRPr="00253A52" w:rsidRDefault="00253A52" w:rsidP="0023266D">
            <w:pPr>
              <w:jc w:val="center"/>
              <w:rPr>
                <w:rFonts w:asciiTheme="minorHAnsi" w:hAnsiTheme="minorHAnsi" w:cstheme="minorHAnsi"/>
                <w:sz w:val="22"/>
                <w:szCs w:val="22"/>
              </w:rPr>
            </w:pPr>
          </w:p>
        </w:tc>
      </w:tr>
      <w:tr w:rsidR="00253A52" w:rsidRPr="00253A52" w14:paraId="1D703F56" w14:textId="77777777" w:rsidTr="0023266D">
        <w:tc>
          <w:tcPr>
            <w:tcW w:w="158" w:type="pct"/>
            <w:vAlign w:val="center"/>
          </w:tcPr>
          <w:p w14:paraId="6151DB3F" w14:textId="4D84674F" w:rsidR="00253A52" w:rsidRPr="00253A52" w:rsidRDefault="00B55927" w:rsidP="0023266D">
            <w:pPr>
              <w:jc w:val="center"/>
              <w:rPr>
                <w:rFonts w:asciiTheme="minorHAnsi" w:hAnsiTheme="minorHAnsi" w:cstheme="minorHAnsi"/>
                <w:sz w:val="22"/>
                <w:szCs w:val="22"/>
              </w:rPr>
            </w:pPr>
            <w:r>
              <w:rPr>
                <w:rFonts w:asciiTheme="minorHAnsi" w:hAnsiTheme="minorHAnsi" w:cstheme="minorHAnsi"/>
                <w:sz w:val="22"/>
                <w:szCs w:val="22"/>
              </w:rPr>
              <w:t>4</w:t>
            </w:r>
          </w:p>
        </w:tc>
        <w:tc>
          <w:tcPr>
            <w:tcW w:w="2787" w:type="pct"/>
            <w:vAlign w:val="center"/>
          </w:tcPr>
          <w:p w14:paraId="1C54FB99"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Conduct an in-depth assessment of household water containers to examine adequacy of water containers, and water storage practices and knowledge.</w:t>
            </w:r>
          </w:p>
        </w:tc>
        <w:tc>
          <w:tcPr>
            <w:tcW w:w="610" w:type="pct"/>
            <w:vAlign w:val="center"/>
          </w:tcPr>
          <w:p w14:paraId="0344CBCA" w14:textId="40428E15"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Medium</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014AC87F"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2CFA67E3" w14:textId="77777777" w:rsidR="00253A52" w:rsidRPr="00253A52" w:rsidRDefault="00253A52" w:rsidP="0023266D">
            <w:pPr>
              <w:jc w:val="center"/>
              <w:rPr>
                <w:rFonts w:asciiTheme="minorHAnsi" w:hAnsiTheme="minorHAnsi" w:cstheme="minorHAnsi"/>
                <w:sz w:val="22"/>
                <w:szCs w:val="22"/>
              </w:rPr>
            </w:pPr>
          </w:p>
        </w:tc>
      </w:tr>
      <w:tr w:rsidR="00253A52" w:rsidRPr="00253A52" w14:paraId="49749DEE" w14:textId="77777777" w:rsidTr="0023266D">
        <w:tc>
          <w:tcPr>
            <w:tcW w:w="158" w:type="pct"/>
            <w:vAlign w:val="center"/>
          </w:tcPr>
          <w:p w14:paraId="763A7EB3" w14:textId="77777777"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1</w:t>
            </w:r>
          </w:p>
        </w:tc>
        <w:tc>
          <w:tcPr>
            <w:tcW w:w="2787" w:type="pct"/>
            <w:vAlign w:val="center"/>
          </w:tcPr>
          <w:p w14:paraId="3D1B80EA" w14:textId="6918E594"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Develop operational research for children 5-9 years to guide MUAC screening cut-off points for this age group.</w:t>
            </w:r>
          </w:p>
        </w:tc>
        <w:tc>
          <w:tcPr>
            <w:tcW w:w="610" w:type="pct"/>
            <w:vAlign w:val="center"/>
          </w:tcPr>
          <w:p w14:paraId="632D782F" w14:textId="55D91C5D"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Long</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6268817B"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5E3C46CA" w14:textId="77777777" w:rsidR="00253A52" w:rsidRPr="00253A52" w:rsidRDefault="00253A52" w:rsidP="0023266D">
            <w:pPr>
              <w:jc w:val="center"/>
              <w:rPr>
                <w:rFonts w:asciiTheme="minorHAnsi" w:hAnsiTheme="minorHAnsi" w:cstheme="minorHAnsi"/>
                <w:sz w:val="22"/>
                <w:szCs w:val="22"/>
              </w:rPr>
            </w:pPr>
          </w:p>
        </w:tc>
      </w:tr>
      <w:tr w:rsidR="00253A52" w:rsidRPr="00253A52" w14:paraId="0CA38542" w14:textId="77777777" w:rsidTr="0023266D">
        <w:tc>
          <w:tcPr>
            <w:tcW w:w="158" w:type="pct"/>
            <w:vAlign w:val="center"/>
          </w:tcPr>
          <w:p w14:paraId="19DB988B" w14:textId="77777777"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2</w:t>
            </w:r>
          </w:p>
        </w:tc>
        <w:tc>
          <w:tcPr>
            <w:tcW w:w="2787" w:type="pct"/>
            <w:vAlign w:val="center"/>
          </w:tcPr>
          <w:p w14:paraId="1877C140" w14:textId="77777777" w:rsidR="00253A52" w:rsidRPr="00253A52" w:rsidRDefault="00253A52" w:rsidP="0023266D">
            <w:pPr>
              <w:ind w:hanging="22"/>
              <w:jc w:val="both"/>
              <w:rPr>
                <w:rFonts w:asciiTheme="minorHAnsi" w:hAnsiTheme="minorHAnsi" w:cstheme="minorHAnsi"/>
                <w:sz w:val="22"/>
                <w:szCs w:val="22"/>
              </w:rPr>
            </w:pPr>
            <w:r w:rsidRPr="00253A52">
              <w:rPr>
                <w:rFonts w:asciiTheme="minorHAnsi" w:hAnsiTheme="minorHAnsi" w:cstheme="minorHAnsi"/>
                <w:sz w:val="22"/>
                <w:szCs w:val="22"/>
              </w:rPr>
              <w:t>Improve and scale up the livelihood opportunities for the refugees through developmental-oriented initiatives to improve their economic status.</w:t>
            </w:r>
          </w:p>
        </w:tc>
        <w:tc>
          <w:tcPr>
            <w:tcW w:w="610" w:type="pct"/>
            <w:vAlign w:val="center"/>
          </w:tcPr>
          <w:p w14:paraId="453D62EE" w14:textId="52E59E66" w:rsidR="00253A52" w:rsidRPr="00253A52" w:rsidRDefault="00253A52" w:rsidP="0023266D">
            <w:pPr>
              <w:jc w:val="center"/>
              <w:rPr>
                <w:rFonts w:asciiTheme="minorHAnsi" w:hAnsiTheme="minorHAnsi" w:cstheme="minorHAnsi"/>
                <w:sz w:val="22"/>
                <w:szCs w:val="22"/>
              </w:rPr>
            </w:pPr>
            <w:r w:rsidRPr="00253A52">
              <w:rPr>
                <w:rFonts w:asciiTheme="minorHAnsi" w:hAnsiTheme="minorHAnsi" w:cstheme="minorHAnsi"/>
                <w:sz w:val="22"/>
                <w:szCs w:val="22"/>
              </w:rPr>
              <w:t>Long</w:t>
            </w:r>
            <w:r w:rsidR="00D633BD">
              <w:rPr>
                <w:rFonts w:asciiTheme="minorHAnsi" w:hAnsiTheme="minorHAnsi" w:cstheme="minorHAnsi"/>
                <w:sz w:val="22"/>
                <w:szCs w:val="22"/>
              </w:rPr>
              <w:t>-</w:t>
            </w:r>
            <w:r w:rsidRPr="00253A52">
              <w:rPr>
                <w:rFonts w:asciiTheme="minorHAnsi" w:hAnsiTheme="minorHAnsi" w:cstheme="minorHAnsi"/>
                <w:sz w:val="22"/>
                <w:szCs w:val="22"/>
              </w:rPr>
              <w:t>term</w:t>
            </w:r>
          </w:p>
        </w:tc>
        <w:tc>
          <w:tcPr>
            <w:tcW w:w="462" w:type="pct"/>
            <w:vAlign w:val="center"/>
          </w:tcPr>
          <w:p w14:paraId="5F092484" w14:textId="77777777" w:rsidR="00253A52" w:rsidRPr="00253A52" w:rsidRDefault="00253A52" w:rsidP="0023266D">
            <w:pPr>
              <w:jc w:val="center"/>
              <w:rPr>
                <w:rFonts w:asciiTheme="minorHAnsi" w:hAnsiTheme="minorHAnsi" w:cstheme="minorHAnsi"/>
                <w:sz w:val="22"/>
                <w:szCs w:val="22"/>
              </w:rPr>
            </w:pPr>
          </w:p>
        </w:tc>
        <w:tc>
          <w:tcPr>
            <w:tcW w:w="983" w:type="pct"/>
            <w:vAlign w:val="center"/>
          </w:tcPr>
          <w:p w14:paraId="7CCAD6E8" w14:textId="77777777" w:rsidR="00253A52" w:rsidRPr="00253A52" w:rsidRDefault="00253A52" w:rsidP="0023266D">
            <w:pPr>
              <w:jc w:val="center"/>
              <w:rPr>
                <w:rFonts w:asciiTheme="minorHAnsi" w:hAnsiTheme="minorHAnsi" w:cstheme="minorHAnsi"/>
                <w:sz w:val="22"/>
                <w:szCs w:val="22"/>
              </w:rPr>
            </w:pPr>
          </w:p>
        </w:tc>
      </w:tr>
    </w:tbl>
    <w:p w14:paraId="3734795D" w14:textId="69252506" w:rsidR="00253A52" w:rsidRPr="00D67DBA" w:rsidRDefault="00D67DBA" w:rsidP="0023266D">
      <w:pPr>
        <w:jc w:val="both"/>
        <w:rPr>
          <w:rFonts w:ascii="Calibri" w:hAnsi="Calibri" w:cs="Calibri"/>
          <w:bCs/>
          <w:sz w:val="20"/>
          <w:szCs w:val="20"/>
          <w:lang w:eastAsia="en-CA"/>
        </w:rPr>
      </w:pPr>
      <w:r w:rsidRPr="00D67DBA">
        <w:rPr>
          <w:rFonts w:ascii="Calibri" w:hAnsi="Calibri" w:cs="Calibri"/>
          <w:bCs/>
          <w:sz w:val="20"/>
          <w:szCs w:val="20"/>
          <w:lang w:eastAsia="en-CA"/>
        </w:rPr>
        <w:t>*</w:t>
      </w:r>
      <w:r w:rsidR="00D633BD">
        <w:rPr>
          <w:rFonts w:ascii="Calibri" w:hAnsi="Calibri" w:cs="Calibri"/>
          <w:bCs/>
          <w:sz w:val="20"/>
          <w:szCs w:val="20"/>
          <w:lang w:eastAsia="en-CA"/>
        </w:rPr>
        <w:t xml:space="preserve"> Implementation time frame: Short-</w:t>
      </w:r>
      <w:r>
        <w:rPr>
          <w:rFonts w:ascii="Calibri" w:hAnsi="Calibri" w:cs="Calibri"/>
          <w:bCs/>
          <w:sz w:val="20"/>
          <w:szCs w:val="20"/>
          <w:lang w:eastAsia="en-CA"/>
        </w:rPr>
        <w:t>term (&lt; 3 months); Medium</w:t>
      </w:r>
      <w:r w:rsidR="00D633BD">
        <w:rPr>
          <w:rFonts w:ascii="Calibri" w:hAnsi="Calibri" w:cs="Calibri"/>
          <w:bCs/>
          <w:sz w:val="20"/>
          <w:szCs w:val="20"/>
          <w:lang w:eastAsia="en-CA"/>
        </w:rPr>
        <w:t>-</w:t>
      </w:r>
      <w:r>
        <w:rPr>
          <w:rFonts w:ascii="Calibri" w:hAnsi="Calibri" w:cs="Calibri"/>
          <w:bCs/>
          <w:sz w:val="20"/>
          <w:szCs w:val="20"/>
          <w:lang w:eastAsia="en-CA"/>
        </w:rPr>
        <w:t>term (3-6 months); Long</w:t>
      </w:r>
      <w:r w:rsidR="00D633BD">
        <w:rPr>
          <w:rFonts w:ascii="Calibri" w:hAnsi="Calibri" w:cs="Calibri"/>
          <w:bCs/>
          <w:sz w:val="20"/>
          <w:szCs w:val="20"/>
          <w:lang w:eastAsia="en-CA"/>
        </w:rPr>
        <w:t>-</w:t>
      </w:r>
      <w:r>
        <w:rPr>
          <w:rFonts w:ascii="Calibri" w:hAnsi="Calibri" w:cs="Calibri"/>
          <w:bCs/>
          <w:sz w:val="20"/>
          <w:szCs w:val="20"/>
          <w:lang w:eastAsia="en-CA"/>
        </w:rPr>
        <w:t>term (&gt; 6months)</w:t>
      </w:r>
    </w:p>
    <w:sectPr w:rsidR="00253A52" w:rsidRPr="00D67DBA" w:rsidSect="00253A52">
      <w:headerReference w:type="default" r:id="rId8"/>
      <w:footerReference w:type="even" r:id="rId9"/>
      <w:footerReference w:type="default" r:id="rId10"/>
      <w:pgSz w:w="16840" w:h="11907"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4867" w14:textId="77777777" w:rsidR="001E2294" w:rsidRDefault="001E2294">
      <w:r>
        <w:separator/>
      </w:r>
    </w:p>
  </w:endnote>
  <w:endnote w:type="continuationSeparator" w:id="0">
    <w:p w14:paraId="427F213B" w14:textId="77777777" w:rsidR="001E2294" w:rsidRDefault="001E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135E" w14:textId="77777777" w:rsidR="00EE722A" w:rsidRDefault="00EE722A" w:rsidP="009D74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98C740" w14:textId="77777777" w:rsidR="00EE722A" w:rsidRDefault="00EE722A" w:rsidP="009D74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457B" w14:textId="17BBFF6A" w:rsidR="00EE722A" w:rsidRPr="00765A5F" w:rsidRDefault="00EE722A" w:rsidP="00765A5F">
    <w:pPr>
      <w:pStyle w:val="Pieddepage"/>
      <w:jc w:val="right"/>
      <w:rPr>
        <w:rFonts w:ascii="Calibri" w:hAnsi="Calibri"/>
        <w:sz w:val="20"/>
        <w:szCs w:val="20"/>
      </w:rPr>
    </w:pPr>
    <w:r w:rsidRPr="00765A5F">
      <w:rPr>
        <w:rFonts w:ascii="Calibri" w:hAnsi="Calibri"/>
        <w:sz w:val="20"/>
        <w:szCs w:val="20"/>
      </w:rPr>
      <w:t xml:space="preserve">Page </w:t>
    </w:r>
    <w:r w:rsidRPr="00765A5F">
      <w:rPr>
        <w:rFonts w:ascii="Calibri" w:hAnsi="Calibri"/>
        <w:sz w:val="20"/>
        <w:szCs w:val="20"/>
      </w:rPr>
      <w:fldChar w:fldCharType="begin"/>
    </w:r>
    <w:r w:rsidRPr="00765A5F">
      <w:rPr>
        <w:rFonts w:ascii="Calibri" w:hAnsi="Calibri"/>
        <w:sz w:val="20"/>
        <w:szCs w:val="20"/>
      </w:rPr>
      <w:instrText xml:space="preserve"> PAGE </w:instrText>
    </w:r>
    <w:r w:rsidRPr="00765A5F">
      <w:rPr>
        <w:rFonts w:ascii="Calibri" w:hAnsi="Calibri"/>
        <w:sz w:val="20"/>
        <w:szCs w:val="20"/>
      </w:rPr>
      <w:fldChar w:fldCharType="separate"/>
    </w:r>
    <w:r w:rsidRPr="00765A5F">
      <w:rPr>
        <w:rFonts w:ascii="Calibri" w:hAnsi="Calibri"/>
        <w:noProof/>
        <w:sz w:val="20"/>
        <w:szCs w:val="20"/>
      </w:rPr>
      <w:t>5</w:t>
    </w:r>
    <w:r w:rsidRPr="00765A5F">
      <w:rPr>
        <w:rFonts w:ascii="Calibri" w:hAnsi="Calibri"/>
        <w:sz w:val="20"/>
        <w:szCs w:val="20"/>
      </w:rPr>
      <w:fldChar w:fldCharType="end"/>
    </w:r>
    <w:r w:rsidRPr="00765A5F">
      <w:rPr>
        <w:rFonts w:ascii="Calibri" w:hAnsi="Calibri"/>
        <w:sz w:val="20"/>
        <w:szCs w:val="20"/>
      </w:rPr>
      <w:t xml:space="preserve"> of </w:t>
    </w:r>
    <w:r w:rsidRPr="00765A5F">
      <w:rPr>
        <w:rFonts w:ascii="Calibri" w:hAnsi="Calibri"/>
        <w:sz w:val="20"/>
        <w:szCs w:val="20"/>
      </w:rPr>
      <w:fldChar w:fldCharType="begin"/>
    </w:r>
    <w:r w:rsidRPr="00765A5F">
      <w:rPr>
        <w:rFonts w:ascii="Calibri" w:hAnsi="Calibri"/>
        <w:sz w:val="20"/>
        <w:szCs w:val="20"/>
      </w:rPr>
      <w:instrText xml:space="preserve"> NUMPAGES </w:instrText>
    </w:r>
    <w:r w:rsidRPr="00765A5F">
      <w:rPr>
        <w:rFonts w:ascii="Calibri" w:hAnsi="Calibri"/>
        <w:sz w:val="20"/>
        <w:szCs w:val="20"/>
      </w:rPr>
      <w:fldChar w:fldCharType="separate"/>
    </w:r>
    <w:r w:rsidRPr="00765A5F">
      <w:rPr>
        <w:rFonts w:ascii="Calibri" w:hAnsi="Calibri"/>
        <w:noProof/>
        <w:sz w:val="20"/>
        <w:szCs w:val="20"/>
      </w:rPr>
      <w:t>5</w:t>
    </w:r>
    <w:r w:rsidRPr="00765A5F">
      <w:rPr>
        <w:rFonts w:ascii="Calibri" w:hAnsi="Calibri"/>
        <w:sz w:val="20"/>
        <w:szCs w:val="20"/>
      </w:rPr>
      <w:fldChar w:fldCharType="end"/>
    </w:r>
  </w:p>
  <w:p w14:paraId="3C0C4BF6" w14:textId="77777777" w:rsidR="00EE722A" w:rsidRPr="009D7459" w:rsidRDefault="00EE722A" w:rsidP="009D7459">
    <w:pPr>
      <w:pStyle w:val="Pieddepage"/>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13B30" w14:textId="77777777" w:rsidR="001E2294" w:rsidRDefault="001E2294">
      <w:r>
        <w:separator/>
      </w:r>
    </w:p>
  </w:footnote>
  <w:footnote w:type="continuationSeparator" w:id="0">
    <w:p w14:paraId="5ACBE68F" w14:textId="77777777" w:rsidR="001E2294" w:rsidRDefault="001E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5528" w14:textId="16DE4C95" w:rsidR="00EE722A" w:rsidRDefault="002053DC">
    <w:pPr>
      <w:pStyle w:val="En-tte"/>
    </w:pPr>
    <w:r>
      <w:rPr>
        <w:noProof/>
        <w:lang w:val="en-US"/>
      </w:rPr>
      <mc:AlternateContent>
        <mc:Choice Requires="wps">
          <w:drawing>
            <wp:anchor distT="0" distB="0" distL="114300" distR="114300" simplePos="0" relativeHeight="251658240" behindDoc="0" locked="0" layoutInCell="1" allowOverlap="1" wp14:anchorId="2B86122F" wp14:editId="339129EF">
              <wp:simplePos x="0" y="0"/>
              <wp:positionH relativeFrom="page">
                <wp:align>left</wp:align>
              </wp:positionH>
              <wp:positionV relativeFrom="paragraph">
                <wp:posOffset>-354965</wp:posOffset>
              </wp:positionV>
              <wp:extent cx="10789285" cy="337185"/>
              <wp:effectExtent l="0" t="0" r="12065" b="24765"/>
              <wp:wrapThrough wrapText="bothSides">
                <wp:wrapPolygon edited="0">
                  <wp:start x="0" y="0"/>
                  <wp:lineTo x="0" y="21966"/>
                  <wp:lineTo x="21586" y="21966"/>
                  <wp:lineTo x="21586"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2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14:paraId="51745942" w14:textId="77777777" w:rsidR="00EE722A" w:rsidRPr="00C51E87" w:rsidRDefault="00EE722A"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77911E0D" w14:textId="77777777" w:rsidR="00EE722A" w:rsidRPr="00C51E87" w:rsidRDefault="00EE722A" w:rsidP="004D3260">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122F" id="_x0000_t202" coordsize="21600,21600" o:spt="202" path="m,l,21600r21600,l21600,xe">
              <v:stroke joinstyle="miter"/>
              <v:path gradientshapeok="t" o:connecttype="rect"/>
            </v:shapetype>
            <v:shape id="Text Box 5" o:spid="_x0000_s1026" type="#_x0000_t202" style="position:absolute;margin-left:0;margin-top:-27.95pt;width:849.55pt;height:26.5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" fillcolor="#c6d9f1" strokecolor="white">
              <v:shadow color="#bdc4bb"/>
              <v:textbox inset=",7.2pt,,7.2pt">
                <w:txbxContent>
                  <w:p w14:paraId="51745942" w14:textId="77777777" w:rsidR="00EE722A" w:rsidRPr="00C51E87" w:rsidRDefault="00EE722A" w:rsidP="004D3260">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14:paraId="77911E0D" w14:textId="77777777" w:rsidR="00EE722A" w:rsidRPr="00C51E87" w:rsidRDefault="00EE722A" w:rsidP="004D3260">
                    <w:pPr>
                      <w:ind w:left="-142"/>
                      <w:rPr>
                        <w:sz w:val="19"/>
                        <w:szCs w:val="19"/>
                      </w:rPr>
                    </w:pPr>
                  </w:p>
                </w:txbxContent>
              </v:textbox>
              <w10:wrap type="through" anchorx="page"/>
            </v:shape>
          </w:pict>
        </mc:Fallback>
      </mc:AlternateContent>
    </w:r>
    <w:r w:rsidR="00EE722A">
      <w:rPr>
        <w:noProof/>
        <w:lang w:val="en-US"/>
      </w:rPr>
      <mc:AlternateContent>
        <mc:Choice Requires="wps">
          <w:drawing>
            <wp:anchor distT="0" distB="0" distL="114300" distR="114300" simplePos="0" relativeHeight="251657216" behindDoc="0" locked="0" layoutInCell="1" allowOverlap="1" wp14:anchorId="3D817C30" wp14:editId="6C26EC7C">
              <wp:simplePos x="0" y="0"/>
              <wp:positionH relativeFrom="column">
                <wp:posOffset>-647700</wp:posOffset>
              </wp:positionH>
              <wp:positionV relativeFrom="paragraph">
                <wp:posOffset>-431165</wp:posOffset>
              </wp:positionV>
              <wp:extent cx="11129010" cy="523875"/>
              <wp:effectExtent l="57150" t="19050" r="53340" b="85725"/>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523875"/>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C23A2" id="Rettangolo 1" o:spid="_x0000_s1026" style="position:absolute;margin-left:-51pt;margin-top:-33.95pt;width:876.3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EF9"/>
    <w:multiLevelType w:val="hybridMultilevel"/>
    <w:tmpl w:val="77E64A84"/>
    <w:lvl w:ilvl="0" w:tplc="040C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006D8"/>
    <w:multiLevelType w:val="hybridMultilevel"/>
    <w:tmpl w:val="C1DEFD6E"/>
    <w:lvl w:ilvl="0" w:tplc="1009000F">
      <w:start w:val="1"/>
      <w:numFmt w:val="decimal"/>
      <w:lvlText w:val="%1."/>
      <w:lvlJc w:val="left"/>
      <w:pPr>
        <w:tabs>
          <w:tab w:val="num" w:pos="1988"/>
        </w:tabs>
        <w:ind w:left="1988" w:hanging="360"/>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2" w15:restartNumberingAfterBreak="0">
    <w:nsid w:val="0D151D75"/>
    <w:multiLevelType w:val="hybridMultilevel"/>
    <w:tmpl w:val="AD56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A41CC"/>
    <w:multiLevelType w:val="hybridMultilevel"/>
    <w:tmpl w:val="70C4954E"/>
    <w:lvl w:ilvl="0" w:tplc="680AE708">
      <w:start w:val="1"/>
      <w:numFmt w:val="decimal"/>
      <w:lvlText w:val="%1."/>
      <w:lvlJc w:val="left"/>
      <w:pPr>
        <w:ind w:left="720" w:hanging="360"/>
      </w:pPr>
      <w:rPr>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2E6503"/>
    <w:multiLevelType w:val="hybridMultilevel"/>
    <w:tmpl w:val="CB425014"/>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01179"/>
    <w:multiLevelType w:val="hybridMultilevel"/>
    <w:tmpl w:val="27BA68C0"/>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E34F89"/>
    <w:multiLevelType w:val="hybridMultilevel"/>
    <w:tmpl w:val="910E2B40"/>
    <w:lvl w:ilvl="0" w:tplc="1009000F">
      <w:start w:val="1"/>
      <w:numFmt w:val="decimal"/>
      <w:lvlText w:val="%1."/>
      <w:lvlJc w:val="left"/>
      <w:pPr>
        <w:tabs>
          <w:tab w:val="num" w:pos="1061"/>
        </w:tabs>
        <w:ind w:left="1061" w:hanging="607"/>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7" w15:restartNumberingAfterBreak="0">
    <w:nsid w:val="1CB04E16"/>
    <w:multiLevelType w:val="hybridMultilevel"/>
    <w:tmpl w:val="D15C6276"/>
    <w:lvl w:ilvl="0" w:tplc="12B61E6C">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54B05"/>
    <w:multiLevelType w:val="hybridMultilevel"/>
    <w:tmpl w:val="034E19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1D02C0"/>
    <w:multiLevelType w:val="hybridMultilevel"/>
    <w:tmpl w:val="13C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36754"/>
    <w:multiLevelType w:val="hybridMultilevel"/>
    <w:tmpl w:val="D9761266"/>
    <w:lvl w:ilvl="0" w:tplc="56FA0B64">
      <w:start w:val="1"/>
      <w:numFmt w:val="decimal"/>
      <w:lvlText w:val="%1."/>
      <w:lvlJc w:val="left"/>
      <w:pPr>
        <w:tabs>
          <w:tab w:val="num" w:pos="1061"/>
        </w:tabs>
        <w:ind w:left="1061" w:hanging="607"/>
      </w:pPr>
      <w:rPr>
        <w:rFonts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11" w15:restartNumberingAfterBreak="0">
    <w:nsid w:val="26DA2075"/>
    <w:multiLevelType w:val="hybridMultilevel"/>
    <w:tmpl w:val="AC2219BC"/>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5E0F"/>
    <w:multiLevelType w:val="hybridMultilevel"/>
    <w:tmpl w:val="3E6E56C0"/>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5F0B40"/>
    <w:multiLevelType w:val="hybridMultilevel"/>
    <w:tmpl w:val="8C0E9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02461"/>
    <w:multiLevelType w:val="hybridMultilevel"/>
    <w:tmpl w:val="5F12B3DA"/>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B12A68"/>
    <w:multiLevelType w:val="hybridMultilevel"/>
    <w:tmpl w:val="13C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33A5F"/>
    <w:multiLevelType w:val="hybridMultilevel"/>
    <w:tmpl w:val="B6D0F062"/>
    <w:lvl w:ilvl="0" w:tplc="A71A0E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40F43"/>
    <w:multiLevelType w:val="hybridMultilevel"/>
    <w:tmpl w:val="52B0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7E2B"/>
    <w:multiLevelType w:val="hybridMultilevel"/>
    <w:tmpl w:val="8088838A"/>
    <w:lvl w:ilvl="0" w:tplc="CB1EF6CE">
      <w:start w:val="1"/>
      <w:numFmt w:val="bullet"/>
      <w:lvlText w:val=""/>
      <w:lvlJc w:val="left"/>
      <w:pPr>
        <w:tabs>
          <w:tab w:val="num" w:pos="814"/>
        </w:tabs>
        <w:ind w:left="8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513ED"/>
    <w:multiLevelType w:val="hybridMultilevel"/>
    <w:tmpl w:val="F52083D4"/>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C6A00B3"/>
    <w:multiLevelType w:val="hybridMultilevel"/>
    <w:tmpl w:val="F5D8E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27B53"/>
    <w:multiLevelType w:val="hybridMultilevel"/>
    <w:tmpl w:val="FE4E86D0"/>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D11BCC"/>
    <w:multiLevelType w:val="hybridMultilevel"/>
    <w:tmpl w:val="2CB23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270AF"/>
    <w:multiLevelType w:val="hybridMultilevel"/>
    <w:tmpl w:val="98C41B2A"/>
    <w:lvl w:ilvl="0" w:tplc="10090001">
      <w:start w:val="1"/>
      <w:numFmt w:val="bullet"/>
      <w:lvlText w:val=""/>
      <w:lvlJc w:val="left"/>
      <w:pPr>
        <w:tabs>
          <w:tab w:val="num" w:pos="1061"/>
        </w:tabs>
        <w:ind w:left="1061" w:hanging="607"/>
      </w:pPr>
      <w:rPr>
        <w:rFonts w:ascii="Symbol" w:hAnsi="Symbol" w:hint="default"/>
      </w:rPr>
    </w:lvl>
    <w:lvl w:ilvl="1" w:tplc="04090003">
      <w:start w:val="1"/>
      <w:numFmt w:val="bullet"/>
      <w:lvlText w:val="o"/>
      <w:lvlJc w:val="left"/>
      <w:pPr>
        <w:tabs>
          <w:tab w:val="num" w:pos="1988"/>
        </w:tabs>
        <w:ind w:left="1988" w:hanging="360"/>
      </w:pPr>
      <w:rPr>
        <w:rFonts w:ascii="Courier New" w:hAnsi="Courier New" w:cs="Courier New" w:hint="default"/>
      </w:rPr>
    </w:lvl>
    <w:lvl w:ilvl="2" w:tplc="04090005" w:tentative="1">
      <w:start w:val="1"/>
      <w:numFmt w:val="bullet"/>
      <w:lvlText w:val=""/>
      <w:lvlJc w:val="left"/>
      <w:pPr>
        <w:tabs>
          <w:tab w:val="num" w:pos="2708"/>
        </w:tabs>
        <w:ind w:left="2708" w:hanging="360"/>
      </w:pPr>
      <w:rPr>
        <w:rFonts w:ascii="Wingdings" w:hAnsi="Wingdings" w:hint="default"/>
      </w:rPr>
    </w:lvl>
    <w:lvl w:ilvl="3" w:tplc="04090001" w:tentative="1">
      <w:start w:val="1"/>
      <w:numFmt w:val="bullet"/>
      <w:lvlText w:val=""/>
      <w:lvlJc w:val="left"/>
      <w:pPr>
        <w:tabs>
          <w:tab w:val="num" w:pos="3428"/>
        </w:tabs>
        <w:ind w:left="3428" w:hanging="360"/>
      </w:pPr>
      <w:rPr>
        <w:rFonts w:ascii="Symbol" w:hAnsi="Symbol" w:hint="default"/>
      </w:rPr>
    </w:lvl>
    <w:lvl w:ilvl="4" w:tplc="04090003" w:tentative="1">
      <w:start w:val="1"/>
      <w:numFmt w:val="bullet"/>
      <w:lvlText w:val="o"/>
      <w:lvlJc w:val="left"/>
      <w:pPr>
        <w:tabs>
          <w:tab w:val="num" w:pos="4148"/>
        </w:tabs>
        <w:ind w:left="4148" w:hanging="360"/>
      </w:pPr>
      <w:rPr>
        <w:rFonts w:ascii="Courier New" w:hAnsi="Courier New" w:cs="Courier New" w:hint="default"/>
      </w:rPr>
    </w:lvl>
    <w:lvl w:ilvl="5" w:tplc="04090005" w:tentative="1">
      <w:start w:val="1"/>
      <w:numFmt w:val="bullet"/>
      <w:lvlText w:val=""/>
      <w:lvlJc w:val="left"/>
      <w:pPr>
        <w:tabs>
          <w:tab w:val="num" w:pos="4868"/>
        </w:tabs>
        <w:ind w:left="4868" w:hanging="360"/>
      </w:pPr>
      <w:rPr>
        <w:rFonts w:ascii="Wingdings" w:hAnsi="Wingdings" w:hint="default"/>
      </w:rPr>
    </w:lvl>
    <w:lvl w:ilvl="6" w:tplc="04090001" w:tentative="1">
      <w:start w:val="1"/>
      <w:numFmt w:val="bullet"/>
      <w:lvlText w:val=""/>
      <w:lvlJc w:val="left"/>
      <w:pPr>
        <w:tabs>
          <w:tab w:val="num" w:pos="5588"/>
        </w:tabs>
        <w:ind w:left="5588" w:hanging="360"/>
      </w:pPr>
      <w:rPr>
        <w:rFonts w:ascii="Symbol" w:hAnsi="Symbol" w:hint="default"/>
      </w:rPr>
    </w:lvl>
    <w:lvl w:ilvl="7" w:tplc="04090003" w:tentative="1">
      <w:start w:val="1"/>
      <w:numFmt w:val="bullet"/>
      <w:lvlText w:val="o"/>
      <w:lvlJc w:val="left"/>
      <w:pPr>
        <w:tabs>
          <w:tab w:val="num" w:pos="6308"/>
        </w:tabs>
        <w:ind w:left="6308" w:hanging="360"/>
      </w:pPr>
      <w:rPr>
        <w:rFonts w:ascii="Courier New" w:hAnsi="Courier New" w:cs="Courier New" w:hint="default"/>
      </w:rPr>
    </w:lvl>
    <w:lvl w:ilvl="8" w:tplc="04090005" w:tentative="1">
      <w:start w:val="1"/>
      <w:numFmt w:val="bullet"/>
      <w:lvlText w:val=""/>
      <w:lvlJc w:val="left"/>
      <w:pPr>
        <w:tabs>
          <w:tab w:val="num" w:pos="7028"/>
        </w:tabs>
        <w:ind w:left="7028" w:hanging="360"/>
      </w:pPr>
      <w:rPr>
        <w:rFonts w:ascii="Wingdings" w:hAnsi="Wingdings" w:hint="default"/>
      </w:rPr>
    </w:lvl>
  </w:abstractNum>
  <w:abstractNum w:abstractNumId="24" w15:restartNumberingAfterBreak="0">
    <w:nsid w:val="4F2B77E8"/>
    <w:multiLevelType w:val="hybridMultilevel"/>
    <w:tmpl w:val="99C23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2778DE"/>
    <w:multiLevelType w:val="hybridMultilevel"/>
    <w:tmpl w:val="595E0634"/>
    <w:lvl w:ilvl="0" w:tplc="CB1EF6CE">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642EF"/>
    <w:multiLevelType w:val="hybridMultilevel"/>
    <w:tmpl w:val="00C03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760EA"/>
    <w:multiLevelType w:val="hybridMultilevel"/>
    <w:tmpl w:val="F52083D4"/>
    <w:lvl w:ilvl="0" w:tplc="2C3EA8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8F1D8D"/>
    <w:multiLevelType w:val="hybridMultilevel"/>
    <w:tmpl w:val="BB94D44C"/>
    <w:lvl w:ilvl="0" w:tplc="04090003">
      <w:start w:val="1"/>
      <w:numFmt w:val="bullet"/>
      <w:lvlText w:val="o"/>
      <w:lvlJc w:val="left"/>
      <w:pPr>
        <w:tabs>
          <w:tab w:val="num" w:pos="1174"/>
        </w:tabs>
        <w:ind w:left="1174" w:hanging="360"/>
      </w:pPr>
      <w:rPr>
        <w:rFonts w:ascii="Courier New" w:hAnsi="Courier New"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682C206B"/>
    <w:multiLevelType w:val="hybridMultilevel"/>
    <w:tmpl w:val="A4B4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745BB"/>
    <w:multiLevelType w:val="hybridMultilevel"/>
    <w:tmpl w:val="A9C8CB94"/>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225A3"/>
    <w:multiLevelType w:val="hybridMultilevel"/>
    <w:tmpl w:val="4D0EA756"/>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025081"/>
    <w:multiLevelType w:val="hybridMultilevel"/>
    <w:tmpl w:val="4D0EA756"/>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2E35B5"/>
    <w:multiLevelType w:val="hybridMultilevel"/>
    <w:tmpl w:val="FDC6277A"/>
    <w:lvl w:ilvl="0" w:tplc="3F3091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1A3E13"/>
    <w:multiLevelType w:val="hybridMultilevel"/>
    <w:tmpl w:val="564A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4F1DE6"/>
    <w:multiLevelType w:val="hybridMultilevel"/>
    <w:tmpl w:val="86669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8"/>
  </w:num>
  <w:num w:numId="4">
    <w:abstractNumId w:val="25"/>
  </w:num>
  <w:num w:numId="5">
    <w:abstractNumId w:val="11"/>
  </w:num>
  <w:num w:numId="6">
    <w:abstractNumId w:val="0"/>
  </w:num>
  <w:num w:numId="7">
    <w:abstractNumId w:val="7"/>
  </w:num>
  <w:num w:numId="8">
    <w:abstractNumId w:val="1"/>
  </w:num>
  <w:num w:numId="9">
    <w:abstractNumId w:val="30"/>
  </w:num>
  <w:num w:numId="10">
    <w:abstractNumId w:val="10"/>
  </w:num>
  <w:num w:numId="11">
    <w:abstractNumId w:val="23"/>
  </w:num>
  <w:num w:numId="12">
    <w:abstractNumId w:val="6"/>
  </w:num>
  <w:num w:numId="13">
    <w:abstractNumId w:val="3"/>
  </w:num>
  <w:num w:numId="14">
    <w:abstractNumId w:val="8"/>
  </w:num>
  <w:num w:numId="15">
    <w:abstractNumId w:val="15"/>
  </w:num>
  <w:num w:numId="16">
    <w:abstractNumId w:val="9"/>
  </w:num>
  <w:num w:numId="17">
    <w:abstractNumId w:val="27"/>
  </w:num>
  <w:num w:numId="18">
    <w:abstractNumId w:val="12"/>
  </w:num>
  <w:num w:numId="19">
    <w:abstractNumId w:val="32"/>
  </w:num>
  <w:num w:numId="20">
    <w:abstractNumId w:val="14"/>
  </w:num>
  <w:num w:numId="21">
    <w:abstractNumId w:val="4"/>
  </w:num>
  <w:num w:numId="22">
    <w:abstractNumId w:val="21"/>
  </w:num>
  <w:num w:numId="23">
    <w:abstractNumId w:val="33"/>
  </w:num>
  <w:num w:numId="24">
    <w:abstractNumId w:val="5"/>
  </w:num>
  <w:num w:numId="25">
    <w:abstractNumId w:val="19"/>
  </w:num>
  <w:num w:numId="26">
    <w:abstractNumId w:val="31"/>
  </w:num>
  <w:num w:numId="27">
    <w:abstractNumId w:val="34"/>
  </w:num>
  <w:num w:numId="28">
    <w:abstractNumId w:val="13"/>
  </w:num>
  <w:num w:numId="29">
    <w:abstractNumId w:val="22"/>
  </w:num>
  <w:num w:numId="30">
    <w:abstractNumId w:val="26"/>
  </w:num>
  <w:num w:numId="31">
    <w:abstractNumId w:val="24"/>
  </w:num>
  <w:num w:numId="32">
    <w:abstractNumId w:val="29"/>
  </w:num>
  <w:num w:numId="33">
    <w:abstractNumId w:val="16"/>
  </w:num>
  <w:num w:numId="34">
    <w:abstractNumId w:val="2"/>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0"/>
    <w:rsid w:val="00010CAF"/>
    <w:rsid w:val="000140BC"/>
    <w:rsid w:val="000140C1"/>
    <w:rsid w:val="00023F28"/>
    <w:rsid w:val="00031173"/>
    <w:rsid w:val="000471A8"/>
    <w:rsid w:val="00076027"/>
    <w:rsid w:val="00092781"/>
    <w:rsid w:val="00093D03"/>
    <w:rsid w:val="000C2466"/>
    <w:rsid w:val="000C4814"/>
    <w:rsid w:val="000C5E82"/>
    <w:rsid w:val="000D2CB2"/>
    <w:rsid w:val="000E3286"/>
    <w:rsid w:val="000E3EFF"/>
    <w:rsid w:val="000E674B"/>
    <w:rsid w:val="001104F1"/>
    <w:rsid w:val="0011351F"/>
    <w:rsid w:val="00153E7C"/>
    <w:rsid w:val="00160110"/>
    <w:rsid w:val="00174189"/>
    <w:rsid w:val="00182217"/>
    <w:rsid w:val="00193F1E"/>
    <w:rsid w:val="00196657"/>
    <w:rsid w:val="001A6DD8"/>
    <w:rsid w:val="001E1EC2"/>
    <w:rsid w:val="001E2294"/>
    <w:rsid w:val="001E729B"/>
    <w:rsid w:val="001E77C1"/>
    <w:rsid w:val="001F7D43"/>
    <w:rsid w:val="00203CB1"/>
    <w:rsid w:val="002053DC"/>
    <w:rsid w:val="002102DA"/>
    <w:rsid w:val="00220081"/>
    <w:rsid w:val="0023225C"/>
    <w:rsid w:val="0023266D"/>
    <w:rsid w:val="00232F37"/>
    <w:rsid w:val="00233D70"/>
    <w:rsid w:val="0023507B"/>
    <w:rsid w:val="00247C17"/>
    <w:rsid w:val="00253A52"/>
    <w:rsid w:val="00253A7E"/>
    <w:rsid w:val="002615C9"/>
    <w:rsid w:val="00265E3E"/>
    <w:rsid w:val="00266745"/>
    <w:rsid w:val="0027668F"/>
    <w:rsid w:val="00284AA0"/>
    <w:rsid w:val="002A101A"/>
    <w:rsid w:val="002B6A6C"/>
    <w:rsid w:val="002C5448"/>
    <w:rsid w:val="002C57A9"/>
    <w:rsid w:val="002D5FC3"/>
    <w:rsid w:val="002D600A"/>
    <w:rsid w:val="00333548"/>
    <w:rsid w:val="003834CA"/>
    <w:rsid w:val="00387F1F"/>
    <w:rsid w:val="003976FA"/>
    <w:rsid w:val="00397C43"/>
    <w:rsid w:val="003A0838"/>
    <w:rsid w:val="003A3044"/>
    <w:rsid w:val="003A7756"/>
    <w:rsid w:val="003C08C8"/>
    <w:rsid w:val="003C1F27"/>
    <w:rsid w:val="0040046E"/>
    <w:rsid w:val="004040AA"/>
    <w:rsid w:val="004177DE"/>
    <w:rsid w:val="00423F6C"/>
    <w:rsid w:val="00436F70"/>
    <w:rsid w:val="004423F8"/>
    <w:rsid w:val="00442CFE"/>
    <w:rsid w:val="00485B09"/>
    <w:rsid w:val="00495DD1"/>
    <w:rsid w:val="004B3083"/>
    <w:rsid w:val="004B3A1C"/>
    <w:rsid w:val="004C6463"/>
    <w:rsid w:val="004D2783"/>
    <w:rsid w:val="004D3260"/>
    <w:rsid w:val="004E1C2F"/>
    <w:rsid w:val="004E6A80"/>
    <w:rsid w:val="004F62ED"/>
    <w:rsid w:val="00504FC8"/>
    <w:rsid w:val="00514C67"/>
    <w:rsid w:val="00533AA9"/>
    <w:rsid w:val="00541C99"/>
    <w:rsid w:val="0054496B"/>
    <w:rsid w:val="005522AC"/>
    <w:rsid w:val="00557A94"/>
    <w:rsid w:val="00574C2B"/>
    <w:rsid w:val="00576A38"/>
    <w:rsid w:val="005853DB"/>
    <w:rsid w:val="00595A63"/>
    <w:rsid w:val="005A693F"/>
    <w:rsid w:val="005B7924"/>
    <w:rsid w:val="005C0DF3"/>
    <w:rsid w:val="005C5921"/>
    <w:rsid w:val="005D1BF2"/>
    <w:rsid w:val="005D4CBD"/>
    <w:rsid w:val="006040FF"/>
    <w:rsid w:val="006364C2"/>
    <w:rsid w:val="00647B7A"/>
    <w:rsid w:val="00650645"/>
    <w:rsid w:val="00655B91"/>
    <w:rsid w:val="00656CA3"/>
    <w:rsid w:val="006B43A4"/>
    <w:rsid w:val="006B6700"/>
    <w:rsid w:val="006C4092"/>
    <w:rsid w:val="006C5DAB"/>
    <w:rsid w:val="006D5A52"/>
    <w:rsid w:val="006D733D"/>
    <w:rsid w:val="006F3C30"/>
    <w:rsid w:val="00706A9B"/>
    <w:rsid w:val="00711D89"/>
    <w:rsid w:val="00715270"/>
    <w:rsid w:val="00721BCD"/>
    <w:rsid w:val="00752173"/>
    <w:rsid w:val="00761E2C"/>
    <w:rsid w:val="00765A5F"/>
    <w:rsid w:val="00767FB6"/>
    <w:rsid w:val="00780826"/>
    <w:rsid w:val="00796F83"/>
    <w:rsid w:val="007C1461"/>
    <w:rsid w:val="007C324E"/>
    <w:rsid w:val="007D55DB"/>
    <w:rsid w:val="007E205A"/>
    <w:rsid w:val="007E7882"/>
    <w:rsid w:val="008631E0"/>
    <w:rsid w:val="00863355"/>
    <w:rsid w:val="008742FD"/>
    <w:rsid w:val="00880BF5"/>
    <w:rsid w:val="00896075"/>
    <w:rsid w:val="008B36EC"/>
    <w:rsid w:val="008E5322"/>
    <w:rsid w:val="008F3429"/>
    <w:rsid w:val="008F5A8E"/>
    <w:rsid w:val="009036DE"/>
    <w:rsid w:val="0093221C"/>
    <w:rsid w:val="009669C5"/>
    <w:rsid w:val="00970561"/>
    <w:rsid w:val="00980B41"/>
    <w:rsid w:val="009B16DB"/>
    <w:rsid w:val="009C354C"/>
    <w:rsid w:val="009D324D"/>
    <w:rsid w:val="009D7459"/>
    <w:rsid w:val="009F6B8B"/>
    <w:rsid w:val="00A05781"/>
    <w:rsid w:val="00A213A1"/>
    <w:rsid w:val="00A4220C"/>
    <w:rsid w:val="00A500FF"/>
    <w:rsid w:val="00A54D8D"/>
    <w:rsid w:val="00A87C76"/>
    <w:rsid w:val="00AB7023"/>
    <w:rsid w:val="00AB7317"/>
    <w:rsid w:val="00AD1D11"/>
    <w:rsid w:val="00AD22CA"/>
    <w:rsid w:val="00AD2345"/>
    <w:rsid w:val="00AD692B"/>
    <w:rsid w:val="00B0374A"/>
    <w:rsid w:val="00B067B2"/>
    <w:rsid w:val="00B55927"/>
    <w:rsid w:val="00B932D1"/>
    <w:rsid w:val="00B958A3"/>
    <w:rsid w:val="00BA7718"/>
    <w:rsid w:val="00BB26D8"/>
    <w:rsid w:val="00BB3974"/>
    <w:rsid w:val="00BC2D5A"/>
    <w:rsid w:val="00BD2B37"/>
    <w:rsid w:val="00BF2796"/>
    <w:rsid w:val="00C040F8"/>
    <w:rsid w:val="00C14A14"/>
    <w:rsid w:val="00C34AF3"/>
    <w:rsid w:val="00C46C8E"/>
    <w:rsid w:val="00C5684A"/>
    <w:rsid w:val="00C5730A"/>
    <w:rsid w:val="00C66C7C"/>
    <w:rsid w:val="00C67254"/>
    <w:rsid w:val="00C75D81"/>
    <w:rsid w:val="00C91282"/>
    <w:rsid w:val="00C94B58"/>
    <w:rsid w:val="00CA2041"/>
    <w:rsid w:val="00CA700B"/>
    <w:rsid w:val="00CC2BF0"/>
    <w:rsid w:val="00CD0499"/>
    <w:rsid w:val="00D26BBB"/>
    <w:rsid w:val="00D369B0"/>
    <w:rsid w:val="00D36EB5"/>
    <w:rsid w:val="00D44B5F"/>
    <w:rsid w:val="00D47FF0"/>
    <w:rsid w:val="00D55CD1"/>
    <w:rsid w:val="00D633BD"/>
    <w:rsid w:val="00D66589"/>
    <w:rsid w:val="00D67DBA"/>
    <w:rsid w:val="00D81113"/>
    <w:rsid w:val="00DA4632"/>
    <w:rsid w:val="00DA53EC"/>
    <w:rsid w:val="00DA5E1C"/>
    <w:rsid w:val="00DA703C"/>
    <w:rsid w:val="00DB59EF"/>
    <w:rsid w:val="00DD2B6C"/>
    <w:rsid w:val="00DE1AB9"/>
    <w:rsid w:val="00DE3D76"/>
    <w:rsid w:val="00DE4EB0"/>
    <w:rsid w:val="00DE58C0"/>
    <w:rsid w:val="00E153C9"/>
    <w:rsid w:val="00E32336"/>
    <w:rsid w:val="00E36489"/>
    <w:rsid w:val="00E537D6"/>
    <w:rsid w:val="00E560B5"/>
    <w:rsid w:val="00E562D2"/>
    <w:rsid w:val="00E56C61"/>
    <w:rsid w:val="00E6296C"/>
    <w:rsid w:val="00E637F7"/>
    <w:rsid w:val="00E7099D"/>
    <w:rsid w:val="00E734B1"/>
    <w:rsid w:val="00E73DAC"/>
    <w:rsid w:val="00E92B49"/>
    <w:rsid w:val="00EA0FB2"/>
    <w:rsid w:val="00EA11E7"/>
    <w:rsid w:val="00EA20FC"/>
    <w:rsid w:val="00EA35CC"/>
    <w:rsid w:val="00EA40FB"/>
    <w:rsid w:val="00EC0A6E"/>
    <w:rsid w:val="00EC77E6"/>
    <w:rsid w:val="00EE722A"/>
    <w:rsid w:val="00EF3E9D"/>
    <w:rsid w:val="00F0246B"/>
    <w:rsid w:val="00F152F3"/>
    <w:rsid w:val="00F25DE7"/>
    <w:rsid w:val="00F36084"/>
    <w:rsid w:val="00F448A3"/>
    <w:rsid w:val="00F52D46"/>
    <w:rsid w:val="00F65AEC"/>
    <w:rsid w:val="00F66EB1"/>
    <w:rsid w:val="00F7325B"/>
    <w:rsid w:val="00F76444"/>
    <w:rsid w:val="00F80407"/>
    <w:rsid w:val="00FB6514"/>
    <w:rsid w:val="00FB6D83"/>
    <w:rsid w:val="00FC0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4F3AD"/>
  <w15:chartTrackingRefBased/>
  <w15:docId w15:val="{C9C9F6AC-36F5-42B2-AFDC-65A5E242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rsid w:val="002350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Etext">
    <w:name w:val="NIE text"/>
    <w:basedOn w:val="Corpsdetexte3"/>
    <w:rsid w:val="00174189"/>
    <w:pPr>
      <w:spacing w:after="0"/>
      <w:jc w:val="both"/>
    </w:pPr>
    <w:rPr>
      <w:rFonts w:ascii="Cambria" w:hAnsi="Cambria"/>
      <w:sz w:val="24"/>
      <w:szCs w:val="14"/>
    </w:rPr>
  </w:style>
  <w:style w:type="character" w:styleId="Appelnotedebasdep">
    <w:name w:val="footnote reference"/>
    <w:semiHidden/>
    <w:rsid w:val="00174189"/>
    <w:rPr>
      <w:rFonts w:cs="Times New Roman"/>
      <w:vertAlign w:val="superscript"/>
    </w:rPr>
  </w:style>
  <w:style w:type="paragraph" w:styleId="Paragraphedeliste">
    <w:name w:val="List Paragraph"/>
    <w:basedOn w:val="Normal"/>
    <w:uiPriority w:val="34"/>
    <w:qFormat/>
    <w:rsid w:val="00174189"/>
    <w:pPr>
      <w:ind w:left="720"/>
      <w:contextualSpacing/>
    </w:pPr>
    <w:rPr>
      <w:rFonts w:ascii="Arial" w:hAnsi="Arial"/>
      <w:sz w:val="20"/>
      <w:lang w:val="en-US"/>
    </w:rPr>
  </w:style>
  <w:style w:type="paragraph" w:styleId="Corpsdetexte3">
    <w:name w:val="Body Text 3"/>
    <w:basedOn w:val="Normal"/>
    <w:rsid w:val="00174189"/>
    <w:pPr>
      <w:spacing w:after="120"/>
    </w:pPr>
    <w:rPr>
      <w:sz w:val="16"/>
      <w:szCs w:val="16"/>
    </w:rPr>
  </w:style>
  <w:style w:type="paragraph" w:styleId="Pieddepage">
    <w:name w:val="footer"/>
    <w:basedOn w:val="Normal"/>
    <w:rsid w:val="009D7459"/>
    <w:pPr>
      <w:tabs>
        <w:tab w:val="center" w:pos="4320"/>
        <w:tab w:val="right" w:pos="8640"/>
      </w:tabs>
    </w:pPr>
  </w:style>
  <w:style w:type="character" w:styleId="Numrodepage">
    <w:name w:val="page number"/>
    <w:rsid w:val="009D7459"/>
    <w:rPr>
      <w:rFonts w:cs="Times New Roman"/>
    </w:rPr>
  </w:style>
  <w:style w:type="paragraph" w:styleId="En-tte">
    <w:name w:val="header"/>
    <w:basedOn w:val="Normal"/>
    <w:rsid w:val="009D7459"/>
    <w:pPr>
      <w:tabs>
        <w:tab w:val="center" w:pos="4320"/>
        <w:tab w:val="right" w:pos="8640"/>
      </w:tabs>
    </w:pPr>
  </w:style>
  <w:style w:type="paragraph" w:customStyle="1" w:styleId="Standaardpersonnel">
    <w:name w:val="Standaard.personnel"/>
    <w:rsid w:val="00F52D46"/>
    <w:pPr>
      <w:widowControl w:val="0"/>
      <w:autoSpaceDE w:val="0"/>
      <w:autoSpaceDN w:val="0"/>
      <w:adjustRightInd w:val="0"/>
    </w:pPr>
    <w:rPr>
      <w:rFonts w:ascii="Arial" w:hAnsi="Arial" w:cs="Arial"/>
      <w:sz w:val="22"/>
      <w:szCs w:val="22"/>
      <w:lang w:val="nl-NL" w:eastAsia="en-US"/>
    </w:rPr>
  </w:style>
  <w:style w:type="paragraph" w:styleId="Textedebulles">
    <w:name w:val="Balloon Text"/>
    <w:basedOn w:val="Normal"/>
    <w:semiHidden/>
    <w:rsid w:val="00F52D46"/>
    <w:rPr>
      <w:rFonts w:ascii="Tahoma" w:hAnsi="Tahoma" w:cs="Tahoma"/>
      <w:sz w:val="16"/>
      <w:szCs w:val="16"/>
    </w:rPr>
  </w:style>
  <w:style w:type="character" w:styleId="Lienhypertexte">
    <w:name w:val="Hyperlink"/>
    <w:uiPriority w:val="99"/>
    <w:rsid w:val="006D5A52"/>
    <w:rPr>
      <w:color w:val="0000FF"/>
      <w:u w:val="single"/>
    </w:rPr>
  </w:style>
  <w:style w:type="character" w:styleId="Marquedecommentaire">
    <w:name w:val="annotation reference"/>
    <w:rsid w:val="001E729B"/>
    <w:rPr>
      <w:sz w:val="16"/>
      <w:szCs w:val="16"/>
    </w:rPr>
  </w:style>
  <w:style w:type="paragraph" w:styleId="Commentaire">
    <w:name w:val="annotation text"/>
    <w:basedOn w:val="Normal"/>
    <w:link w:val="CommentaireCar"/>
    <w:rsid w:val="001E729B"/>
    <w:rPr>
      <w:sz w:val="20"/>
      <w:szCs w:val="20"/>
    </w:rPr>
  </w:style>
  <w:style w:type="character" w:customStyle="1" w:styleId="CommentaireCar">
    <w:name w:val="Commentaire Car"/>
    <w:link w:val="Commentaire"/>
    <w:rsid w:val="001E729B"/>
    <w:rPr>
      <w:lang w:eastAsia="en-US"/>
    </w:rPr>
  </w:style>
  <w:style w:type="paragraph" w:styleId="Objetducommentaire">
    <w:name w:val="annotation subject"/>
    <w:basedOn w:val="Commentaire"/>
    <w:next w:val="Commentaire"/>
    <w:link w:val="ObjetducommentaireCar"/>
    <w:rsid w:val="001E729B"/>
    <w:rPr>
      <w:b/>
      <w:bCs/>
    </w:rPr>
  </w:style>
  <w:style w:type="character" w:customStyle="1" w:styleId="ObjetducommentaireCar">
    <w:name w:val="Objet du commentaire Car"/>
    <w:link w:val="Objetducommentaire"/>
    <w:rsid w:val="001E729B"/>
    <w:rPr>
      <w:b/>
      <w:bCs/>
      <w:lang w:eastAsia="en-US"/>
    </w:rPr>
  </w:style>
  <w:style w:type="paragraph" w:styleId="Rvision">
    <w:name w:val="Revision"/>
    <w:hidden/>
    <w:uiPriority w:val="99"/>
    <w:semiHidden/>
    <w:rsid w:val="001E729B"/>
    <w:rPr>
      <w:sz w:val="24"/>
      <w:szCs w:val="24"/>
      <w:lang w:val="en-GB" w:eastAsia="en-US"/>
    </w:rPr>
  </w:style>
  <w:style w:type="character" w:styleId="Mentionnonrsolue">
    <w:name w:val="Unresolved Mention"/>
    <w:basedOn w:val="Policepardfaut"/>
    <w:uiPriority w:val="99"/>
    <w:semiHidden/>
    <w:unhideWhenUsed/>
    <w:rsid w:val="006C5DAB"/>
    <w:rPr>
      <w:color w:val="605E5C"/>
      <w:shd w:val="clear" w:color="auto" w:fill="E1DFDD"/>
    </w:rPr>
  </w:style>
  <w:style w:type="paragraph" w:styleId="Corpsdetexte">
    <w:name w:val="Body Text"/>
    <w:basedOn w:val="Normal"/>
    <w:link w:val="CorpsdetexteCar"/>
    <w:rsid w:val="00C75D81"/>
    <w:pPr>
      <w:spacing w:after="120"/>
    </w:pPr>
  </w:style>
  <w:style w:type="character" w:customStyle="1" w:styleId="CorpsdetexteCar">
    <w:name w:val="Corps de texte Car"/>
    <w:basedOn w:val="Policepardfaut"/>
    <w:link w:val="Corpsdetexte"/>
    <w:rsid w:val="00C75D81"/>
    <w:rPr>
      <w:sz w:val="24"/>
      <w:szCs w:val="24"/>
      <w:lang w:val="en-GB" w:eastAsia="en-US"/>
    </w:rPr>
  </w:style>
  <w:style w:type="character" w:customStyle="1" w:styleId="Titre1Car">
    <w:name w:val="Titre 1 Car"/>
    <w:basedOn w:val="Policepardfaut"/>
    <w:link w:val="Titre1"/>
    <w:rsid w:val="0023507B"/>
    <w:rPr>
      <w:rFonts w:asciiTheme="majorHAnsi" w:eastAsiaTheme="majorEastAsia" w:hAnsiTheme="majorHAnsi" w:cstheme="majorBidi"/>
      <w:color w:val="2F5496" w:themeColor="accent1" w:themeShade="BF"/>
      <w:sz w:val="32"/>
      <w:szCs w:val="32"/>
      <w:lang w:val="en-GB" w:eastAsia="en-US"/>
    </w:rPr>
  </w:style>
  <w:style w:type="paragraph" w:styleId="En-ttedetabledesmatires">
    <w:name w:val="TOC Heading"/>
    <w:basedOn w:val="Titre1"/>
    <w:next w:val="Normal"/>
    <w:uiPriority w:val="39"/>
    <w:unhideWhenUsed/>
    <w:qFormat/>
    <w:rsid w:val="0023507B"/>
    <w:pPr>
      <w:spacing w:line="259" w:lineRule="auto"/>
      <w:outlineLvl w:val="9"/>
    </w:pPr>
    <w:rPr>
      <w:lang w:val="fr-FR" w:eastAsia="fr-FR"/>
    </w:rPr>
  </w:style>
  <w:style w:type="paragraph" w:styleId="TM1">
    <w:name w:val="toc 1"/>
    <w:basedOn w:val="Normal"/>
    <w:next w:val="Normal"/>
    <w:autoRedefine/>
    <w:uiPriority w:val="39"/>
    <w:rsid w:val="0023507B"/>
    <w:pPr>
      <w:spacing w:after="100"/>
    </w:pPr>
  </w:style>
  <w:style w:type="paragraph" w:customStyle="1" w:styleId="5numberhead">
    <w:name w:val="5.numberhead"/>
    <w:next w:val="Normal"/>
    <w:rsid w:val="00253A52"/>
    <w:pPr>
      <w:widowControl w:val="0"/>
      <w:autoSpaceDE w:val="0"/>
      <w:autoSpaceDN w:val="0"/>
      <w:adjustRightInd w:val="0"/>
    </w:pPr>
    <w:rPr>
      <w:rFonts w:ascii="Arial" w:hAnsi="Arial" w:cs="Arial"/>
      <w:b/>
      <w:bCs/>
      <w:i/>
      <w:iCs/>
      <w:sz w:val="22"/>
      <w:szCs w:val="22"/>
      <w:lang w:val="en-GB" w:eastAsia="en-US"/>
    </w:rPr>
  </w:style>
  <w:style w:type="table" w:styleId="Grilledutableau">
    <w:name w:val="Table Grid"/>
    <w:basedOn w:val="TableauNormal"/>
    <w:uiPriority w:val="39"/>
    <w:rsid w:val="00253A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ACCDC-6626-4D04-BF5F-9B705A7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13869</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UNHCR</Company>
  <LinksUpToDate>false</LinksUpToDate>
  <CharactersWithSpaces>16358</CharactersWithSpaces>
  <SharedDoc>false</SharedDoc>
  <HLinks>
    <vt:vector size="18" baseType="variant">
      <vt:variant>
        <vt:i4>7471177</vt:i4>
      </vt:variant>
      <vt:variant>
        <vt:i4>6</vt:i4>
      </vt:variant>
      <vt:variant>
        <vt:i4>0</vt:i4>
      </vt:variant>
      <vt:variant>
        <vt:i4>5</vt:i4>
      </vt:variant>
      <vt:variant>
        <vt:lpwstr>mailto:wilkinso@unhcr.org</vt:lpwstr>
      </vt:variant>
      <vt:variant>
        <vt:lpwstr/>
      </vt:variant>
      <vt:variant>
        <vt:i4>6684705</vt:i4>
      </vt:variant>
      <vt:variant>
        <vt:i4>3</vt:i4>
      </vt:variant>
      <vt:variant>
        <vt:i4>0</vt:i4>
      </vt:variant>
      <vt:variant>
        <vt:i4>5</vt:i4>
      </vt:variant>
      <vt:variant>
        <vt:lpwstr>http://www.sens.unhcr.org/</vt:lpwstr>
      </vt:variant>
      <vt:variant>
        <vt:lpwstr/>
      </vt:variant>
      <vt:variant>
        <vt:i4>2949231</vt:i4>
      </vt:variant>
      <vt:variant>
        <vt:i4>0</vt:i4>
      </vt:variant>
      <vt:variant>
        <vt:i4>0</vt:i4>
      </vt:variant>
      <vt:variant>
        <vt:i4>5</vt:i4>
      </vt:variant>
      <vt:variant>
        <vt:lpwstr>http://www.cedat.be/Field 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Wilkinson</dc:creator>
  <cp:keywords/>
  <dc:description/>
  <cp:lastModifiedBy>Fanny Cassard</cp:lastModifiedBy>
  <cp:revision>153</cp:revision>
  <cp:lastPrinted>2020-12-01T16:47:00Z</cp:lastPrinted>
  <dcterms:created xsi:type="dcterms:W3CDTF">2017-12-06T18:34:00Z</dcterms:created>
  <dcterms:modified xsi:type="dcterms:W3CDTF">2020-12-01T16:47:00Z</dcterms:modified>
</cp:coreProperties>
</file>