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1CA" w:rsidRPr="00F20622" w:rsidRDefault="0035744F">
      <w:pPr>
        <w:spacing w:after="0" w:line="259" w:lineRule="auto"/>
        <w:ind w:left="10" w:right="9"/>
        <w:jc w:val="center"/>
        <w:rPr>
          <w:sz w:val="28"/>
          <w:szCs w:val="28"/>
        </w:rPr>
      </w:pPr>
      <w:r w:rsidRPr="00F20622">
        <w:rPr>
          <w:b/>
          <w:sz w:val="28"/>
          <w:szCs w:val="28"/>
        </w:rPr>
        <w:t xml:space="preserve">Frequently Asked Questions </w:t>
      </w:r>
    </w:p>
    <w:p w:rsidR="00E171CA" w:rsidRPr="00F20622" w:rsidRDefault="0035744F" w:rsidP="00F20622">
      <w:pPr>
        <w:spacing w:after="0" w:line="259" w:lineRule="auto"/>
        <w:ind w:left="10" w:right="10"/>
        <w:jc w:val="center"/>
        <w:rPr>
          <w:sz w:val="28"/>
          <w:szCs w:val="28"/>
        </w:rPr>
      </w:pPr>
      <w:r w:rsidRPr="00F20622">
        <w:rPr>
          <w:b/>
          <w:sz w:val="28"/>
          <w:szCs w:val="28"/>
        </w:rPr>
        <w:t xml:space="preserve">UNHCR </w:t>
      </w:r>
      <w:r w:rsidR="00375F7B" w:rsidRPr="00F20622">
        <w:rPr>
          <w:b/>
          <w:sz w:val="28"/>
          <w:szCs w:val="28"/>
        </w:rPr>
        <w:t>Call for Expression of Interest</w:t>
      </w:r>
    </w:p>
    <w:p w:rsidR="00E171CA" w:rsidRDefault="0035744F" w:rsidP="00F20622">
      <w:pPr>
        <w:spacing w:after="71" w:line="259" w:lineRule="auto"/>
        <w:ind w:left="37" w:right="0" w:firstLine="0"/>
      </w:pPr>
      <w:r>
        <w:rPr>
          <w:b/>
          <w:color w:val="FF0000"/>
          <w:sz w:val="20"/>
        </w:rPr>
        <w:t xml:space="preserve"> </w:t>
      </w:r>
    </w:p>
    <w:p w:rsidR="00E171CA" w:rsidRDefault="0035744F" w:rsidP="00F20622">
      <w:pPr>
        <w:numPr>
          <w:ilvl w:val="0"/>
          <w:numId w:val="1"/>
        </w:numPr>
        <w:spacing w:after="206"/>
        <w:ind w:right="0" w:hanging="360"/>
      </w:pPr>
      <w:r>
        <w:rPr>
          <w:b/>
          <w:color w:val="0070C0"/>
        </w:rPr>
        <w:t>Is the Call for Expression of Interest (</w:t>
      </w:r>
      <w:proofErr w:type="spellStart"/>
      <w:r w:rsidR="00673B0A">
        <w:rPr>
          <w:b/>
          <w:color w:val="0070C0"/>
        </w:rPr>
        <w:t>CEo</w:t>
      </w:r>
      <w:r w:rsidR="00375F7B">
        <w:rPr>
          <w:b/>
          <w:color w:val="0070C0"/>
        </w:rPr>
        <w:t>I</w:t>
      </w:r>
      <w:proofErr w:type="spellEnd"/>
      <w:r>
        <w:rPr>
          <w:b/>
          <w:color w:val="0070C0"/>
        </w:rPr>
        <w:t xml:space="preserve">) open to all organizations? </w:t>
      </w:r>
    </w:p>
    <w:p w:rsidR="00E171CA" w:rsidRDefault="005A3B2E" w:rsidP="00673B0A">
      <w:pPr>
        <w:spacing w:after="203"/>
        <w:ind w:left="355" w:right="0"/>
      </w:pPr>
      <w:r>
        <w:t>This Call for Expression of I</w:t>
      </w:r>
      <w:r w:rsidR="00B760BB">
        <w:t>nterest is open</w:t>
      </w:r>
      <w:r>
        <w:t xml:space="preserve"> to</w:t>
      </w:r>
      <w:r w:rsidR="0035744F">
        <w:t xml:space="preserve"> </w:t>
      </w:r>
      <w:r>
        <w:t xml:space="preserve">all </w:t>
      </w:r>
      <w:r w:rsidR="00375F7B">
        <w:t xml:space="preserve">non-profit </w:t>
      </w:r>
      <w:r w:rsidR="0035744F">
        <w:t>non-governmental organi</w:t>
      </w:r>
      <w:r w:rsidR="00375F7B">
        <w:t>zations (NGOs)</w:t>
      </w:r>
      <w:r>
        <w:t xml:space="preserve"> legally registered in Ukraine</w:t>
      </w:r>
      <w:r w:rsidR="00375F7B">
        <w:t>;</w:t>
      </w:r>
      <w:r w:rsidR="0035744F">
        <w:t xml:space="preserve"> Red Cross and Red Crescent Society or other non-profit entitie</w:t>
      </w:r>
      <w:r w:rsidR="00375F7B">
        <w:t>s are also eligible to apply</w:t>
      </w:r>
      <w:r w:rsidR="0035744F">
        <w:t xml:space="preserve">. This </w:t>
      </w:r>
      <w:proofErr w:type="spellStart"/>
      <w:r w:rsidR="00673B0A">
        <w:t>CEo</w:t>
      </w:r>
      <w:r w:rsidR="00375F7B">
        <w:t>I</w:t>
      </w:r>
      <w:proofErr w:type="spellEnd"/>
      <w:r w:rsidR="0035744F">
        <w:t xml:space="preserve"> does not apply to private </w:t>
      </w:r>
      <w:r w:rsidR="00375F7B">
        <w:t xml:space="preserve">or public commercial </w:t>
      </w:r>
      <w:r w:rsidR="0035744F">
        <w:t xml:space="preserve">companies, Government and/or UN organizations. </w:t>
      </w:r>
    </w:p>
    <w:p w:rsidR="00E171CA" w:rsidRDefault="0035744F" w:rsidP="00F20622">
      <w:pPr>
        <w:numPr>
          <w:ilvl w:val="0"/>
          <w:numId w:val="1"/>
        </w:numPr>
        <w:spacing w:after="206"/>
        <w:ind w:right="0" w:hanging="360"/>
      </w:pPr>
      <w:r>
        <w:rPr>
          <w:b/>
          <w:color w:val="0070C0"/>
        </w:rPr>
        <w:t>Is re</w:t>
      </w:r>
      <w:r w:rsidR="00F20622">
        <w:rPr>
          <w:b/>
          <w:color w:val="0070C0"/>
        </w:rPr>
        <w:t>gistration with the Government</w:t>
      </w:r>
      <w:r>
        <w:rPr>
          <w:b/>
          <w:color w:val="0070C0"/>
        </w:rPr>
        <w:t xml:space="preserve"> a pre-condition for selection of </w:t>
      </w:r>
      <w:r w:rsidR="00B760BB">
        <w:rPr>
          <w:b/>
          <w:color w:val="0070C0"/>
        </w:rPr>
        <w:t>Partner</w:t>
      </w:r>
      <w:r>
        <w:rPr>
          <w:b/>
          <w:color w:val="0070C0"/>
        </w:rPr>
        <w:t xml:space="preserve">s? </w:t>
      </w:r>
    </w:p>
    <w:p w:rsidR="00E171CA" w:rsidRDefault="00375F7B" w:rsidP="00673B0A">
      <w:pPr>
        <w:spacing w:after="203"/>
        <w:ind w:left="355" w:right="0"/>
      </w:pPr>
      <w:r>
        <w:t>Organizations</w:t>
      </w:r>
      <w:r w:rsidR="0035744F">
        <w:t xml:space="preserve"> applying to the C</w:t>
      </w:r>
      <w:r w:rsidR="00F20622">
        <w:t>all for Expression of Interest</w:t>
      </w:r>
      <w:r w:rsidR="0035744F">
        <w:t xml:space="preserve"> are required to have completed the</w:t>
      </w:r>
      <w:r>
        <w:t xml:space="preserve">ir </w:t>
      </w:r>
      <w:r w:rsidR="0035744F">
        <w:t>registratio</w:t>
      </w:r>
      <w:r>
        <w:t>n as a non-profit organization in Ukraine</w:t>
      </w:r>
      <w:r w:rsidR="0035744F">
        <w:t xml:space="preserve">.  </w:t>
      </w:r>
    </w:p>
    <w:p w:rsidR="00E171CA" w:rsidRDefault="0035744F" w:rsidP="00F20622">
      <w:pPr>
        <w:numPr>
          <w:ilvl w:val="0"/>
          <w:numId w:val="1"/>
        </w:numPr>
        <w:spacing w:after="206"/>
        <w:ind w:right="0" w:hanging="360"/>
      </w:pPr>
      <w:r>
        <w:rPr>
          <w:b/>
          <w:color w:val="0070C0"/>
        </w:rPr>
        <w:t xml:space="preserve">What is </w:t>
      </w:r>
      <w:r w:rsidR="00375F7B">
        <w:rPr>
          <w:b/>
          <w:color w:val="0070C0"/>
        </w:rPr>
        <w:t xml:space="preserve">the </w:t>
      </w:r>
      <w:r w:rsidR="005A3B2E">
        <w:rPr>
          <w:b/>
          <w:color w:val="0070C0"/>
        </w:rPr>
        <w:t xml:space="preserve">UN </w:t>
      </w:r>
      <w:r w:rsidR="00B760BB">
        <w:rPr>
          <w:b/>
          <w:color w:val="0070C0"/>
        </w:rPr>
        <w:t>Partner</w:t>
      </w:r>
      <w:r w:rsidR="00375F7B">
        <w:rPr>
          <w:b/>
          <w:color w:val="0070C0"/>
        </w:rPr>
        <w:t xml:space="preserve"> P</w:t>
      </w:r>
      <w:r>
        <w:rPr>
          <w:b/>
          <w:color w:val="0070C0"/>
        </w:rPr>
        <w:t xml:space="preserve">ortal?  </w:t>
      </w:r>
    </w:p>
    <w:p w:rsidR="00E171CA" w:rsidRDefault="0035744F" w:rsidP="00F20622">
      <w:pPr>
        <w:spacing w:after="203"/>
        <w:ind w:left="355" w:right="0"/>
      </w:pPr>
      <w:r>
        <w:t xml:space="preserve">The UN </w:t>
      </w:r>
      <w:r w:rsidR="00B760BB">
        <w:t>Partner</w:t>
      </w:r>
      <w:r>
        <w:t xml:space="preserve"> Portal is an online platform designed to simplify and harmonize UN work processes for </w:t>
      </w:r>
      <w:r w:rsidR="00B760BB">
        <w:t>Partner</w:t>
      </w:r>
      <w:r>
        <w:t xml:space="preserve">ing with civil society organizations. The Portal is a collaborative interagency effort led by UNHCR, UNICEF and WFP. </w:t>
      </w:r>
      <w:r w:rsidR="005A3B2E">
        <w:t xml:space="preserve"> </w:t>
      </w:r>
      <w:r>
        <w:t>The P</w:t>
      </w:r>
      <w:r w:rsidR="005A3B2E">
        <w:t xml:space="preserve">ortal provides </w:t>
      </w:r>
      <w:r>
        <w:t xml:space="preserve">personalized access and makes interactions </w:t>
      </w:r>
      <w:r w:rsidR="00375F7B">
        <w:t>with UNHCR convenient to</w:t>
      </w:r>
      <w:r>
        <w:t xml:space="preserve">:   </w:t>
      </w:r>
    </w:p>
    <w:p w:rsidR="00E171CA" w:rsidRDefault="0035744F" w:rsidP="00673B0A">
      <w:pPr>
        <w:numPr>
          <w:ilvl w:val="0"/>
          <w:numId w:val="2"/>
        </w:numPr>
        <w:spacing w:after="0" w:line="240" w:lineRule="auto"/>
        <w:ind w:left="706" w:right="0" w:hanging="360"/>
      </w:pPr>
      <w:r>
        <w:t xml:space="preserve">get an overview of project level collaboration between a </w:t>
      </w:r>
      <w:r w:rsidR="00B760BB">
        <w:t>Partner</w:t>
      </w:r>
      <w:r>
        <w:t xml:space="preserve"> and UNHCR,  </w:t>
      </w:r>
    </w:p>
    <w:p w:rsidR="00E171CA" w:rsidRDefault="00375F7B" w:rsidP="00673B0A">
      <w:pPr>
        <w:numPr>
          <w:ilvl w:val="0"/>
          <w:numId w:val="2"/>
        </w:numPr>
        <w:spacing w:after="0" w:line="240" w:lineRule="auto"/>
        <w:ind w:left="706" w:right="0" w:hanging="360"/>
      </w:pPr>
      <w:r>
        <w:t>present</w:t>
      </w:r>
      <w:r w:rsidR="0035744F">
        <w:t xml:space="preserve"> information through</w:t>
      </w:r>
      <w:r w:rsidR="005A3B2E">
        <w:t xml:space="preserve"> a</w:t>
      </w:r>
      <w:r w:rsidR="0035744F">
        <w:t xml:space="preserve"> Call for Expression of Interest and Concept Notes for participating in a UNHCR operation,  </w:t>
      </w:r>
    </w:p>
    <w:p w:rsidR="00E171CA" w:rsidRDefault="00375F7B" w:rsidP="00673B0A">
      <w:pPr>
        <w:numPr>
          <w:ilvl w:val="0"/>
          <w:numId w:val="2"/>
        </w:numPr>
        <w:spacing w:after="0" w:line="240" w:lineRule="auto"/>
        <w:ind w:left="706" w:right="0" w:hanging="360"/>
      </w:pPr>
      <w:r>
        <w:t>inform</w:t>
      </w:r>
      <w:r w:rsidR="0035744F">
        <w:t xml:space="preserve"> on UNHCR policies, procedures and guidance,  </w:t>
      </w:r>
    </w:p>
    <w:p w:rsidR="00E171CA" w:rsidRDefault="00375F7B" w:rsidP="00673B0A">
      <w:pPr>
        <w:numPr>
          <w:ilvl w:val="0"/>
          <w:numId w:val="2"/>
        </w:numPr>
        <w:spacing w:after="0" w:line="240" w:lineRule="auto"/>
        <w:ind w:left="706" w:right="0" w:hanging="360"/>
      </w:pPr>
      <w:r>
        <w:t>enhance</w:t>
      </w:r>
      <w:r w:rsidR="0035744F">
        <w:t xml:space="preserve"> knowledge and skills related to the Framework for Implementing with </w:t>
      </w:r>
      <w:r w:rsidR="00B760BB">
        <w:t>Partner</w:t>
      </w:r>
      <w:r w:rsidR="0035744F">
        <w:t xml:space="preserve">s,  </w:t>
      </w:r>
    </w:p>
    <w:p w:rsidR="00E171CA" w:rsidRDefault="0035744F" w:rsidP="00673B0A">
      <w:pPr>
        <w:numPr>
          <w:ilvl w:val="0"/>
          <w:numId w:val="2"/>
        </w:numPr>
        <w:spacing w:after="0" w:line="240" w:lineRule="auto"/>
        <w:ind w:left="706" w:right="0" w:hanging="360"/>
      </w:pPr>
      <w:r>
        <w:t xml:space="preserve">inform UNHCR about your organization, or  </w:t>
      </w:r>
    </w:p>
    <w:p w:rsidR="00E171CA" w:rsidRDefault="00375F7B" w:rsidP="00673B0A">
      <w:pPr>
        <w:numPr>
          <w:ilvl w:val="0"/>
          <w:numId w:val="2"/>
        </w:numPr>
        <w:spacing w:after="0" w:line="240" w:lineRule="auto"/>
        <w:ind w:left="706" w:right="0" w:hanging="360"/>
      </w:pPr>
      <w:proofErr w:type="gramStart"/>
      <w:r>
        <w:t>p</w:t>
      </w:r>
      <w:r w:rsidR="0035744F">
        <w:t>articipate</w:t>
      </w:r>
      <w:proofErr w:type="gramEnd"/>
      <w:r w:rsidR="0035744F">
        <w:t xml:space="preserve"> in</w:t>
      </w:r>
      <w:r w:rsidR="005A3B2E">
        <w:t xml:space="preserve"> a</w:t>
      </w:r>
      <w:r w:rsidR="0035744F">
        <w:t xml:space="preserve"> debate with other peer organizations.  </w:t>
      </w:r>
    </w:p>
    <w:p w:rsidR="00E171CA" w:rsidRDefault="0035744F" w:rsidP="00F20622">
      <w:pPr>
        <w:spacing w:after="11" w:line="259" w:lineRule="auto"/>
        <w:ind w:left="0" w:right="0" w:firstLine="0"/>
      </w:pPr>
      <w:r>
        <w:t xml:space="preserve"> </w:t>
      </w:r>
    </w:p>
    <w:p w:rsidR="00E171CA" w:rsidRDefault="0035744F" w:rsidP="00F20622">
      <w:pPr>
        <w:numPr>
          <w:ilvl w:val="0"/>
          <w:numId w:val="3"/>
        </w:numPr>
        <w:spacing w:after="0"/>
        <w:ind w:right="0" w:hanging="360"/>
      </w:pPr>
      <w:r>
        <w:rPr>
          <w:b/>
          <w:color w:val="0070C0"/>
        </w:rPr>
        <w:t>How can a new NGO register on the Port</w:t>
      </w:r>
      <w:r w:rsidR="005A3B2E">
        <w:rPr>
          <w:b/>
          <w:color w:val="0070C0"/>
        </w:rPr>
        <w:t xml:space="preserve">al? </w:t>
      </w:r>
    </w:p>
    <w:p w:rsidR="00DF07E0" w:rsidRDefault="00DF07E0" w:rsidP="00DF07E0">
      <w:pPr>
        <w:spacing w:after="0"/>
        <w:ind w:left="0" w:right="0" w:firstLine="0"/>
      </w:pPr>
    </w:p>
    <w:p w:rsidR="005A3B2E" w:rsidRDefault="005A3B2E" w:rsidP="00DF07E0">
      <w:pPr>
        <w:spacing w:after="0"/>
        <w:ind w:left="0" w:right="0" w:firstLine="345"/>
      </w:pPr>
      <w:r>
        <w:t xml:space="preserve">Please follow this link to initiate the registration on the </w:t>
      </w:r>
      <w:r w:rsidR="00B760BB">
        <w:t>Partner</w:t>
      </w:r>
      <w:r>
        <w:t xml:space="preserve"> Portal:</w:t>
      </w:r>
    </w:p>
    <w:p w:rsidR="00E171CA" w:rsidRDefault="00673B0A" w:rsidP="00DF07E0">
      <w:pPr>
        <w:spacing w:after="0"/>
        <w:ind w:left="360" w:right="0" w:firstLine="0"/>
      </w:pPr>
      <w:hyperlink r:id="rId7" w:history="1">
        <w:r w:rsidRPr="00DB6501">
          <w:rPr>
            <w:rStyle w:val="Hyperlink"/>
            <w:sz w:val="24"/>
            <w:u w:color="0000FF"/>
          </w:rPr>
          <w:t>https://www.unpartnerportal.org</w:t>
        </w:r>
      </w:hyperlink>
      <w:r w:rsidR="00DF07E0">
        <w:rPr>
          <w:color w:val="0000FF"/>
          <w:sz w:val="24"/>
          <w:u w:val="single" w:color="0000FF"/>
        </w:rPr>
        <w:t xml:space="preserve">. </w:t>
      </w:r>
      <w:r w:rsidR="00DF07E0" w:rsidRPr="00DF07E0">
        <w:t xml:space="preserve">Detailed instructions on the registration process are provided in the attachments to the Call. </w:t>
      </w:r>
      <w:hyperlink r:id="rId8">
        <w:r w:rsidR="0035744F" w:rsidRPr="00DF07E0">
          <w:t xml:space="preserve"> </w:t>
        </w:r>
      </w:hyperlink>
      <w:r w:rsidR="0035744F" w:rsidRPr="00DF07E0">
        <w:t xml:space="preserve"> </w:t>
      </w:r>
    </w:p>
    <w:p w:rsidR="00E171CA" w:rsidRDefault="0035744F" w:rsidP="00F20622">
      <w:pPr>
        <w:spacing w:after="14" w:line="259" w:lineRule="auto"/>
        <w:ind w:left="720" w:right="0" w:firstLine="0"/>
      </w:pPr>
      <w:r>
        <w:t xml:space="preserve"> </w:t>
      </w:r>
    </w:p>
    <w:p w:rsidR="00E171CA" w:rsidRDefault="0035744F" w:rsidP="00F20622">
      <w:pPr>
        <w:numPr>
          <w:ilvl w:val="0"/>
          <w:numId w:val="3"/>
        </w:numPr>
        <w:spacing w:after="206"/>
        <w:ind w:right="0" w:hanging="360"/>
      </w:pPr>
      <w:r>
        <w:rPr>
          <w:b/>
          <w:color w:val="0070C0"/>
        </w:rPr>
        <w:t>Is registra</w:t>
      </w:r>
      <w:r w:rsidR="005A3B2E">
        <w:rPr>
          <w:b/>
          <w:color w:val="0070C0"/>
        </w:rPr>
        <w:t xml:space="preserve">tion with the </w:t>
      </w:r>
      <w:r w:rsidR="00B760BB">
        <w:rPr>
          <w:b/>
          <w:color w:val="0070C0"/>
        </w:rPr>
        <w:t>Partner</w:t>
      </w:r>
      <w:r w:rsidR="005A3B2E">
        <w:rPr>
          <w:b/>
          <w:color w:val="0070C0"/>
        </w:rPr>
        <w:t xml:space="preserve"> Portal a pre-</w:t>
      </w:r>
      <w:r>
        <w:rPr>
          <w:b/>
          <w:color w:val="0070C0"/>
        </w:rPr>
        <w:t xml:space="preserve">condition for </w:t>
      </w:r>
      <w:r w:rsidR="005A3B2E">
        <w:rPr>
          <w:b/>
          <w:color w:val="0070C0"/>
        </w:rPr>
        <w:t xml:space="preserve">the </w:t>
      </w:r>
      <w:r>
        <w:rPr>
          <w:b/>
          <w:color w:val="0070C0"/>
        </w:rPr>
        <w:t xml:space="preserve">selection of </w:t>
      </w:r>
      <w:r w:rsidR="00B760BB">
        <w:rPr>
          <w:b/>
          <w:color w:val="0070C0"/>
        </w:rPr>
        <w:t>Partner</w:t>
      </w:r>
      <w:r>
        <w:rPr>
          <w:b/>
          <w:color w:val="0070C0"/>
        </w:rPr>
        <w:t xml:space="preserve">s? </w:t>
      </w:r>
    </w:p>
    <w:p w:rsidR="00F20622" w:rsidRPr="005A3B2E" w:rsidRDefault="005A3B2E" w:rsidP="00673B0A">
      <w:pPr>
        <w:ind w:left="355" w:right="0"/>
      </w:pPr>
      <w:r>
        <w:t xml:space="preserve">Prospective new </w:t>
      </w:r>
      <w:r w:rsidR="00B760BB">
        <w:t>Partner</w:t>
      </w:r>
      <w:r>
        <w:t xml:space="preserve">s should register with the </w:t>
      </w:r>
      <w:r w:rsidR="00B760BB">
        <w:t>Partner</w:t>
      </w:r>
      <w:r>
        <w:t xml:space="preserve"> Portal first, since </w:t>
      </w:r>
      <w:r w:rsidR="0035744F">
        <w:t>submiss</w:t>
      </w:r>
      <w:r>
        <w:t>ion of the Concept Note for a</w:t>
      </w:r>
      <w:r w:rsidR="0035744F">
        <w:t xml:space="preserve"> </w:t>
      </w:r>
      <w:proofErr w:type="spellStart"/>
      <w:r w:rsidR="00DF07E0">
        <w:t>CEo</w:t>
      </w:r>
      <w:r w:rsidR="00375F7B">
        <w:t>I</w:t>
      </w:r>
      <w:proofErr w:type="spellEnd"/>
      <w:r>
        <w:t xml:space="preserve"> must be done through the P</w:t>
      </w:r>
      <w:r w:rsidR="0035744F">
        <w:t xml:space="preserve">ortal. Therefore, </w:t>
      </w:r>
      <w:r>
        <w:t xml:space="preserve">it is recommended for </w:t>
      </w:r>
      <w:r w:rsidR="00B760BB">
        <w:t>Partner</w:t>
      </w:r>
      <w:r w:rsidR="0035744F">
        <w:t xml:space="preserve">s who </w:t>
      </w:r>
      <w:r w:rsidR="0035744F" w:rsidRPr="005A3B2E">
        <w:t>are not registered on the portal</w:t>
      </w:r>
      <w:r>
        <w:t xml:space="preserve"> yet </w:t>
      </w:r>
      <w:r w:rsidR="0035744F">
        <w:rPr>
          <w:b/>
        </w:rPr>
        <w:t xml:space="preserve">to register </w:t>
      </w:r>
      <w:r>
        <w:rPr>
          <w:b/>
        </w:rPr>
        <w:t>well ahead</w:t>
      </w:r>
      <w:r w:rsidR="0035744F">
        <w:rPr>
          <w:b/>
        </w:rPr>
        <w:t xml:space="preserve"> of the </w:t>
      </w:r>
      <w:r>
        <w:rPr>
          <w:b/>
        </w:rPr>
        <w:t xml:space="preserve">submission deadline </w:t>
      </w:r>
      <w:r w:rsidRPr="005A3B2E">
        <w:t xml:space="preserve">to ensure timely upload of </w:t>
      </w:r>
      <w:r w:rsidR="0035744F" w:rsidRPr="005A3B2E">
        <w:t>the</w:t>
      </w:r>
      <w:r w:rsidRPr="005A3B2E">
        <w:t>ir application and</w:t>
      </w:r>
      <w:r w:rsidR="0035744F" w:rsidRPr="005A3B2E">
        <w:t xml:space="preserve"> Concept N</w:t>
      </w:r>
      <w:r w:rsidRPr="005A3B2E">
        <w:t>otes</w:t>
      </w:r>
      <w:r w:rsidR="0035744F" w:rsidRPr="005A3B2E">
        <w:t xml:space="preserve"> through the Portal.  </w:t>
      </w:r>
    </w:p>
    <w:p w:rsidR="00E171CA" w:rsidRDefault="0035744F" w:rsidP="00F20622">
      <w:pPr>
        <w:numPr>
          <w:ilvl w:val="0"/>
          <w:numId w:val="3"/>
        </w:numPr>
        <w:spacing w:after="206"/>
        <w:ind w:right="0" w:hanging="360"/>
      </w:pPr>
      <w:r>
        <w:rPr>
          <w:b/>
          <w:color w:val="0070C0"/>
        </w:rPr>
        <w:t xml:space="preserve">Does an existing </w:t>
      </w:r>
      <w:r w:rsidR="00B760BB">
        <w:rPr>
          <w:b/>
          <w:color w:val="0070C0"/>
        </w:rPr>
        <w:t>Partner</w:t>
      </w:r>
      <w:r w:rsidR="005A3B2E">
        <w:rPr>
          <w:b/>
          <w:color w:val="0070C0"/>
        </w:rPr>
        <w:t xml:space="preserve"> have to re-register on the P</w:t>
      </w:r>
      <w:r>
        <w:rPr>
          <w:b/>
          <w:color w:val="0070C0"/>
        </w:rPr>
        <w:t xml:space="preserve">ortal? </w:t>
      </w:r>
    </w:p>
    <w:p w:rsidR="00E171CA" w:rsidRDefault="0035744F" w:rsidP="00F20622">
      <w:pPr>
        <w:spacing w:after="207"/>
        <w:ind w:left="355" w:right="0"/>
      </w:pPr>
      <w:r>
        <w:t>No, this is only for new</w:t>
      </w:r>
      <w:r w:rsidR="005A3B2E">
        <w:t>,</w:t>
      </w:r>
      <w:r>
        <w:t xml:space="preserve"> </w:t>
      </w:r>
      <w:r w:rsidR="005A3B2E">
        <w:t xml:space="preserve">potential </w:t>
      </w:r>
      <w:r w:rsidR="00B760BB">
        <w:t>Partner</w:t>
      </w:r>
      <w:r w:rsidR="005A3B2E">
        <w:t>s</w:t>
      </w:r>
      <w:r>
        <w:t xml:space="preserve"> </w:t>
      </w:r>
      <w:r w:rsidR="005A3B2E">
        <w:t>applying for the first time to a UNHCR CEOI.</w:t>
      </w:r>
    </w:p>
    <w:p w:rsidR="00E171CA" w:rsidRDefault="0035744F" w:rsidP="00F20622">
      <w:pPr>
        <w:spacing w:after="12" w:line="259" w:lineRule="auto"/>
        <w:ind w:left="720" w:right="0" w:firstLine="0"/>
      </w:pPr>
      <w:r>
        <w:lastRenderedPageBreak/>
        <w:t xml:space="preserve"> </w:t>
      </w:r>
    </w:p>
    <w:p w:rsidR="00E171CA" w:rsidRDefault="005A3B2E" w:rsidP="00F20622">
      <w:pPr>
        <w:numPr>
          <w:ilvl w:val="0"/>
          <w:numId w:val="3"/>
        </w:numPr>
        <w:spacing w:after="206"/>
        <w:ind w:right="0" w:hanging="360"/>
      </w:pPr>
      <w:r>
        <w:rPr>
          <w:b/>
          <w:color w:val="0070C0"/>
        </w:rPr>
        <w:t xml:space="preserve">What is the required clearance for </w:t>
      </w:r>
      <w:r w:rsidR="00B760BB">
        <w:rPr>
          <w:b/>
          <w:color w:val="0070C0"/>
        </w:rPr>
        <w:t>Partner</w:t>
      </w:r>
      <w:r>
        <w:rPr>
          <w:b/>
          <w:color w:val="0070C0"/>
        </w:rPr>
        <w:t>s to carry out procurement with a value of above</w:t>
      </w:r>
      <w:r w:rsidR="0035744F">
        <w:rPr>
          <w:b/>
          <w:color w:val="0070C0"/>
        </w:rPr>
        <w:t xml:space="preserve"> USD 100,000? How to apply for Pre-qualification for Procurement</w:t>
      </w:r>
      <w:r>
        <w:rPr>
          <w:b/>
          <w:color w:val="0070C0"/>
        </w:rPr>
        <w:t xml:space="preserve"> status</w:t>
      </w:r>
      <w:r w:rsidR="0035744F">
        <w:rPr>
          <w:b/>
          <w:color w:val="0070C0"/>
        </w:rPr>
        <w:t xml:space="preserve">?  </w:t>
      </w:r>
    </w:p>
    <w:p w:rsidR="00E171CA" w:rsidRDefault="00B760BB" w:rsidP="00F20622">
      <w:pPr>
        <w:spacing w:after="203"/>
        <w:ind w:left="355" w:right="0"/>
      </w:pPr>
      <w:r>
        <w:t>Partner</w:t>
      </w:r>
      <w:r w:rsidR="0035744F">
        <w:t xml:space="preserve">s </w:t>
      </w:r>
      <w:r w:rsidR="005A3B2E">
        <w:t>are recommended</w:t>
      </w:r>
      <w:r>
        <w:t xml:space="preserve"> to obtain the</w:t>
      </w:r>
      <w:r w:rsidR="0035744F">
        <w:t xml:space="preserve"> pre-qualification for procurement </w:t>
      </w:r>
      <w:r w:rsidR="005A3B2E">
        <w:t xml:space="preserve">(PQP) status </w:t>
      </w:r>
      <w:r w:rsidR="0035744F">
        <w:t xml:space="preserve">by </w:t>
      </w:r>
      <w:r w:rsidR="005A3B2E">
        <w:t xml:space="preserve">the </w:t>
      </w:r>
      <w:r w:rsidR="0035744F">
        <w:t>UNHCR Procurement Service</w:t>
      </w:r>
      <w:r w:rsidR="005A3B2E">
        <w:t>. In order to achieve this status</w:t>
      </w:r>
      <w:r>
        <w:t>,</w:t>
      </w:r>
      <w:r w:rsidR="005A3B2E">
        <w:t xml:space="preserve"> which enables </w:t>
      </w:r>
      <w:r>
        <w:t>Partner</w:t>
      </w:r>
      <w:r w:rsidR="005A3B2E">
        <w:t>s</w:t>
      </w:r>
      <w:r w:rsidR="0035744F">
        <w:t xml:space="preserve"> to carry out procurement </w:t>
      </w:r>
      <w:r w:rsidR="005A3B2E">
        <w:t xml:space="preserve">with a value of </w:t>
      </w:r>
      <w:r w:rsidR="0035744F">
        <w:t>over USD 100,000</w:t>
      </w:r>
      <w:r>
        <w:t>,</w:t>
      </w:r>
      <w:r w:rsidR="0035744F">
        <w:t xml:space="preserve"> </w:t>
      </w:r>
      <w:r>
        <w:t xml:space="preserve">Partners must initiate the application with UNHCR Supply Section </w:t>
      </w:r>
      <w:r w:rsidR="0035744F">
        <w:t>at this email</w:t>
      </w:r>
      <w:r>
        <w:t xml:space="preserve"> ID</w:t>
      </w:r>
      <w:r w:rsidR="0035744F">
        <w:t xml:space="preserve">: </w:t>
      </w:r>
      <w:r w:rsidR="0035744F">
        <w:rPr>
          <w:color w:val="0000FF"/>
          <w:u w:val="single" w:color="0000FF"/>
        </w:rPr>
        <w:t>hqsmsipp@unhcr.org</w:t>
      </w:r>
      <w:r w:rsidR="0035744F">
        <w:t xml:space="preserve">. </w:t>
      </w:r>
    </w:p>
    <w:p w:rsidR="00E171CA" w:rsidRDefault="0035744F" w:rsidP="00F20622">
      <w:pPr>
        <w:spacing w:after="0" w:line="239" w:lineRule="auto"/>
        <w:ind w:left="360" w:right="0" w:firstLine="0"/>
      </w:pPr>
      <w:r>
        <w:t>Furthe</w:t>
      </w:r>
      <w:r w:rsidR="00B760BB">
        <w:t>r information can be obtained through</w:t>
      </w:r>
      <w:r>
        <w:t xml:space="preserve"> this link: </w:t>
      </w:r>
      <w:hyperlink r:id="rId9">
        <w:r>
          <w:rPr>
            <w:color w:val="0000FF"/>
            <w:u w:val="single" w:color="0000FF"/>
          </w:rPr>
          <w:t>http://www.unhcr.org/implementing</w:t>
        </w:r>
      </w:hyperlink>
      <w:hyperlink r:id="rId10">
        <w:r>
          <w:rPr>
            <w:color w:val="0000FF"/>
            <w:u w:val="single" w:color="0000FF"/>
          </w:rPr>
          <w:t>-</w:t>
        </w:r>
      </w:hyperlink>
      <w:hyperlink r:id="rId11">
        <w:r w:rsidR="00B760BB">
          <w:rPr>
            <w:color w:val="0000FF"/>
            <w:u w:val="single" w:color="0000FF"/>
          </w:rPr>
          <w:t>Partner</w:t>
        </w:r>
      </w:hyperlink>
      <w:hyperlink r:id="rId12"/>
      <w:hyperlink r:id="rId13">
        <w:r>
          <w:rPr>
            <w:color w:val="0000FF"/>
            <w:u w:val="single" w:color="0000FF"/>
          </w:rPr>
          <w:t>procurement</w:t>
        </w:r>
      </w:hyperlink>
      <w:hyperlink r:id="rId14">
        <w:r>
          <w:rPr>
            <w:color w:val="0000FF"/>
            <w:u w:val="single" w:color="0000FF"/>
          </w:rPr>
          <w:t>-</w:t>
        </w:r>
      </w:hyperlink>
      <w:hyperlink r:id="rId15">
        <w:r>
          <w:rPr>
            <w:color w:val="0000FF"/>
            <w:u w:val="single" w:color="0000FF"/>
          </w:rPr>
          <w:t>guidelines.html</w:t>
        </w:r>
      </w:hyperlink>
      <w:hyperlink r:id="rId16">
        <w:r>
          <w:t xml:space="preserve"> </w:t>
        </w:r>
      </w:hyperlink>
    </w:p>
    <w:p w:rsidR="00F20622" w:rsidRDefault="00F20622" w:rsidP="00F20622">
      <w:pPr>
        <w:spacing w:after="12" w:line="259" w:lineRule="auto"/>
        <w:ind w:left="0" w:right="0" w:firstLine="0"/>
      </w:pPr>
    </w:p>
    <w:p w:rsidR="00E171CA" w:rsidRDefault="0035744F" w:rsidP="00F20622">
      <w:pPr>
        <w:numPr>
          <w:ilvl w:val="0"/>
          <w:numId w:val="3"/>
        </w:numPr>
        <w:spacing w:after="206"/>
        <w:ind w:right="0" w:hanging="360"/>
      </w:pPr>
      <w:r>
        <w:rPr>
          <w:b/>
          <w:color w:val="0070C0"/>
        </w:rPr>
        <w:t xml:space="preserve">What should the Concept Note cover and how is it different from a fully developed project proposal? </w:t>
      </w:r>
    </w:p>
    <w:p w:rsidR="00F20622" w:rsidRDefault="0035744F" w:rsidP="00F20622">
      <w:pPr>
        <w:ind w:left="355" w:right="0"/>
      </w:pPr>
      <w:r>
        <w:t xml:space="preserve">The Concept Note is for the </w:t>
      </w:r>
      <w:r w:rsidR="00B760BB">
        <w:t>Partner</w:t>
      </w:r>
      <w:r>
        <w:t xml:space="preserve"> to express its unique advantage and added value in accomplishing project objectives. The Concept Note is to clearly spell out objectives for undertaking the project, describe the implementation approach, ex</w:t>
      </w:r>
      <w:r w:rsidR="00B760BB">
        <w:t>pected outputs, and demonstrate the Partner’s</w:t>
      </w:r>
      <w:r>
        <w:t xml:space="preserve"> abilities to meet the selection criteria and </w:t>
      </w:r>
      <w:r w:rsidR="00B760BB">
        <w:t>project requirements, the</w:t>
      </w:r>
      <w:r>
        <w:t xml:space="preserve"> advantage the </w:t>
      </w:r>
      <w:r w:rsidR="00B760BB">
        <w:t>Partner</w:t>
      </w:r>
      <w:r>
        <w:t xml:space="preserve"> brings to the </w:t>
      </w:r>
      <w:r w:rsidR="00B760BB">
        <w:t>Partnership</w:t>
      </w:r>
      <w:r>
        <w:t xml:space="preserve"> and its complementarity with UNHCR. </w:t>
      </w:r>
    </w:p>
    <w:p w:rsidR="00E171CA" w:rsidRDefault="0035744F" w:rsidP="00F20622">
      <w:pPr>
        <w:ind w:left="355" w:right="0"/>
      </w:pPr>
      <w:r>
        <w:t xml:space="preserve">It is important that the selected </w:t>
      </w:r>
      <w:r w:rsidR="00B760BB">
        <w:t>Partner</w:t>
      </w:r>
      <w:r>
        <w:t xml:space="preserve"> </w:t>
      </w:r>
      <w:r w:rsidR="00B760BB">
        <w:t xml:space="preserve">later </w:t>
      </w:r>
      <w:r>
        <w:t xml:space="preserve">participates in the design and detailed budgeting of the project and in concluding the Project </w:t>
      </w:r>
      <w:r w:rsidR="00B760BB">
        <w:t>Partner</w:t>
      </w:r>
      <w:r>
        <w:t xml:space="preserve">ship Agreement. Therefore, the Concept Note should not be a fully developed project proposal, </w:t>
      </w:r>
      <w:r w:rsidR="00B760BB">
        <w:t>but rather should be concise but contain clear information on the objectives, the implementation approach and project costs (</w:t>
      </w:r>
      <w:r>
        <w:t>budget</w:t>
      </w:r>
      <w:r w:rsidR="00B760BB">
        <w:t>)</w:t>
      </w:r>
      <w:r>
        <w:t xml:space="preserve">. </w:t>
      </w:r>
    </w:p>
    <w:p w:rsidR="00E171CA" w:rsidRDefault="0035744F" w:rsidP="00F20622">
      <w:pPr>
        <w:numPr>
          <w:ilvl w:val="0"/>
          <w:numId w:val="3"/>
        </w:numPr>
        <w:spacing w:after="206"/>
        <w:ind w:right="0" w:hanging="360"/>
      </w:pPr>
      <w:r>
        <w:rPr>
          <w:b/>
          <w:color w:val="0070C0"/>
        </w:rPr>
        <w:t xml:space="preserve">Should </w:t>
      </w:r>
      <w:r w:rsidR="00B760BB">
        <w:rPr>
          <w:b/>
          <w:color w:val="0070C0"/>
        </w:rPr>
        <w:t>Partner</w:t>
      </w:r>
      <w:r>
        <w:rPr>
          <w:b/>
          <w:color w:val="0070C0"/>
        </w:rPr>
        <w:t xml:space="preserve">s strictly follow the format proposed by UNHCR when submitting Concept Notes? </w:t>
      </w:r>
    </w:p>
    <w:p w:rsidR="00E171CA" w:rsidRDefault="0035744F" w:rsidP="00673B0A">
      <w:pPr>
        <w:spacing w:after="203"/>
        <w:ind w:left="355" w:right="0"/>
      </w:pPr>
      <w:r>
        <w:t xml:space="preserve">All </w:t>
      </w:r>
      <w:r w:rsidR="00B760BB">
        <w:t>Partner</w:t>
      </w:r>
      <w:r>
        <w:t>s are required to submit Concept Notes to the UNHCR Office according to the same sta</w:t>
      </w:r>
      <w:r w:rsidR="00B760BB">
        <w:t>ndard submission format</w:t>
      </w:r>
      <w:r>
        <w:t xml:space="preserve"> to ensure fair assessment, consistency and objectivity. </w:t>
      </w:r>
    </w:p>
    <w:p w:rsidR="00E171CA" w:rsidRDefault="0035744F" w:rsidP="00F20622">
      <w:pPr>
        <w:numPr>
          <w:ilvl w:val="0"/>
          <w:numId w:val="3"/>
        </w:numPr>
        <w:spacing w:after="206"/>
        <w:ind w:right="0" w:hanging="360"/>
      </w:pPr>
      <w:r>
        <w:rPr>
          <w:b/>
          <w:color w:val="0070C0"/>
        </w:rPr>
        <w:t xml:space="preserve">Who will select/ clear the Concept Notes submitted by organizations? </w:t>
      </w:r>
    </w:p>
    <w:p w:rsidR="00957EA5" w:rsidRDefault="0035744F" w:rsidP="00673B0A">
      <w:pPr>
        <w:ind w:left="355" w:right="0"/>
      </w:pPr>
      <w:r>
        <w:t xml:space="preserve">UNHCR </w:t>
      </w:r>
      <w:r w:rsidR="00C67F04">
        <w:t xml:space="preserve">Ukraine </w:t>
      </w:r>
      <w:r>
        <w:t>multi</w:t>
      </w:r>
      <w:r w:rsidR="00C67F04">
        <w:t xml:space="preserve">-functional teams (MFTs) </w:t>
      </w:r>
      <w:r>
        <w:t>will review and evaluat</w:t>
      </w:r>
      <w:r w:rsidR="00C67F04">
        <w:t>e the Concept Notes</w:t>
      </w:r>
      <w:r>
        <w:t xml:space="preserve"> and p</w:t>
      </w:r>
      <w:r w:rsidR="00C67F04">
        <w:t>roposals submitted</w:t>
      </w:r>
      <w:r>
        <w:t>. Then the MFT</w:t>
      </w:r>
      <w:r w:rsidR="00C67F04">
        <w:t>s</w:t>
      </w:r>
      <w:r>
        <w:t xml:space="preserve"> w</w:t>
      </w:r>
      <w:r w:rsidR="004F7E01">
        <w:t>ill submit their technical evaluation</w:t>
      </w:r>
      <w:r>
        <w:t xml:space="preserve"> to </w:t>
      </w:r>
      <w:r w:rsidR="00C67F04">
        <w:t xml:space="preserve">the </w:t>
      </w:r>
      <w:r>
        <w:t xml:space="preserve">UNHCR Implementing </w:t>
      </w:r>
      <w:r w:rsidR="00B760BB">
        <w:t>Partner</w:t>
      </w:r>
      <w:r>
        <w:t>ship Manag</w:t>
      </w:r>
      <w:r w:rsidR="00C67F04">
        <w:t>ement Committee (based in Kyiv) which</w:t>
      </w:r>
      <w:r>
        <w:t xml:space="preserve"> review</w:t>
      </w:r>
      <w:r w:rsidR="00C67F04">
        <w:t>s</w:t>
      </w:r>
      <w:r w:rsidR="004F7E01">
        <w:t xml:space="preserve"> all</w:t>
      </w:r>
      <w:r>
        <w:t xml:space="preserve"> Concept Notes</w:t>
      </w:r>
      <w:r w:rsidR="004F7E01">
        <w:t xml:space="preserve"> submitted</w:t>
      </w:r>
      <w:r w:rsidR="00F20622">
        <w:t>. The IPMC</w:t>
      </w:r>
      <w:r>
        <w:t xml:space="preserve"> submit</w:t>
      </w:r>
      <w:r w:rsidR="00F20622">
        <w:t>s</w:t>
      </w:r>
      <w:r>
        <w:t xml:space="preserve"> its recommendations </w:t>
      </w:r>
      <w:r w:rsidR="004F7E01">
        <w:t xml:space="preserve">on the best fit Partner(s) </w:t>
      </w:r>
      <w:r>
        <w:t xml:space="preserve">to </w:t>
      </w:r>
      <w:r w:rsidR="00C67F04">
        <w:t>the UNHCR Representative in Ukraine for the final decision.</w:t>
      </w:r>
      <w:r w:rsidR="00957EA5">
        <w:br w:type="page"/>
      </w:r>
    </w:p>
    <w:p w:rsidR="00E171CA" w:rsidRDefault="00C67F04" w:rsidP="00F20622">
      <w:pPr>
        <w:numPr>
          <w:ilvl w:val="0"/>
          <w:numId w:val="3"/>
        </w:numPr>
        <w:spacing w:after="206"/>
        <w:ind w:right="0" w:hanging="360"/>
      </w:pPr>
      <w:r>
        <w:rPr>
          <w:b/>
          <w:color w:val="0070C0"/>
        </w:rPr>
        <w:lastRenderedPageBreak/>
        <w:t>What are the MFT/ IPMC</w:t>
      </w:r>
      <w:r w:rsidR="0035744F">
        <w:rPr>
          <w:b/>
          <w:color w:val="0070C0"/>
        </w:rPr>
        <w:t xml:space="preserve"> selection criteria? </w:t>
      </w:r>
    </w:p>
    <w:p w:rsidR="00E171CA" w:rsidRDefault="00C67F04" w:rsidP="00F20622">
      <w:pPr>
        <w:spacing w:after="204"/>
        <w:ind w:left="355" w:right="0"/>
      </w:pPr>
      <w:r>
        <w:t>T</w:t>
      </w:r>
      <w:r w:rsidR="0035744F">
        <w:t>he Call for Expre</w:t>
      </w:r>
      <w:r>
        <w:t>ssion of Interest templates provide</w:t>
      </w:r>
      <w:r w:rsidR="0035744F">
        <w:t xml:space="preserve"> the detailed selection criteria</w:t>
      </w:r>
      <w:r>
        <w:t xml:space="preserve"> and their weighting</w:t>
      </w:r>
      <w:r w:rsidR="004F3053">
        <w:t>. T</w:t>
      </w:r>
      <w:r w:rsidR="0035744F">
        <w:t>he MFT</w:t>
      </w:r>
      <w:r w:rsidR="004F3053">
        <w:t xml:space="preserve"> and IPMC will assess</w:t>
      </w:r>
      <w:r w:rsidR="0035744F">
        <w:t xml:space="preserve"> each Concept No</w:t>
      </w:r>
      <w:r w:rsidR="004F3053">
        <w:t>te agains</w:t>
      </w:r>
      <w:r w:rsidR="00852DAB">
        <w:t xml:space="preserve">t the criteria listed in the </w:t>
      </w:r>
      <w:proofErr w:type="spellStart"/>
      <w:r w:rsidR="00852DAB">
        <w:t>CEo</w:t>
      </w:r>
      <w:r w:rsidR="004F3053">
        <w:t>I</w:t>
      </w:r>
      <w:proofErr w:type="spellEnd"/>
      <w:r w:rsidR="004F3053">
        <w:t xml:space="preserve"> templates. T</w:t>
      </w:r>
      <w:r w:rsidR="0035744F">
        <w:t>he inform</w:t>
      </w:r>
      <w:r w:rsidR="004F3053">
        <w:t>ation provided by the applicants, also previous performance and audit reports, reference checks, web search, confirmation of legal status and registration, will be screened based on UNHCR</w:t>
      </w:r>
      <w:r w:rsidR="0035744F">
        <w:t xml:space="preserve"> technical and </w:t>
      </w:r>
      <w:r w:rsidR="004F3053">
        <w:t>risk assessments</w:t>
      </w:r>
      <w:r w:rsidR="0035744F">
        <w:t xml:space="preserve"> for specific</w:t>
      </w:r>
      <w:r w:rsidR="004F3053">
        <w:t xml:space="preserve"> sectors</w:t>
      </w:r>
      <w:r w:rsidR="0035744F">
        <w:t xml:space="preserve">. </w:t>
      </w:r>
      <w:r w:rsidR="004F3053">
        <w:t xml:space="preserve"> The MFT and IPMC will</w:t>
      </w:r>
      <w:r w:rsidR="0035744F">
        <w:t xml:space="preserve"> consider all factors to identify the </w:t>
      </w:r>
      <w:r w:rsidR="00B760BB">
        <w:t>Partner</w:t>
      </w:r>
      <w:r w:rsidR="004F3053">
        <w:t xml:space="preserve"> that meets</w:t>
      </w:r>
      <w:r w:rsidR="0035744F">
        <w:t xml:space="preserve"> the requirements and criteria mentioned above. </w:t>
      </w:r>
    </w:p>
    <w:p w:rsidR="00E171CA" w:rsidRDefault="0035744F" w:rsidP="00F20622">
      <w:pPr>
        <w:numPr>
          <w:ilvl w:val="0"/>
          <w:numId w:val="3"/>
        </w:numPr>
        <w:spacing w:after="206"/>
        <w:ind w:right="0" w:hanging="360"/>
      </w:pPr>
      <w:r>
        <w:rPr>
          <w:b/>
          <w:color w:val="0070C0"/>
        </w:rPr>
        <w:t xml:space="preserve">When will UNHCR’s decision on </w:t>
      </w:r>
      <w:r w:rsidR="00BD634C">
        <w:rPr>
          <w:b/>
          <w:color w:val="0070C0"/>
        </w:rPr>
        <w:t xml:space="preserve">Partner </w:t>
      </w:r>
      <w:r>
        <w:rPr>
          <w:b/>
          <w:color w:val="0070C0"/>
        </w:rPr>
        <w:t xml:space="preserve">selection be communicated? </w:t>
      </w:r>
    </w:p>
    <w:p w:rsidR="00E171CA" w:rsidRDefault="0035744F" w:rsidP="00F20622">
      <w:pPr>
        <w:ind w:left="355" w:right="0"/>
      </w:pPr>
      <w:r>
        <w:t>UNHCR will communicate</w:t>
      </w:r>
      <w:r w:rsidR="00BD634C">
        <w:t xml:space="preserve"> the final decision </w:t>
      </w:r>
      <w:r w:rsidR="00852DAB">
        <w:t>by the deadline noted in the CEo</w:t>
      </w:r>
      <w:bookmarkStart w:id="0" w:name="_GoBack"/>
      <w:bookmarkEnd w:id="0"/>
      <w:r w:rsidR="00BD634C">
        <w:t>I template to all applying</w:t>
      </w:r>
      <w:r>
        <w:t xml:space="preserve"> organizations – both the successful as well as the not successful</w:t>
      </w:r>
      <w:r w:rsidR="00BD634C">
        <w:t xml:space="preserve"> applicants</w:t>
      </w:r>
      <w:r>
        <w:t xml:space="preserve">. </w:t>
      </w:r>
    </w:p>
    <w:p w:rsidR="00E171CA" w:rsidRDefault="0035744F" w:rsidP="00F20622">
      <w:pPr>
        <w:numPr>
          <w:ilvl w:val="0"/>
          <w:numId w:val="3"/>
        </w:numPr>
        <w:spacing w:after="206"/>
        <w:ind w:right="0" w:hanging="360"/>
      </w:pPr>
      <w:r>
        <w:rPr>
          <w:b/>
          <w:color w:val="0070C0"/>
        </w:rPr>
        <w:t xml:space="preserve">What is the meaning of selection? </w:t>
      </w:r>
    </w:p>
    <w:p w:rsidR="00E171CA" w:rsidRDefault="0035744F" w:rsidP="00F20622">
      <w:pPr>
        <w:ind w:left="355" w:right="0"/>
      </w:pPr>
      <w:r>
        <w:t xml:space="preserve">The selection entails that the NGO will be retained/selected as a UNHCR </w:t>
      </w:r>
      <w:r w:rsidR="00B760BB">
        <w:t>Partner</w:t>
      </w:r>
      <w:r w:rsidR="007102DF">
        <w:t xml:space="preserve"> for the annual project year 2020</w:t>
      </w:r>
      <w:r>
        <w:t xml:space="preserve">. The selection however is not a commitment by UNHCR to fund the NGO to the amount submitted by the NGO </w:t>
      </w:r>
      <w:r w:rsidR="00957EA5">
        <w:t>in the Concept Note. The contribution</w:t>
      </w:r>
      <w:r w:rsidR="007102DF">
        <w:t xml:space="preserve"> by </w:t>
      </w:r>
      <w:r>
        <w:t>UNHCR will be sub</w:t>
      </w:r>
      <w:r w:rsidR="00957EA5">
        <w:t>ject to receiving a full</w:t>
      </w:r>
      <w:r>
        <w:t xml:space="preserve"> pro</w:t>
      </w:r>
      <w:r w:rsidR="00957EA5">
        <w:t>ject proposal from the selected Partner and to available funds</w:t>
      </w:r>
      <w:r>
        <w:t xml:space="preserve">. </w:t>
      </w:r>
    </w:p>
    <w:p w:rsidR="00E171CA" w:rsidRDefault="0035744F" w:rsidP="00F20622">
      <w:pPr>
        <w:numPr>
          <w:ilvl w:val="0"/>
          <w:numId w:val="3"/>
        </w:numPr>
        <w:spacing w:after="206"/>
        <w:ind w:right="0" w:hanging="360"/>
      </w:pPr>
      <w:r>
        <w:rPr>
          <w:b/>
          <w:color w:val="0070C0"/>
        </w:rPr>
        <w:t xml:space="preserve">Once </w:t>
      </w:r>
      <w:r w:rsidR="00B760BB">
        <w:rPr>
          <w:b/>
          <w:color w:val="0070C0"/>
        </w:rPr>
        <w:t>Partner</w:t>
      </w:r>
      <w:r>
        <w:rPr>
          <w:b/>
          <w:color w:val="0070C0"/>
        </w:rPr>
        <w:t xml:space="preserve">s are selected, what are the next steps? </w:t>
      </w:r>
    </w:p>
    <w:p w:rsidR="00E171CA" w:rsidRDefault="00957EA5" w:rsidP="00F20622">
      <w:pPr>
        <w:ind w:left="355" w:right="0"/>
      </w:pPr>
      <w:r>
        <w:t>Once the selection</w:t>
      </w:r>
      <w:r w:rsidR="0035744F">
        <w:t xml:space="preserve"> process is completed and decisions communicated to all applicants, selected </w:t>
      </w:r>
      <w:r w:rsidR="00B760BB">
        <w:t>Partner</w:t>
      </w:r>
      <w:r w:rsidR="0035744F">
        <w:t>s will be requested to provide detailed</w:t>
      </w:r>
      <w:r>
        <w:t xml:space="preserve"> project proposals for the </w:t>
      </w:r>
      <w:r w:rsidR="0035744F">
        <w:t xml:space="preserve">2020 implementation period.  </w:t>
      </w:r>
    </w:p>
    <w:p w:rsidR="00E171CA" w:rsidRDefault="0035744F" w:rsidP="00F20622">
      <w:pPr>
        <w:numPr>
          <w:ilvl w:val="0"/>
          <w:numId w:val="3"/>
        </w:numPr>
        <w:spacing w:after="206"/>
        <w:ind w:right="0" w:hanging="360"/>
      </w:pPr>
      <w:r>
        <w:rPr>
          <w:b/>
          <w:color w:val="0070C0"/>
        </w:rPr>
        <w:t xml:space="preserve">What is the budget ceiling that the </w:t>
      </w:r>
      <w:r w:rsidR="00B760BB">
        <w:rPr>
          <w:b/>
          <w:color w:val="0070C0"/>
        </w:rPr>
        <w:t>Partner</w:t>
      </w:r>
      <w:r>
        <w:rPr>
          <w:b/>
          <w:color w:val="0070C0"/>
        </w:rPr>
        <w:t xml:space="preserve"> should add to the project? </w:t>
      </w:r>
    </w:p>
    <w:p w:rsidR="00E171CA" w:rsidRDefault="0035744F" w:rsidP="00F20622">
      <w:pPr>
        <w:ind w:left="355" w:right="0"/>
      </w:pPr>
      <w:r>
        <w:t xml:space="preserve">There is no defined ceiling or limit to the budget, however, budgets must be reflective of the proposed project activities and targets, realistic and implementable within one project year. Proposed activities should be based on identified needs and the targeted number of beneficiaries. </w:t>
      </w:r>
    </w:p>
    <w:p w:rsidR="00957EA5" w:rsidRDefault="00EF4B32" w:rsidP="00F20622">
      <w:pPr>
        <w:numPr>
          <w:ilvl w:val="0"/>
          <w:numId w:val="3"/>
        </w:numPr>
        <w:spacing w:after="206"/>
        <w:ind w:right="0" w:hanging="360"/>
      </w:pPr>
      <w:r>
        <w:rPr>
          <w:b/>
          <w:color w:val="0070C0"/>
        </w:rPr>
        <w:t>Which type of</w:t>
      </w:r>
      <w:r w:rsidR="00957EA5">
        <w:rPr>
          <w:b/>
          <w:color w:val="0070C0"/>
        </w:rPr>
        <w:t xml:space="preserve"> personnel </w:t>
      </w:r>
      <w:r>
        <w:rPr>
          <w:b/>
          <w:color w:val="0070C0"/>
        </w:rPr>
        <w:t>are considered for a project personnel plan</w:t>
      </w:r>
      <w:r w:rsidR="00957EA5">
        <w:rPr>
          <w:b/>
          <w:color w:val="0070C0"/>
        </w:rPr>
        <w:t xml:space="preserve">? </w:t>
      </w:r>
    </w:p>
    <w:p w:rsidR="00957EA5" w:rsidRDefault="002B75D6" w:rsidP="00F20622">
      <w:pPr>
        <w:ind w:left="355" w:right="0"/>
      </w:pPr>
      <w:r>
        <w:t xml:space="preserve">The project personnel plan may only include staff involved in the project and with an employee contract (‘payroll </w:t>
      </w:r>
      <w:proofErr w:type="gramStart"/>
      <w:r>
        <w:t>status’</w:t>
      </w:r>
      <w:proofErr w:type="gramEnd"/>
      <w:r>
        <w:t>)</w:t>
      </w:r>
      <w:r w:rsidR="00957EA5">
        <w:t>.</w:t>
      </w:r>
      <w:r>
        <w:t xml:space="preserve"> The personnel plan should indicate whether the staff member is a core staff of the organization or whether the position is created specifically for the project (project staff) and time-limited to the project. Other personnel such as consultants, private entrepreneurs and daily workers need to be </w:t>
      </w:r>
      <w:r w:rsidR="00F36443">
        <w:t>noted in a separate list since their contract status relate</w:t>
      </w:r>
      <w:r w:rsidR="00F20622">
        <w:t>s</w:t>
      </w:r>
      <w:r w:rsidR="00F36443">
        <w:t xml:space="preserve"> to </w:t>
      </w:r>
      <w:r w:rsidR="00F20622">
        <w:t>the</w:t>
      </w:r>
      <w:r w:rsidR="00F36443">
        <w:t xml:space="preserve"> procurement</w:t>
      </w:r>
      <w:r w:rsidR="00F20622">
        <w:t xml:space="preserve"> of services.</w:t>
      </w:r>
    </w:p>
    <w:p w:rsidR="003A2DAB" w:rsidRDefault="003A2DAB" w:rsidP="00F20622">
      <w:pPr>
        <w:spacing w:after="160" w:line="259" w:lineRule="auto"/>
        <w:ind w:left="0" w:right="0" w:firstLine="0"/>
      </w:pPr>
      <w:r>
        <w:br w:type="page"/>
      </w:r>
    </w:p>
    <w:p w:rsidR="00E171CA" w:rsidRDefault="003A2DAB" w:rsidP="00F20622">
      <w:pPr>
        <w:numPr>
          <w:ilvl w:val="0"/>
          <w:numId w:val="3"/>
        </w:numPr>
        <w:spacing w:after="206"/>
        <w:ind w:right="0" w:hanging="360"/>
      </w:pPr>
      <w:r>
        <w:rPr>
          <w:b/>
          <w:color w:val="0070C0"/>
        </w:rPr>
        <w:lastRenderedPageBreak/>
        <w:t>What does the definition of</w:t>
      </w:r>
      <w:r w:rsidR="0035744F">
        <w:rPr>
          <w:b/>
          <w:color w:val="0070C0"/>
        </w:rPr>
        <w:t xml:space="preserve"> admin cost include? </w:t>
      </w:r>
    </w:p>
    <w:p w:rsidR="00E171CA" w:rsidRDefault="003A2DAB" w:rsidP="00F20622">
      <w:pPr>
        <w:ind w:left="355" w:right="0"/>
      </w:pPr>
      <w:r>
        <w:t>This</w:t>
      </w:r>
      <w:r w:rsidR="00957EA5">
        <w:t xml:space="preserve"> relates to an organization’s administrative costs,</w:t>
      </w:r>
      <w:r w:rsidR="0035744F">
        <w:t xml:space="preserve"> such as contribution to </w:t>
      </w:r>
      <w:r w:rsidR="00957EA5">
        <w:t>the rental of</w:t>
      </w:r>
      <w:r w:rsidR="0035744F">
        <w:t xml:space="preserve"> offices, vehicles, </w:t>
      </w:r>
      <w:r w:rsidR="00957EA5">
        <w:t xml:space="preserve">also general </w:t>
      </w:r>
      <w:r w:rsidR="0035744F">
        <w:t xml:space="preserve">operating </w:t>
      </w:r>
      <w:r>
        <w:t>expenses</w:t>
      </w:r>
      <w:r w:rsidR="00957EA5">
        <w:t>. This also includes the 7% headquarter support cost</w:t>
      </w:r>
      <w:r w:rsidR="0047000B">
        <w:t>s</w:t>
      </w:r>
      <w:r w:rsidR="00957EA5">
        <w:t xml:space="preserve"> to which international NGOs are entitled as per UNHCR rules. </w:t>
      </w:r>
    </w:p>
    <w:p w:rsidR="00E171CA" w:rsidRDefault="0035744F" w:rsidP="00F20622">
      <w:pPr>
        <w:numPr>
          <w:ilvl w:val="0"/>
          <w:numId w:val="3"/>
        </w:numPr>
        <w:spacing w:after="206"/>
        <w:ind w:right="0" w:hanging="360"/>
      </w:pPr>
      <w:r>
        <w:rPr>
          <w:b/>
          <w:color w:val="0070C0"/>
        </w:rPr>
        <w:t xml:space="preserve">In instances of queries relating to </w:t>
      </w:r>
      <w:r w:rsidR="00673B0A">
        <w:rPr>
          <w:b/>
          <w:color w:val="0070C0"/>
        </w:rPr>
        <w:t xml:space="preserve">the </w:t>
      </w:r>
      <w:proofErr w:type="spellStart"/>
      <w:r w:rsidR="00673B0A">
        <w:rPr>
          <w:b/>
          <w:color w:val="0070C0"/>
        </w:rPr>
        <w:t>CEo</w:t>
      </w:r>
      <w:r w:rsidR="00957EA5">
        <w:rPr>
          <w:b/>
          <w:color w:val="0070C0"/>
        </w:rPr>
        <w:t>I</w:t>
      </w:r>
      <w:proofErr w:type="spellEnd"/>
      <w:r>
        <w:rPr>
          <w:b/>
          <w:color w:val="0070C0"/>
        </w:rPr>
        <w:t xml:space="preserve">, what are the UNHCR contacts? </w:t>
      </w:r>
    </w:p>
    <w:p w:rsidR="00E171CA" w:rsidRDefault="00957EA5" w:rsidP="00F20622">
      <w:pPr>
        <w:ind w:left="355" w:right="0"/>
      </w:pPr>
      <w:r>
        <w:t>For further questions relating to this Call, you may</w:t>
      </w:r>
      <w:r w:rsidR="0035744F">
        <w:t xml:space="preserve"> contact the Program</w:t>
      </w:r>
      <w:r>
        <w:t>me Unit at UNHCR CO Kyiv</w:t>
      </w:r>
      <w:r w:rsidR="002927E7">
        <w:t xml:space="preserve"> through the ded</w:t>
      </w:r>
      <w:r w:rsidR="00673B0A">
        <w:t xml:space="preserve">icated email ID noted in the </w:t>
      </w:r>
      <w:proofErr w:type="spellStart"/>
      <w:r w:rsidR="00673B0A">
        <w:t>CEo</w:t>
      </w:r>
      <w:r w:rsidR="002927E7">
        <w:t>I</w:t>
      </w:r>
      <w:proofErr w:type="spellEnd"/>
      <w:r w:rsidR="002927E7">
        <w:t xml:space="preserve"> templates</w:t>
      </w:r>
      <w:r w:rsidR="0035744F">
        <w:t xml:space="preserve">: </w:t>
      </w:r>
      <w:r w:rsidR="002927E7">
        <w:rPr>
          <w:color w:val="0000FF"/>
          <w:u w:val="single" w:color="0000FF"/>
        </w:rPr>
        <w:t>ukrceoi@</w:t>
      </w:r>
      <w:r w:rsidR="0035744F">
        <w:rPr>
          <w:color w:val="0000FF"/>
          <w:u w:val="single" w:color="0000FF"/>
        </w:rPr>
        <w:t>unhcr.org</w:t>
      </w:r>
      <w:r w:rsidR="002927E7">
        <w:t>.</w:t>
      </w:r>
    </w:p>
    <w:p w:rsidR="00E171CA" w:rsidRDefault="002927E7" w:rsidP="00F20622">
      <w:pPr>
        <w:spacing w:after="0" w:line="259" w:lineRule="auto"/>
        <w:ind w:left="360" w:right="0" w:firstLine="0"/>
      </w:pPr>
      <w:r>
        <w:t>./.</w:t>
      </w:r>
    </w:p>
    <w:p w:rsidR="002927E7" w:rsidRDefault="002927E7" w:rsidP="00F20622">
      <w:pPr>
        <w:spacing w:after="0" w:line="259" w:lineRule="auto"/>
        <w:ind w:left="360" w:right="0" w:firstLine="0"/>
      </w:pPr>
    </w:p>
    <w:sectPr w:rsidR="002927E7" w:rsidSect="00B760BB">
      <w:headerReference w:type="even" r:id="rId17"/>
      <w:headerReference w:type="default" r:id="rId18"/>
      <w:footerReference w:type="even" r:id="rId19"/>
      <w:footerReference w:type="default" r:id="rId20"/>
      <w:headerReference w:type="first" r:id="rId21"/>
      <w:footerReference w:type="first" r:id="rId22"/>
      <w:pgSz w:w="11906" w:h="16838" w:code="9"/>
      <w:pgMar w:top="1872" w:right="1440" w:bottom="1872" w:left="1440" w:header="749" w:footer="9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0C" w:rsidRDefault="00395E0C">
      <w:pPr>
        <w:spacing w:after="0" w:line="240" w:lineRule="auto"/>
      </w:pPr>
      <w:r>
        <w:separator/>
      </w:r>
    </w:p>
  </w:endnote>
  <w:endnote w:type="continuationSeparator" w:id="0">
    <w:p w:rsidR="00395E0C" w:rsidRDefault="0039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CA" w:rsidRDefault="0035744F">
    <w:pPr>
      <w:spacing w:after="218" w:line="259" w:lineRule="auto"/>
      <w:ind w:left="0" w:firstLine="0"/>
      <w:jc w:val="right"/>
    </w:pPr>
    <w:r>
      <w:fldChar w:fldCharType="begin"/>
    </w:r>
    <w:r>
      <w:instrText xml:space="preserve"> PAGE   \* MERGEFORMAT </w:instrText>
    </w:r>
    <w:r>
      <w:fldChar w:fldCharType="separate"/>
    </w:r>
    <w:r>
      <w:t>1</w:t>
    </w:r>
    <w:r>
      <w:fldChar w:fldCharType="end"/>
    </w:r>
    <w:r>
      <w:t xml:space="preserve"> </w:t>
    </w:r>
  </w:p>
  <w:p w:rsidR="00E171CA" w:rsidRDefault="0035744F">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CA" w:rsidRDefault="0035744F">
    <w:pPr>
      <w:spacing w:after="218" w:line="259" w:lineRule="auto"/>
      <w:ind w:left="0" w:firstLine="0"/>
      <w:jc w:val="right"/>
    </w:pPr>
    <w:r>
      <w:fldChar w:fldCharType="begin"/>
    </w:r>
    <w:r>
      <w:instrText xml:space="preserve"> PAGE   \* MERGEFORMAT </w:instrText>
    </w:r>
    <w:r>
      <w:fldChar w:fldCharType="separate"/>
    </w:r>
    <w:r w:rsidR="00852DAB">
      <w:rPr>
        <w:noProof/>
      </w:rPr>
      <w:t>3</w:t>
    </w:r>
    <w:r>
      <w:fldChar w:fldCharType="end"/>
    </w:r>
    <w:r>
      <w:t xml:space="preserve"> </w:t>
    </w:r>
  </w:p>
  <w:p w:rsidR="00E171CA" w:rsidRDefault="0035744F">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CA" w:rsidRDefault="0035744F">
    <w:pPr>
      <w:spacing w:after="218" w:line="259" w:lineRule="auto"/>
      <w:ind w:left="0" w:firstLine="0"/>
      <w:jc w:val="right"/>
    </w:pPr>
    <w:r>
      <w:fldChar w:fldCharType="begin"/>
    </w:r>
    <w:r>
      <w:instrText xml:space="preserve"> PAGE   \* MERGEFORMAT </w:instrText>
    </w:r>
    <w:r>
      <w:fldChar w:fldCharType="separate"/>
    </w:r>
    <w:r>
      <w:t>1</w:t>
    </w:r>
    <w:r>
      <w:fldChar w:fldCharType="end"/>
    </w:r>
    <w:r>
      <w:t xml:space="preserve"> </w:t>
    </w:r>
  </w:p>
  <w:p w:rsidR="00E171CA" w:rsidRDefault="0035744F">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0C" w:rsidRDefault="00395E0C">
      <w:pPr>
        <w:spacing w:after="0" w:line="240" w:lineRule="auto"/>
      </w:pPr>
      <w:r>
        <w:separator/>
      </w:r>
    </w:p>
  </w:footnote>
  <w:footnote w:type="continuationSeparator" w:id="0">
    <w:p w:rsidR="00395E0C" w:rsidRDefault="00395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CA" w:rsidRDefault="0035744F">
    <w:pPr>
      <w:spacing w:after="0" w:line="259" w:lineRule="auto"/>
      <w:ind w:left="0" w:right="0" w:firstLine="0"/>
      <w:jc w:val="left"/>
    </w:pPr>
    <w:r>
      <w:rPr>
        <w:sz w:val="18"/>
      </w:rPr>
      <w:t xml:space="preserve">UNHCR Call for Expression of Interest – 2019 </w:t>
    </w:r>
    <w:r w:rsidR="00B760BB">
      <w:rPr>
        <w:sz w:val="18"/>
      </w:rPr>
      <w:t>Partner</w:t>
    </w:r>
    <w:r>
      <w:rPr>
        <w:sz w:val="18"/>
      </w:rPr>
      <w:t xml:space="preserve">ship </w:t>
    </w:r>
  </w:p>
  <w:p w:rsidR="00E171CA" w:rsidRDefault="0035744F">
    <w:pPr>
      <w:spacing w:after="255" w:line="259" w:lineRule="auto"/>
      <w:ind w:left="0" w:right="0" w:firstLine="0"/>
      <w:jc w:val="left"/>
    </w:pPr>
    <w:r>
      <w:rPr>
        <w:sz w:val="18"/>
      </w:rPr>
      <w:t xml:space="preserve"> </w:t>
    </w:r>
  </w:p>
  <w:p w:rsidR="00E171CA" w:rsidRDefault="0035744F">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CA" w:rsidRDefault="00375F7B">
    <w:pPr>
      <w:spacing w:after="0" w:line="259" w:lineRule="auto"/>
      <w:ind w:left="0" w:right="0" w:firstLine="0"/>
      <w:jc w:val="left"/>
    </w:pPr>
    <w:r>
      <w:rPr>
        <w:sz w:val="18"/>
      </w:rPr>
      <w:t xml:space="preserve">2019 </w:t>
    </w:r>
    <w:r w:rsidR="0035744F">
      <w:rPr>
        <w:sz w:val="18"/>
      </w:rPr>
      <w:t>UNHCR Call for Expression</w:t>
    </w:r>
    <w:r>
      <w:rPr>
        <w:sz w:val="18"/>
      </w:rPr>
      <w:t xml:space="preserve"> of Interest – Ukraine</w:t>
    </w:r>
  </w:p>
  <w:p w:rsidR="00E171CA" w:rsidRDefault="0035744F">
    <w:pPr>
      <w:spacing w:after="255" w:line="259" w:lineRule="auto"/>
      <w:ind w:left="0" w:right="0" w:firstLine="0"/>
      <w:jc w:val="left"/>
    </w:pPr>
    <w:r>
      <w:rPr>
        <w:sz w:val="18"/>
      </w:rPr>
      <w:t xml:space="preserve"> </w:t>
    </w:r>
  </w:p>
  <w:p w:rsidR="00E171CA" w:rsidRDefault="0035744F">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1CA" w:rsidRDefault="0035744F">
    <w:pPr>
      <w:spacing w:after="0" w:line="259" w:lineRule="auto"/>
      <w:ind w:left="0" w:right="0" w:firstLine="0"/>
      <w:jc w:val="left"/>
    </w:pPr>
    <w:r>
      <w:rPr>
        <w:sz w:val="18"/>
      </w:rPr>
      <w:t xml:space="preserve">UNHCR Call for Expression of Interest – 2019 </w:t>
    </w:r>
    <w:r w:rsidR="00B760BB">
      <w:rPr>
        <w:sz w:val="18"/>
      </w:rPr>
      <w:t>Partner</w:t>
    </w:r>
    <w:r>
      <w:rPr>
        <w:sz w:val="18"/>
      </w:rPr>
      <w:t xml:space="preserve">ship </w:t>
    </w:r>
  </w:p>
  <w:p w:rsidR="00E171CA" w:rsidRDefault="0035744F">
    <w:pPr>
      <w:spacing w:after="255" w:line="259" w:lineRule="auto"/>
      <w:ind w:left="0" w:right="0" w:firstLine="0"/>
      <w:jc w:val="left"/>
    </w:pPr>
    <w:r>
      <w:rPr>
        <w:sz w:val="18"/>
      </w:rPr>
      <w:t xml:space="preserve"> </w:t>
    </w:r>
  </w:p>
  <w:p w:rsidR="00E171CA" w:rsidRDefault="0035744F">
    <w:pPr>
      <w:spacing w:after="0" w:line="259" w:lineRule="auto"/>
      <w:ind w:left="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65AE"/>
    <w:multiLevelType w:val="hybridMultilevel"/>
    <w:tmpl w:val="22AEDFE6"/>
    <w:lvl w:ilvl="0" w:tplc="FC98F778">
      <w:start w:val="4"/>
      <w:numFmt w:val="decimal"/>
      <w:lvlText w:val="%1."/>
      <w:lvlJc w:val="left"/>
      <w:pPr>
        <w:ind w:left="705"/>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499432F4">
      <w:start w:val="1"/>
      <w:numFmt w:val="lowerLetter"/>
      <w:lvlText w:val="%2"/>
      <w:lvlJc w:val="left"/>
      <w:pPr>
        <w:ind w:left="1238"/>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0AB06B18">
      <w:start w:val="1"/>
      <w:numFmt w:val="lowerRoman"/>
      <w:lvlText w:val="%3"/>
      <w:lvlJc w:val="left"/>
      <w:pPr>
        <w:ind w:left="1958"/>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123ABBF2">
      <w:start w:val="1"/>
      <w:numFmt w:val="decimal"/>
      <w:lvlText w:val="%4"/>
      <w:lvlJc w:val="left"/>
      <w:pPr>
        <w:ind w:left="2678"/>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BAA25DA2">
      <w:start w:val="1"/>
      <w:numFmt w:val="lowerLetter"/>
      <w:lvlText w:val="%5"/>
      <w:lvlJc w:val="left"/>
      <w:pPr>
        <w:ind w:left="3398"/>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7F160B08">
      <w:start w:val="1"/>
      <w:numFmt w:val="lowerRoman"/>
      <w:lvlText w:val="%6"/>
      <w:lvlJc w:val="left"/>
      <w:pPr>
        <w:ind w:left="4118"/>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7A7E9C84">
      <w:start w:val="1"/>
      <w:numFmt w:val="decimal"/>
      <w:lvlText w:val="%7"/>
      <w:lvlJc w:val="left"/>
      <w:pPr>
        <w:ind w:left="4838"/>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DB6EBBD6">
      <w:start w:val="1"/>
      <w:numFmt w:val="lowerLetter"/>
      <w:lvlText w:val="%8"/>
      <w:lvlJc w:val="left"/>
      <w:pPr>
        <w:ind w:left="5558"/>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91CA8C46">
      <w:start w:val="1"/>
      <w:numFmt w:val="lowerRoman"/>
      <w:lvlText w:val="%9"/>
      <w:lvlJc w:val="left"/>
      <w:pPr>
        <w:ind w:left="6278"/>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1" w15:restartNumberingAfterBreak="0">
    <w:nsid w:val="46183A1D"/>
    <w:multiLevelType w:val="hybridMultilevel"/>
    <w:tmpl w:val="52004C2E"/>
    <w:lvl w:ilvl="0" w:tplc="DF4E3CA2">
      <w:start w:val="1"/>
      <w:numFmt w:val="decimal"/>
      <w:lvlText w:val="%1."/>
      <w:lvlJc w:val="left"/>
      <w:pPr>
        <w:ind w:left="705"/>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1" w:tplc="A1C0E1A6">
      <w:start w:val="1"/>
      <w:numFmt w:val="lowerLetter"/>
      <w:lvlText w:val="%2"/>
      <w:lvlJc w:val="left"/>
      <w:pPr>
        <w:ind w:left="14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4D94A8AE">
      <w:start w:val="1"/>
      <w:numFmt w:val="lowerRoman"/>
      <w:lvlText w:val="%3"/>
      <w:lvlJc w:val="left"/>
      <w:pPr>
        <w:ind w:left="21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C7AC9F2C">
      <w:start w:val="1"/>
      <w:numFmt w:val="decimal"/>
      <w:lvlText w:val="%4"/>
      <w:lvlJc w:val="left"/>
      <w:pPr>
        <w:ind w:left="28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C5E6A1B6">
      <w:start w:val="1"/>
      <w:numFmt w:val="lowerLetter"/>
      <w:lvlText w:val="%5"/>
      <w:lvlJc w:val="left"/>
      <w:pPr>
        <w:ind w:left="360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5B80D40C">
      <w:start w:val="1"/>
      <w:numFmt w:val="lowerRoman"/>
      <w:lvlText w:val="%6"/>
      <w:lvlJc w:val="left"/>
      <w:pPr>
        <w:ind w:left="432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90544A96">
      <w:start w:val="1"/>
      <w:numFmt w:val="decimal"/>
      <w:lvlText w:val="%7"/>
      <w:lvlJc w:val="left"/>
      <w:pPr>
        <w:ind w:left="50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E43EB606">
      <w:start w:val="1"/>
      <w:numFmt w:val="lowerLetter"/>
      <w:lvlText w:val="%8"/>
      <w:lvlJc w:val="left"/>
      <w:pPr>
        <w:ind w:left="576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80D617CE">
      <w:start w:val="1"/>
      <w:numFmt w:val="lowerRoman"/>
      <w:lvlText w:val="%9"/>
      <w:lvlJc w:val="left"/>
      <w:pPr>
        <w:ind w:left="648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2" w15:restartNumberingAfterBreak="0">
    <w:nsid w:val="589628B6"/>
    <w:multiLevelType w:val="hybridMultilevel"/>
    <w:tmpl w:val="FECC6984"/>
    <w:lvl w:ilvl="0" w:tplc="69986AC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B78DBB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356F22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AEC0BB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B42B8D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68E601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A3E17F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80AA8B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3A3ED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CA"/>
    <w:rsid w:val="002927E7"/>
    <w:rsid w:val="002B75D6"/>
    <w:rsid w:val="00336CC0"/>
    <w:rsid w:val="0035744F"/>
    <w:rsid w:val="00375F7B"/>
    <w:rsid w:val="00395E0C"/>
    <w:rsid w:val="003A2DAB"/>
    <w:rsid w:val="0047000B"/>
    <w:rsid w:val="004F3053"/>
    <w:rsid w:val="004F7E01"/>
    <w:rsid w:val="005A3B2E"/>
    <w:rsid w:val="00673B0A"/>
    <w:rsid w:val="007102DF"/>
    <w:rsid w:val="00852DAB"/>
    <w:rsid w:val="00957EA5"/>
    <w:rsid w:val="00A961A5"/>
    <w:rsid w:val="00B760BB"/>
    <w:rsid w:val="00BB6836"/>
    <w:rsid w:val="00BD634C"/>
    <w:rsid w:val="00C67F04"/>
    <w:rsid w:val="00DF07E0"/>
    <w:rsid w:val="00E0610E"/>
    <w:rsid w:val="00E171CA"/>
    <w:rsid w:val="00EF4B32"/>
    <w:rsid w:val="00F20622"/>
    <w:rsid w:val="00F3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CEC03-3670-4EE6-9FC9-4882D0A6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9" w:line="269" w:lineRule="auto"/>
      <w:ind w:left="370" w:right="4"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DAB"/>
    <w:rPr>
      <w:rFonts w:ascii="Segoe UI" w:eastAsia="Calibri" w:hAnsi="Segoe UI" w:cs="Segoe UI"/>
      <w:color w:val="000000"/>
      <w:sz w:val="18"/>
      <w:szCs w:val="18"/>
    </w:rPr>
  </w:style>
  <w:style w:type="character" w:styleId="Hyperlink">
    <w:name w:val="Hyperlink"/>
    <w:basedOn w:val="DefaultParagraphFont"/>
    <w:uiPriority w:val="99"/>
    <w:unhideWhenUsed/>
    <w:rsid w:val="00673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unpartnerportal.org/landing/" TargetMode="External"/><Relationship Id="rId13" Type="http://schemas.openxmlformats.org/officeDocument/2006/relationships/hyperlink" Target="http://www.unhcr.org/implementing-partner-procurement-guidelines.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unpartnerportal.org" TargetMode="External"/><Relationship Id="rId12" Type="http://schemas.openxmlformats.org/officeDocument/2006/relationships/hyperlink" Target="http://www.unhcr.org/implementing-partner-procurement-guideline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hcr.org/implementing-partner-procurement-guideline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hcr.org/implementing-partner-procurement-guideline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hcr.org/implementing-partner-procurement-guidelines.html" TargetMode="External"/><Relationship Id="rId23" Type="http://schemas.openxmlformats.org/officeDocument/2006/relationships/fontTable" Target="fontTable.xml"/><Relationship Id="rId10" Type="http://schemas.openxmlformats.org/officeDocument/2006/relationships/hyperlink" Target="http://www.unhcr.org/implementing-partner-procurement-guidelines.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hcr.org/implementing-partner-procurement-guidelines.html" TargetMode="External"/><Relationship Id="rId14" Type="http://schemas.openxmlformats.org/officeDocument/2006/relationships/hyperlink" Target="http://www.unhcr.org/implementing-partner-procurement-guideline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UNHCRuser</dc:creator>
  <cp:keywords/>
  <cp:lastModifiedBy>Anastasiya Khmilovska</cp:lastModifiedBy>
  <cp:revision>4</cp:revision>
  <cp:lastPrinted>2019-06-14T16:12:00Z</cp:lastPrinted>
  <dcterms:created xsi:type="dcterms:W3CDTF">2019-06-14T16:47:00Z</dcterms:created>
  <dcterms:modified xsi:type="dcterms:W3CDTF">2019-06-14T16:50:00Z</dcterms:modified>
</cp:coreProperties>
</file>