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076C" w14:textId="77777777" w:rsidR="00BE01E1" w:rsidRDefault="00BE01E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45F1F9" wp14:editId="76E2A384">
            <wp:simplePos x="0" y="0"/>
            <wp:positionH relativeFrom="column">
              <wp:posOffset>-371475</wp:posOffset>
            </wp:positionH>
            <wp:positionV relativeFrom="paragraph">
              <wp:posOffset>-657225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1A994" w14:textId="77777777" w:rsidR="00BE01E1" w:rsidRDefault="00BE01E1"/>
    <w:p w14:paraId="27B7B5F3" w14:textId="36D12280" w:rsidR="00BE01E1" w:rsidRPr="00C173DB" w:rsidRDefault="00C173DB" w:rsidP="00BE01E1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та відповіді до тендеру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UKRKI</w:t>
      </w:r>
      <w:r w:rsidRPr="00C173D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242AE3" w:rsidRPr="000F0A96">
        <w:rPr>
          <w:rFonts w:ascii="Times New Roman" w:hAnsi="Times New Roman" w:cs="Times New Roman"/>
          <w:b/>
          <w:sz w:val="28"/>
          <w:szCs w:val="28"/>
        </w:rPr>
        <w:t>RFP</w:t>
      </w:r>
      <w:r w:rsidRPr="00C173D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242AE3" w:rsidRPr="00C173D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0152E4" w:rsidRPr="00C173D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B3D97" w:rsidRPr="00C173D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152E4" w:rsidRPr="00C173DB">
        <w:rPr>
          <w:rFonts w:ascii="Times New Roman" w:hAnsi="Times New Roman" w:cs="Times New Roman"/>
          <w:b/>
          <w:sz w:val="28"/>
          <w:szCs w:val="28"/>
          <w:lang w:val="ru-RU"/>
        </w:rPr>
        <w:t>-0</w:t>
      </w:r>
      <w:r w:rsidR="00EE6C9E" w:rsidRPr="00C173D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tbl>
      <w:tblPr>
        <w:tblStyle w:val="MediumGrid3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8"/>
        <w:gridCol w:w="4978"/>
        <w:gridCol w:w="4494"/>
      </w:tblGrid>
      <w:tr w:rsidR="00A41786" w:rsidRPr="006A19EA" w14:paraId="01C99DCF" w14:textId="77777777" w:rsidTr="0057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4A87BB2" w14:textId="77777777" w:rsidR="00BE01E1" w:rsidRPr="00C173DB" w:rsidRDefault="00BE01E1" w:rsidP="00A41786">
            <w:pPr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  <w:tc>
          <w:tcPr>
            <w:tcW w:w="49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E9E2983" w14:textId="3229FC8F" w:rsidR="00BE01E1" w:rsidRPr="00C173DB" w:rsidRDefault="00C173DB" w:rsidP="00BE0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73D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Запитання</w:t>
            </w:r>
            <w:proofErr w:type="spellEnd"/>
          </w:p>
        </w:tc>
        <w:tc>
          <w:tcPr>
            <w:tcW w:w="44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4AB7C3A" w14:textId="6EBB3D71" w:rsidR="00BE01E1" w:rsidRPr="00C173DB" w:rsidRDefault="00C173DB" w:rsidP="00BE0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ідповідь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УВКБ ООН</w:t>
            </w:r>
          </w:p>
        </w:tc>
      </w:tr>
      <w:tr w:rsidR="005770D0" w:rsidRPr="008B77D4" w14:paraId="1829B46E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2335F" w14:textId="4908EF01" w:rsidR="005770D0" w:rsidRPr="005770D0" w:rsidRDefault="005770D0" w:rsidP="005770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специфікації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3A5E2E" w:rsidRPr="008B77D4" w14:paraId="4080202A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7AE6B" w14:textId="77777777" w:rsidR="003A5E2E" w:rsidRPr="006A19EA" w:rsidRDefault="003A5E2E" w:rsidP="00A41786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6A19EA">
              <w:rPr>
                <w:rFonts w:ascii="Times New Roman" w:hAnsi="Times New Roman" w:cs="Times New Roman"/>
                <w:b w:val="0"/>
                <w:color w:val="auto"/>
              </w:rPr>
              <w:t>A001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B1CC2" w14:textId="085CC24D" w:rsidR="003A5E2E" w:rsidRPr="008B77D4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8B77D4">
              <w:rPr>
                <w:sz w:val="20"/>
                <w:szCs w:val="20"/>
                <w:lang w:val="ru-RU"/>
              </w:rPr>
              <w:t xml:space="preserve">Яка точна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акустичних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перегородок?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B1FCF" w14:textId="01BDC39C" w:rsidR="003A5E2E" w:rsidRPr="008D6330" w:rsidRDefault="00E07811" w:rsidP="003E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  <w:r w:rsidR="008B77D4" w:rsidRPr="008D6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8B77D4" w:rsidRPr="008D6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1700х800х35мм</w:t>
            </w:r>
            <w:r w:rsidR="008B77D4" w:rsidRPr="008D6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D63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 також 3 двосторонні акустичні штори </w:t>
            </w:r>
            <w:r w:rsidR="008D6330" w:rsidRPr="00605A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6300*3000 мм</w:t>
            </w:r>
            <w:r w:rsidR="008D6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14B78" w:rsidRPr="008B77D4" w14:paraId="672D16A3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ECE8B" w14:textId="77777777" w:rsidR="00C14B78" w:rsidRPr="006A19EA" w:rsidRDefault="00C14B78" w:rsidP="00C14B78">
            <w:pPr>
              <w:rPr>
                <w:rFonts w:ascii="Times New Roman" w:hAnsi="Times New Roman" w:cs="Times New Roman"/>
                <w:color w:val="auto"/>
              </w:rPr>
            </w:pPr>
            <w:bookmarkStart w:id="0" w:name="_Hlk65660067"/>
            <w:r w:rsidRPr="006A19EA">
              <w:rPr>
                <w:rFonts w:ascii="Times New Roman" w:hAnsi="Times New Roman" w:cs="Times New Roman"/>
                <w:b w:val="0"/>
                <w:color w:val="auto"/>
              </w:rPr>
              <w:t>A002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65175" w14:textId="11FFD12C" w:rsidR="00C14B78" w:rsidRPr="008B77D4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8B77D4">
              <w:rPr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якого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матеріалу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зроблено</w:t>
            </w:r>
            <w:proofErr w:type="spellEnd"/>
            <w:r w:rsidRPr="005770D0">
              <w:rPr>
                <w:sz w:val="20"/>
                <w:szCs w:val="20"/>
              </w:rPr>
              <w:t> </w:t>
            </w:r>
            <w:r w:rsidRPr="008B77D4">
              <w:rPr>
                <w:sz w:val="20"/>
                <w:szCs w:val="20"/>
                <w:lang w:val="ru-RU"/>
              </w:rPr>
              <w:t>карниз</w:t>
            </w:r>
            <w:r w:rsidRPr="005770D0">
              <w:rPr>
                <w:sz w:val="20"/>
                <w:szCs w:val="20"/>
              </w:rPr>
              <w:t> L</w:t>
            </w:r>
            <w:r w:rsidRPr="008B77D4">
              <w:rPr>
                <w:sz w:val="20"/>
                <w:szCs w:val="20"/>
                <w:lang w:val="ru-RU"/>
              </w:rPr>
              <w:t>6300? (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алюміній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пластик,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однорядний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дворядний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, для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звичайних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штор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жалюзі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вертикальні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>?)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FE0B9" w14:textId="46975EE4" w:rsidR="008441A9" w:rsidRPr="00C173DB" w:rsidRDefault="00605AE3" w:rsidP="003E2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к</w:t>
            </w:r>
            <w:r w:rsidR="00AD7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арниз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AD7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</w:t>
            </w:r>
            <w:r w:rsidR="00070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0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двосторонньої</w:t>
            </w:r>
            <w:proofErr w:type="spellEnd"/>
            <w:r w:rsidR="00AD7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D7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акустично</w:t>
            </w:r>
            <w:r w:rsidR="00844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</w:t>
            </w:r>
            <w:proofErr w:type="spellEnd"/>
            <w:r w:rsidR="00844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4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штори</w:t>
            </w:r>
            <w:proofErr w:type="spellEnd"/>
            <w:r w:rsidR="008441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605A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6300*3000 мм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bookmarkEnd w:id="0"/>
      <w:tr w:rsidR="00023DD5" w:rsidRPr="008B77D4" w14:paraId="45C02BC5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A479A" w14:textId="77777777" w:rsidR="00023DD5" w:rsidRPr="006A19EA" w:rsidRDefault="00023DD5" w:rsidP="00C14B78">
            <w:pPr>
              <w:rPr>
                <w:rFonts w:ascii="Times New Roman" w:hAnsi="Times New Roman" w:cs="Times New Roman"/>
                <w:color w:val="auto"/>
              </w:rPr>
            </w:pPr>
            <w:r w:rsidRPr="006A19EA">
              <w:rPr>
                <w:rFonts w:ascii="Times New Roman" w:hAnsi="Times New Roman" w:cs="Times New Roman"/>
                <w:b w:val="0"/>
                <w:color w:val="auto"/>
              </w:rPr>
              <w:t>A003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9B75D" w14:textId="1E08504A" w:rsidR="00D30527" w:rsidRPr="008B77D4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8B77D4">
              <w:rPr>
                <w:sz w:val="20"/>
                <w:szCs w:val="20"/>
                <w:lang w:val="ru-RU"/>
              </w:rPr>
              <w:t xml:space="preserve">Яка точна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скляних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перегородок та дверей?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C2B25" w14:textId="30C8F8A3" w:rsidR="00D30527" w:rsidRPr="00C173DB" w:rsidRDefault="0075634D" w:rsidP="003E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185.5</w:t>
            </w:r>
            <w:r w:rsidR="00AB4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м2 </w:t>
            </w:r>
            <w:proofErr w:type="spellStart"/>
            <w:r w:rsidR="00AB4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скляних</w:t>
            </w:r>
            <w:proofErr w:type="spellEnd"/>
            <w:r w:rsidR="00AB49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перегородок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8F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двере</w:t>
            </w:r>
            <w:r w:rsidR="008F2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</w:tr>
      <w:tr w:rsidR="00B515F6" w:rsidRPr="008B77D4" w14:paraId="6C8A8129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BEBD2" w14:textId="77777777" w:rsidR="00B515F6" w:rsidRPr="0075634D" w:rsidRDefault="006A19EA" w:rsidP="00C14B78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A19EA">
              <w:rPr>
                <w:rFonts w:ascii="Times New Roman" w:hAnsi="Times New Roman" w:cs="Times New Roman"/>
                <w:b w:val="0"/>
                <w:color w:val="auto"/>
              </w:rPr>
              <w:t>A004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2CD86" w14:textId="364ECAF9" w:rsidR="0094229F" w:rsidRPr="005770D0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sz w:val="20"/>
                <w:szCs w:val="20"/>
                <w:lang w:val="ru-RU"/>
              </w:rPr>
              <w:t>Скляні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двері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плівка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захисна</w:t>
            </w:r>
            <w:proofErr w:type="spellEnd"/>
            <w:r w:rsidR="005770D0" w:rsidRPr="005770D0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мається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увазі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на час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робіт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плівки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сатин і на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який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об'єм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37FCC" w14:textId="33E683BA" w:rsidR="006F5C1B" w:rsidRPr="00C173DB" w:rsidRDefault="008F2CDA" w:rsidP="003E2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час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робіт</w:t>
            </w:r>
            <w:proofErr w:type="spellEnd"/>
            <w:r w:rsidR="00324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515F6" w:rsidRPr="00324213" w14:paraId="35C8D01F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9E9BF" w14:textId="77777777" w:rsidR="00B515F6" w:rsidRPr="00120B29" w:rsidRDefault="006A19EA" w:rsidP="00C14B7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20B2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914EE" w14:textId="657988C0" w:rsidR="0094229F" w:rsidRPr="005770D0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Душова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кабіна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Демонтується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піддон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виготовляється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з плитки? </w:t>
            </w:r>
            <w:r w:rsidRPr="005770D0">
              <w:rPr>
                <w:sz w:val="20"/>
                <w:szCs w:val="20"/>
              </w:rPr>
              <w:t>(</w:t>
            </w:r>
            <w:proofErr w:type="spellStart"/>
            <w:r w:rsidRPr="005770D0">
              <w:rPr>
                <w:sz w:val="20"/>
                <w:szCs w:val="20"/>
              </w:rPr>
              <w:t>якщо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дозволить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ухил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каналізації</w:t>
            </w:r>
            <w:proofErr w:type="spellEnd"/>
            <w:r w:rsidRPr="005770D0">
              <w:rPr>
                <w:sz w:val="20"/>
                <w:szCs w:val="20"/>
              </w:rPr>
              <w:t>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4F8C8" w14:textId="397A0DFB" w:rsidR="0094229F" w:rsidRPr="008F2CDA" w:rsidRDefault="00324213" w:rsidP="003E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доступу людей з обмеженою мобільністю</w:t>
            </w:r>
          </w:p>
        </w:tc>
      </w:tr>
      <w:tr w:rsidR="00B515F6" w:rsidRPr="00E029D7" w14:paraId="39EF975E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50954" w14:textId="77777777" w:rsidR="00B515F6" w:rsidRPr="00120B29" w:rsidRDefault="006A19EA" w:rsidP="00C14B7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bookmarkStart w:id="1" w:name="_Hlk66431999"/>
            <w:r w:rsidRPr="00120B2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3D414" w14:textId="02802663" w:rsidR="0094229F" w:rsidRPr="005770D0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Двері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Еко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шпон: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Розмір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?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Колір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?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? Доводчики?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Які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замки: баранчик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інші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? </w:t>
            </w:r>
            <w:proofErr w:type="spellStart"/>
            <w:r w:rsidRPr="005770D0">
              <w:rPr>
                <w:sz w:val="20"/>
                <w:szCs w:val="20"/>
              </w:rPr>
              <w:t>Ручки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пластикові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чи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залізні</w:t>
            </w:r>
            <w:proofErr w:type="spellEnd"/>
            <w:r w:rsidRPr="005770D0">
              <w:rPr>
                <w:sz w:val="20"/>
                <w:szCs w:val="20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BC0C9" w14:textId="74466838" w:rsidR="0094229F" w:rsidRPr="00DB23AA" w:rsidRDefault="00CF4B80" w:rsidP="003E2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дверей. </w:t>
            </w:r>
            <w:r w:rsidR="00DB2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Залізні ручки.</w:t>
            </w:r>
            <w:r w:rsidR="00E029D7" w:rsidRPr="00E029D7">
              <w:rPr>
                <w:lang w:val="ru-RU"/>
              </w:rPr>
              <w:t xml:space="preserve"> </w:t>
            </w:r>
            <w:r w:rsidR="00E029D7" w:rsidRPr="00E02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Полотно Коробка</w:t>
            </w:r>
            <w:r w:rsidR="00E02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45C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 xml:space="preserve">+ </w:t>
            </w:r>
            <w:r w:rsidR="00E029D7" w:rsidRPr="00E02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добірна планка 100 мм, Лиштва з 2-х сторін</w:t>
            </w:r>
            <w:r w:rsidR="00E029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bookmarkEnd w:id="1"/>
      <w:tr w:rsidR="00053C5A" w:rsidRPr="008B77D4" w14:paraId="7712B070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EBB67" w14:textId="77777777" w:rsidR="00053C5A" w:rsidRPr="00120B29" w:rsidRDefault="00053C5A" w:rsidP="00053C5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20B2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A007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8387B" w14:textId="094D6861" w:rsidR="00053C5A" w:rsidRPr="008B77D4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Дверний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блок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вихідний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900х2000 -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який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матеріал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товщина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металу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BAD43" w14:textId="461BE208" w:rsidR="00053C5A" w:rsidRPr="008B77D4" w:rsidRDefault="006545C8" w:rsidP="003E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пропозиція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345C8" w:rsidRPr="00120B29" w14:paraId="06AF3EAD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7B55F" w14:textId="77777777" w:rsidR="000345C8" w:rsidRPr="00120B29" w:rsidRDefault="000345C8" w:rsidP="00034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B2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A008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5BA93" w14:textId="79A9FE7E" w:rsidR="000345C8" w:rsidRPr="005770D0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Під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вікном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, яке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демонтується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терасі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зимового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саду є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радіатор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770D0">
              <w:rPr>
                <w:sz w:val="20"/>
                <w:szCs w:val="20"/>
              </w:rPr>
              <w:t>Чи</w:t>
            </w:r>
            <w:proofErr w:type="spellEnd"/>
            <w:r w:rsidRPr="005770D0">
              <w:rPr>
                <w:sz w:val="20"/>
                <w:szCs w:val="20"/>
              </w:rPr>
              <w:t xml:space="preserve"> є </w:t>
            </w:r>
            <w:proofErr w:type="spellStart"/>
            <w:r w:rsidRPr="005770D0">
              <w:rPr>
                <w:sz w:val="20"/>
                <w:szCs w:val="20"/>
              </w:rPr>
              <w:t>можливість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його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заглушити</w:t>
            </w:r>
            <w:proofErr w:type="spellEnd"/>
            <w:r w:rsidRPr="005770D0">
              <w:rPr>
                <w:sz w:val="20"/>
                <w:szCs w:val="20"/>
              </w:rPr>
              <w:t>? 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39B08" w14:textId="4BF6C184" w:rsidR="000345C8" w:rsidRPr="006545C8" w:rsidRDefault="006545C8" w:rsidP="00034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Так.</w:t>
            </w:r>
          </w:p>
        </w:tc>
      </w:tr>
      <w:tr w:rsidR="00DE1696" w:rsidRPr="008B77D4" w14:paraId="5701A376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4323E" w14:textId="3AA17BE4" w:rsidR="00DE1696" w:rsidRPr="00885A94" w:rsidRDefault="00DE1696" w:rsidP="00053C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0B2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A00</w:t>
            </w:r>
            <w:r w:rsidR="00885A9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81B44" w14:textId="099533E2" w:rsidR="00DE1696" w:rsidRPr="008B77D4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Ревізія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освітлювальних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приладів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це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комплекс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адаптації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>?</w:t>
            </w:r>
            <w:r w:rsidRPr="005770D0">
              <w:rPr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AAFA9" w14:textId="18272E8F" w:rsidR="00DE1696" w:rsidRPr="008B77D4" w:rsidRDefault="005A538D" w:rsidP="003E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Адаптація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345C8" w:rsidRPr="00120B29" w14:paraId="7BAB6649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46F96" w14:textId="375C3D56" w:rsidR="000345C8" w:rsidRPr="00120B29" w:rsidRDefault="000345C8" w:rsidP="00034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9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9AC5B" w14:textId="3BF42311" w:rsidR="000345C8" w:rsidRPr="005770D0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Ревізія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сан тих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приладів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– яка робота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мається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увазі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? </w:t>
            </w:r>
            <w:r w:rsidRPr="005770D0">
              <w:rPr>
                <w:sz w:val="20"/>
                <w:szCs w:val="20"/>
              </w:rPr>
              <w:t>(</w:t>
            </w:r>
            <w:proofErr w:type="spellStart"/>
            <w:r w:rsidRPr="005770D0">
              <w:rPr>
                <w:sz w:val="20"/>
                <w:szCs w:val="20"/>
              </w:rPr>
              <w:t>перепідключення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чи</w:t>
            </w:r>
            <w:proofErr w:type="spellEnd"/>
            <w:r w:rsidRPr="005770D0">
              <w:rPr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</w:rPr>
              <w:t>адаптація</w:t>
            </w:r>
            <w:proofErr w:type="spellEnd"/>
            <w:r w:rsidRPr="005770D0">
              <w:rPr>
                <w:sz w:val="20"/>
                <w:szCs w:val="20"/>
              </w:rPr>
              <w:t>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5D0E2" w14:textId="0E8F09E8" w:rsidR="000345C8" w:rsidRPr="005A538D" w:rsidRDefault="005A538D" w:rsidP="00034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Адаптація.</w:t>
            </w:r>
          </w:p>
        </w:tc>
      </w:tr>
      <w:tr w:rsidR="000345C8" w:rsidRPr="008B77D4" w14:paraId="03063051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395AF" w14:textId="18C085DC" w:rsidR="000345C8" w:rsidRPr="005770D0" w:rsidRDefault="000345C8" w:rsidP="00034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0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A011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22AAC" w14:textId="02A5DAF4" w:rsidR="000345C8" w:rsidRPr="008B77D4" w:rsidRDefault="00C173DB" w:rsidP="00031374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влаштування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колл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боксів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це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перегородки ГКЛ.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Ціна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повинна бути за 1м2?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BE8FF" w14:textId="5A76A29C" w:rsidR="000345C8" w:rsidRPr="008B77D4" w:rsidRDefault="005A538D" w:rsidP="000345C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Бажано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колл</w:t>
            </w:r>
            <w:r w:rsidR="002B66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бокс.</w:t>
            </w:r>
          </w:p>
        </w:tc>
      </w:tr>
      <w:tr w:rsidR="000345C8" w:rsidRPr="008B77D4" w14:paraId="44AB1288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CAD49" w14:textId="7EF99169" w:rsidR="000345C8" w:rsidRPr="005770D0" w:rsidRDefault="000345C8" w:rsidP="00034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0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0CD77" w14:textId="24CF97AE" w:rsidR="000345C8" w:rsidRPr="005770D0" w:rsidRDefault="00C173DB" w:rsidP="0003137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color w:val="auto"/>
                <w:sz w:val="20"/>
                <w:szCs w:val="20"/>
              </w:rPr>
              <w:t>Панель</w:t>
            </w:r>
            <w:proofErr w:type="spellEnd"/>
            <w:r w:rsidRPr="005770D0">
              <w:rPr>
                <w:color w:val="auto"/>
                <w:sz w:val="20"/>
                <w:szCs w:val="20"/>
              </w:rPr>
              <w:t xml:space="preserve"> ПВХ </w:t>
            </w:r>
            <w:proofErr w:type="spellStart"/>
            <w:r w:rsidRPr="005770D0">
              <w:rPr>
                <w:color w:val="auto"/>
                <w:sz w:val="20"/>
                <w:szCs w:val="20"/>
              </w:rPr>
              <w:t>Panelit</w:t>
            </w:r>
            <w:proofErr w:type="spellEnd"/>
            <w:r w:rsidRPr="005770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color w:val="auto"/>
                <w:sz w:val="20"/>
                <w:szCs w:val="20"/>
              </w:rPr>
              <w:t>білий</w:t>
            </w:r>
            <w:proofErr w:type="spellEnd"/>
            <w:r w:rsidRPr="005770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70D0">
              <w:rPr>
                <w:color w:val="auto"/>
                <w:sz w:val="20"/>
                <w:szCs w:val="20"/>
              </w:rPr>
              <w:t>глянець</w:t>
            </w:r>
            <w:proofErr w:type="spellEnd"/>
            <w:r w:rsidRPr="005770D0">
              <w:rPr>
                <w:color w:val="auto"/>
                <w:sz w:val="20"/>
                <w:szCs w:val="20"/>
              </w:rPr>
              <w:t xml:space="preserve"> 8x250x3000 </w:t>
            </w:r>
            <w:proofErr w:type="spellStart"/>
            <w:r w:rsidRPr="005770D0">
              <w:rPr>
                <w:color w:val="auto"/>
                <w:sz w:val="20"/>
                <w:szCs w:val="20"/>
              </w:rPr>
              <w:t>мм</w:t>
            </w:r>
            <w:proofErr w:type="spellEnd"/>
            <w:r w:rsidRPr="005770D0">
              <w:rPr>
                <w:color w:val="auto"/>
                <w:sz w:val="20"/>
                <w:szCs w:val="20"/>
              </w:rPr>
              <w:t xml:space="preserve"> (0.75 </w:t>
            </w:r>
            <w:proofErr w:type="spellStart"/>
            <w:r w:rsidRPr="005770D0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5770D0">
              <w:rPr>
                <w:color w:val="auto"/>
                <w:sz w:val="20"/>
                <w:szCs w:val="20"/>
              </w:rPr>
              <w:t>),</w:t>
            </w:r>
            <w:r w:rsidR="005770D0" w:rsidRPr="005770D0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5770D0">
              <w:rPr>
                <w:color w:val="FF0000"/>
                <w:sz w:val="20"/>
                <w:szCs w:val="20"/>
              </w:rPr>
              <w:t>1000 pcs /1000</w:t>
            </w:r>
            <w:r w:rsidR="005770D0" w:rsidRPr="005770D0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70D0">
              <w:rPr>
                <w:color w:val="FF0000"/>
                <w:sz w:val="20"/>
                <w:szCs w:val="20"/>
              </w:rPr>
              <w:t>шт</w:t>
            </w:r>
            <w:proofErr w:type="spellEnd"/>
            <w:r w:rsidRPr="005770D0">
              <w:rPr>
                <w:color w:val="FF0000"/>
                <w:sz w:val="20"/>
                <w:szCs w:val="20"/>
              </w:rPr>
              <w:t xml:space="preserve"> / 37</w:t>
            </w:r>
            <w:r w:rsidRPr="005770D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Уточніть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одиницю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виміру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панелей. (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Можливо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мається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увазі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37 </w:t>
            </w:r>
            <w:proofErr w:type="spellStart"/>
            <w:r w:rsidRPr="008B77D4">
              <w:rPr>
                <w:color w:val="auto"/>
                <w:sz w:val="20"/>
                <w:szCs w:val="20"/>
                <w:lang w:val="ru-RU"/>
              </w:rPr>
              <w:t>шт</w:t>
            </w:r>
            <w:proofErr w:type="spellEnd"/>
            <w:r w:rsidRPr="008B77D4">
              <w:rPr>
                <w:color w:val="auto"/>
                <w:sz w:val="20"/>
                <w:szCs w:val="20"/>
                <w:lang w:val="ru-RU"/>
              </w:rPr>
              <w:t xml:space="preserve"> панелей по 0,75 </w:t>
            </w:r>
            <w:proofErr w:type="spellStart"/>
            <w:proofErr w:type="gramStart"/>
            <w:r w:rsidRPr="008B77D4">
              <w:rPr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8B77D4">
              <w:rPr>
                <w:color w:val="auto"/>
                <w:sz w:val="20"/>
                <w:szCs w:val="20"/>
                <w:lang w:val="ru-RU"/>
              </w:rPr>
              <w:t>?)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7497D" w14:textId="0950D50E" w:rsidR="000345C8" w:rsidRPr="00C173DB" w:rsidRDefault="00E67CB8" w:rsidP="00034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панелей </w:t>
            </w:r>
            <w:r w:rsidRPr="00E67C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(0.75 </w:t>
            </w:r>
            <w:proofErr w:type="spellStart"/>
            <w:proofErr w:type="gramStart"/>
            <w:r w:rsidRPr="00E67C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E67C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0345C8" w:rsidRPr="008B77D4" w14:paraId="0593E7AC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B4F0E" w14:textId="69466FD9" w:rsidR="000345C8" w:rsidRPr="00E67CB8" w:rsidRDefault="000345C8" w:rsidP="000345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0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AA11A" w14:textId="36882361" w:rsidR="00C173DB" w:rsidRPr="005770D0" w:rsidRDefault="00C173DB" w:rsidP="0003137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5770D0">
              <w:rPr>
                <w:sz w:val="20"/>
                <w:szCs w:val="20"/>
                <w:lang w:val="ru-RU"/>
              </w:rPr>
              <w:t xml:space="preserve">Кут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пластиковий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внутрішній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білий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– </w:t>
            </w:r>
            <w:r w:rsidRPr="005770D0">
              <w:rPr>
                <w:color w:val="FF0000"/>
                <w:sz w:val="20"/>
                <w:szCs w:val="20"/>
              </w:rPr>
              <w:t>pack</w:t>
            </w:r>
            <w:r w:rsidRPr="005770D0">
              <w:rPr>
                <w:color w:val="FF0000"/>
                <w:sz w:val="20"/>
                <w:szCs w:val="20"/>
                <w:lang w:val="ru-RU"/>
              </w:rPr>
              <w:t>/упаковка /5.</w:t>
            </w:r>
          </w:p>
          <w:p w14:paraId="66B4B5E2" w14:textId="70338ED2" w:rsidR="000345C8" w:rsidRPr="008B77D4" w:rsidRDefault="00C173DB" w:rsidP="0003137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8B77D4">
              <w:rPr>
                <w:sz w:val="20"/>
                <w:szCs w:val="20"/>
                <w:lang w:val="ru-RU"/>
              </w:rPr>
              <w:t>Уточніть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одиницю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виміру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B77D4">
              <w:rPr>
                <w:sz w:val="20"/>
                <w:szCs w:val="20"/>
                <w:lang w:val="ru-RU"/>
              </w:rPr>
              <w:t>кількість</w:t>
            </w:r>
            <w:proofErr w:type="spellEnd"/>
            <w:r w:rsidRPr="008B77D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28B39" w14:textId="0591C27F" w:rsidR="000345C8" w:rsidRPr="008B77D4" w:rsidRDefault="00E84E52" w:rsidP="00034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345C8" w:rsidRPr="008B77D4" w14:paraId="75F8B268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FA824" w14:textId="56CA99FF" w:rsidR="000345C8" w:rsidRPr="005770D0" w:rsidRDefault="000345C8" w:rsidP="00034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0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55E85" w14:textId="61A7DA5F" w:rsidR="00BA09AF" w:rsidRPr="005770D0" w:rsidRDefault="00BA09AF" w:rsidP="0003137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lang w:val="ru-RU"/>
              </w:rPr>
            </w:pPr>
            <w:r w:rsidRPr="005770D0">
              <w:rPr>
                <w:color w:val="FF0000"/>
                <w:sz w:val="20"/>
                <w:szCs w:val="20"/>
                <w:lang w:val="ru-RU"/>
              </w:rPr>
              <w:t xml:space="preserve">ПВХ </w:t>
            </w:r>
            <w:proofErr w:type="spellStart"/>
            <w:r w:rsidRPr="005770D0">
              <w:rPr>
                <w:color w:val="FF0000"/>
                <w:sz w:val="20"/>
                <w:szCs w:val="20"/>
                <w:lang w:val="ru-RU"/>
              </w:rPr>
              <w:t>пориття</w:t>
            </w:r>
            <w:proofErr w:type="spellEnd"/>
            <w:r w:rsidRPr="005770D0">
              <w:rPr>
                <w:color w:val="FF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5770D0">
              <w:rPr>
                <w:color w:val="FF0000"/>
                <w:sz w:val="20"/>
                <w:szCs w:val="20"/>
                <w:lang w:val="ru-RU"/>
              </w:rPr>
              <w:t>потребує</w:t>
            </w:r>
            <w:proofErr w:type="spellEnd"/>
            <w:r w:rsidRPr="005770D0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color w:val="FF0000"/>
                <w:sz w:val="20"/>
                <w:szCs w:val="20"/>
                <w:lang w:val="ru-RU"/>
              </w:rPr>
              <w:t>узгодження</w:t>
            </w:r>
            <w:proofErr w:type="spellEnd"/>
            <w:r w:rsidRPr="005770D0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color w:val="FF0000"/>
                <w:sz w:val="20"/>
                <w:szCs w:val="20"/>
                <w:lang w:val="ru-RU"/>
              </w:rPr>
              <w:t>Замовником</w:t>
            </w:r>
            <w:proofErr w:type="spellEnd"/>
          </w:p>
          <w:p w14:paraId="00E21432" w14:textId="03745EF5" w:rsidR="000345C8" w:rsidRPr="005770D0" w:rsidRDefault="00BA09AF" w:rsidP="0003137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sz w:val="20"/>
                <w:szCs w:val="20"/>
                <w:lang w:val="ru-RU"/>
              </w:rPr>
              <w:t>Уточніть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 формат(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розмір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 xml:space="preserve">) ПВХ плитки, </w:t>
            </w:r>
            <w:proofErr w:type="spellStart"/>
            <w:r w:rsidRPr="005770D0">
              <w:rPr>
                <w:sz w:val="20"/>
                <w:szCs w:val="20"/>
                <w:lang w:val="ru-RU"/>
              </w:rPr>
              <w:t>колір</w:t>
            </w:r>
            <w:proofErr w:type="spellEnd"/>
            <w:r w:rsidRPr="005770D0">
              <w:rPr>
                <w:sz w:val="20"/>
                <w:szCs w:val="20"/>
                <w:lang w:val="ru-RU"/>
              </w:rPr>
              <w:t>, ТМ3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D6E98" w14:textId="0BB4DDF9" w:rsidR="000345C8" w:rsidRPr="008B77D4" w:rsidRDefault="00E84E52" w:rsidP="00034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візерунком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приховує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56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Ваша </w:t>
            </w:r>
            <w:proofErr w:type="spellStart"/>
            <w:r w:rsidR="0056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пропозиція</w:t>
            </w:r>
            <w:proofErr w:type="spellEnd"/>
            <w:r w:rsidR="0056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A09AF" w:rsidRPr="00BA09AF" w14:paraId="628FFFB9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78787" w14:textId="2F248A4C" w:rsidR="00BA09AF" w:rsidRPr="005770D0" w:rsidRDefault="00BA09AF" w:rsidP="00034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0D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A015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F6BA6" w14:textId="3C32DDBA" w:rsidR="00BA09AF" w:rsidRPr="005770D0" w:rsidRDefault="00BA09AF" w:rsidP="00031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A09A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Влаштування</w:t>
            </w:r>
            <w:proofErr w:type="spellEnd"/>
            <w:r w:rsidRPr="00BA09A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одинарного </w:t>
            </w:r>
            <w:proofErr w:type="spellStart"/>
            <w:r w:rsidRPr="00BA09A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металевого</w:t>
            </w:r>
            <w:proofErr w:type="spellEnd"/>
            <w:r w:rsidRPr="00BA09A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каркасу UW та СW перегородки (крок 400мм) на </w:t>
            </w:r>
            <w:proofErr w:type="spellStart"/>
            <w:r w:rsidRPr="00BA09A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висоту</w:t>
            </w:r>
            <w:proofErr w:type="spellEnd"/>
            <w:r w:rsidRPr="00BA09A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3,6 м</w:t>
            </w:r>
            <w:r w:rsidRPr="005770D0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  <w:p w14:paraId="6E672AAB" w14:textId="04FB056E" w:rsidR="00BA09AF" w:rsidRPr="005770D0" w:rsidRDefault="00BA09AF" w:rsidP="00031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Уточніть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ширину каркасу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CE028" w14:textId="0E84CC70" w:rsidR="00BA09AF" w:rsidRPr="00BA09AF" w:rsidRDefault="00894CBB" w:rsidP="00034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94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ширина=650 мм</w:t>
            </w:r>
          </w:p>
        </w:tc>
      </w:tr>
      <w:tr w:rsidR="005770D0" w:rsidRPr="00BA09AF" w14:paraId="24C4E43A" w14:textId="77777777" w:rsidTr="00CD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185BF" w14:textId="0A82DBE9" w:rsidR="005770D0" w:rsidRPr="005770D0" w:rsidRDefault="005770D0" w:rsidP="000313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Загальні</w:t>
            </w:r>
            <w:proofErr w:type="spellEnd"/>
            <w:r w:rsidRPr="005770D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запитання</w:t>
            </w:r>
            <w:proofErr w:type="spellEnd"/>
          </w:p>
        </w:tc>
      </w:tr>
      <w:tr w:rsidR="00BA09AF" w:rsidRPr="008B77D4" w14:paraId="28F19D07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2D5F5" w14:textId="36949A4B" w:rsidR="00BA09AF" w:rsidRPr="005770D0" w:rsidRDefault="00BA09AF" w:rsidP="00BA09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A016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6E88D" w14:textId="0C41ECCD" w:rsidR="00BA09AF" w:rsidRPr="005770D0" w:rsidRDefault="00BA09AF" w:rsidP="00031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розділі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2.4.1. 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запиту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цінову</w:t>
            </w:r>
            <w:proofErr w:type="spellEnd"/>
            <w:r w:rsidR="005770D0"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пропозицію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UKRKI/RFP/2022-09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відвідування</w:t>
            </w:r>
            <w:proofErr w:type="spellEnd"/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об'єкту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та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відвідування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передтендерної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зустрічі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є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обов'язковими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Запитання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  коли</w:t>
            </w:r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де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відбудеться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передтендерна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зустріч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зустріч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відвідування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об'єкту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й те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44D2D" w14:textId="78A5902F" w:rsidR="00BA09AF" w:rsidRPr="00BA09AF" w:rsidRDefault="00BA09AF" w:rsidP="00BA0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Передтендерна</w:t>
            </w:r>
            <w:proofErr w:type="spellEnd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зустріч</w:t>
            </w:r>
            <w:proofErr w:type="spellEnd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відбулася</w:t>
            </w:r>
            <w:proofErr w:type="spellEnd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відвідування</w:t>
            </w:r>
            <w:proofErr w:type="spellEnd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09AF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об’єкту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A09AF" w:rsidRPr="008B77D4" w14:paraId="21D75CED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1CD8D" w14:textId="4F301179" w:rsidR="00BA09AF" w:rsidRPr="005770D0" w:rsidRDefault="00BA09AF" w:rsidP="00BA09A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A017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4CA4D" w14:textId="58263A88" w:rsidR="00BA09AF" w:rsidRPr="005770D0" w:rsidRDefault="00BA09AF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.6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таблиці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розділу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2.4.1.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зазначено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наступне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 (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строків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45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ремонтно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60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монтаж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.),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взагалі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відсутні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будь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згадки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також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відсутні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характеристики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параметри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дивлячись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абзац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1-3</w:t>
            </w:r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запиту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наступні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 (Ваша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окрема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повинна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пропозицію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українській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гривні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повинна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охоплювати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надаються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"все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").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повинна бути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складена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належним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чином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Додаток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B).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структуру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не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прийняті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14:paraId="66C75E7B" w14:textId="6677A89A" w:rsidR="00BA09AF" w:rsidRPr="005770D0" w:rsidRDefault="00BA09AF" w:rsidP="00031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2D334" w14:textId="77777777" w:rsidR="00BA09AF" w:rsidRDefault="005770D0" w:rsidP="00BA09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Прохання ігнорувати запит стосовно меблів.</w:t>
            </w:r>
          </w:p>
          <w:p w14:paraId="098080BC" w14:textId="2982B7B3" w:rsidR="005770D0" w:rsidRPr="005770D0" w:rsidRDefault="005770D0" w:rsidP="00BA09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виготовлення меблів буде оголошено окрему закупівлю.</w:t>
            </w:r>
          </w:p>
        </w:tc>
      </w:tr>
      <w:tr w:rsidR="00BA09AF" w:rsidRPr="008B77D4" w14:paraId="54F64265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2BC77" w14:textId="635FF21F" w:rsidR="00BA09AF" w:rsidRPr="005770D0" w:rsidRDefault="00BA09AF" w:rsidP="00BA09A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А01</w:t>
            </w:r>
            <w:r w:rsidR="005770D0"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514D9" w14:textId="3EE219FD" w:rsidR="00BA09AF" w:rsidRPr="005770D0" w:rsidRDefault="00BA09AF" w:rsidP="00031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вихідних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розраховувати фінансову пропозицію по виготовленню та монтажу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меблів ?</w:t>
            </w:r>
            <w:proofErr w:type="gram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9B711" w14:textId="77777777" w:rsidR="005770D0" w:rsidRDefault="005770D0" w:rsidP="005770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Прохання ігнорувати запит стосовно меблів.</w:t>
            </w:r>
          </w:p>
          <w:p w14:paraId="4F0D86B9" w14:textId="7000E030" w:rsidR="00BA09AF" w:rsidRPr="00BA09AF" w:rsidRDefault="005770D0" w:rsidP="005770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виготовлення меблів буде оголошено окрему закупівлю.</w:t>
            </w:r>
          </w:p>
        </w:tc>
      </w:tr>
      <w:tr w:rsidR="005770D0" w:rsidRPr="008B77D4" w14:paraId="4B207F23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1BA9E" w14:textId="1D03759D" w:rsidR="005770D0" w:rsidRPr="005770D0" w:rsidRDefault="005770D0" w:rsidP="00BA09A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А019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12D8B" w14:textId="0ACD8ADC" w:rsidR="005770D0" w:rsidRPr="005770D0" w:rsidRDefault="005770D0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п.6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таблиці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розділу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2.4.1.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  п.6</w:t>
            </w:r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таблиці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розділу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2.5.2.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містять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фразу: (60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монтаж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монтаж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),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маєця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увазі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мова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йде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10FD4" w14:textId="3E7F1AA7" w:rsidR="00031374" w:rsidRDefault="00031374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Прохання ігнорувати запит стосовно меблів.</w:t>
            </w:r>
          </w:p>
          <w:p w14:paraId="09FD07CA" w14:textId="29D92783" w:rsidR="005770D0" w:rsidRPr="00BA09AF" w:rsidRDefault="00031374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виготовлення меблів буде оголошено окрему закупівлю.</w:t>
            </w:r>
          </w:p>
        </w:tc>
      </w:tr>
      <w:tr w:rsidR="005770D0" w:rsidRPr="008B77D4" w14:paraId="25F0D669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AF342" w14:textId="50E05A55" w:rsidR="005770D0" w:rsidRPr="005770D0" w:rsidRDefault="005770D0" w:rsidP="00BA09A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А020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305F0" w14:textId="2F115A68" w:rsidR="005770D0" w:rsidRPr="005770D0" w:rsidRDefault="005770D0" w:rsidP="00031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п.11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таблиці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(БАЛИ КРИТЕРІЇВ ТЕХНІЧНОЇ ОЦІНКИ)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наступне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  (</w:t>
            </w:r>
            <w:proofErr w:type="spellStart"/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спроможності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цього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проекту/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банківської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покриває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необхідні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цим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тендером).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правильно ми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зрозуміли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підтверждення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спроможності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банківська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достаньо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спроможності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довідку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банку про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залишок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7B5A8" w14:textId="7463A189" w:rsidR="005770D0" w:rsidRPr="00B127A7" w:rsidRDefault="00B127A7" w:rsidP="00BA0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Так, компанії необхідно надати підтвердження своєї фінансової спроможності. Це може бути банківська гарантія або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довідк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банку про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залишок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5770D0" w:rsidRPr="00BA09AF" w14:paraId="1D190A17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593E9" w14:textId="0792ABF2" w:rsidR="005770D0" w:rsidRPr="005770D0" w:rsidRDefault="005770D0" w:rsidP="00BA09A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А021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4AA4A" w14:textId="47C62631" w:rsidR="005770D0" w:rsidRPr="005770D0" w:rsidRDefault="005770D0" w:rsidP="00031374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термін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прийняття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 по</w:t>
            </w:r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  <w:p w14:paraId="63D5DE7A" w14:textId="77777777" w:rsidR="005770D0" w:rsidRPr="005770D0" w:rsidRDefault="005770D0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EC4E96E" w14:textId="7A814913" w:rsidR="005770D0" w:rsidRPr="005770D0" w:rsidRDefault="005770D0" w:rsidP="00031374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порядок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повідомлення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тендеру про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?</w:t>
            </w:r>
            <w:proofErr w:type="gramEnd"/>
          </w:p>
          <w:p w14:paraId="033BE526" w14:textId="77777777" w:rsidR="005770D0" w:rsidRPr="005770D0" w:rsidRDefault="005770D0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BD2A185" w14:textId="63928200" w:rsidR="005770D0" w:rsidRPr="005770D0" w:rsidRDefault="005770D0" w:rsidP="00031374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термін</w:t>
            </w:r>
            <w:proofErr w:type="spellEnd"/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прийняття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по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  <w:p w14:paraId="4A8B466E" w14:textId="77777777" w:rsidR="005770D0" w:rsidRPr="005770D0" w:rsidRDefault="005770D0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C19D602" w14:textId="78772DF9" w:rsidR="005770D0" w:rsidRPr="005770D0" w:rsidRDefault="005770D0" w:rsidP="00031374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порядок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повідомлення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тендеру про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  <w:p w14:paraId="7BD84927" w14:textId="77777777" w:rsidR="005770D0" w:rsidRPr="005770D0" w:rsidRDefault="005770D0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B5282" w14:textId="72E3C61A" w:rsidR="005770D0" w:rsidRPr="00BA09AF" w:rsidRDefault="00031374" w:rsidP="00BA09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пункту 2.4.2: «</w:t>
            </w:r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Просимо зберігати свою пропозицію дійсною протягом 90 календарних днів з моменту закінчення терміну подання. УВКБ ООН докладатиме максимум зусиль для вибору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компанії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протягом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цього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періоду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закінченню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строку УВКБ ООН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 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Вашу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повідомлень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кожному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передбачається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770D0" w:rsidRPr="00BA09AF" w14:paraId="40C90B82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68682" w14:textId="6D3B827E" w:rsidR="005770D0" w:rsidRPr="005770D0" w:rsidRDefault="005770D0" w:rsidP="00BA09A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30A69" w14:textId="71081968" w:rsidR="005770D0" w:rsidRPr="005770D0" w:rsidRDefault="005770D0" w:rsidP="00031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об'єктивних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причин, не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дотриматися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вказаних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тендерній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строків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проекту (45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ремонтно-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60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монтаж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доцільно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йому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взагалі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подавати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пропозицію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?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розглядатися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21237" w14:textId="77777777" w:rsidR="008B77D4" w:rsidRPr="008B77D4" w:rsidRDefault="008B77D4" w:rsidP="008B77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 днів на виконання ремонтно-будівельних робіт та 60 днів на виготовлення і монтаж на виготовлення та монтаж предметів, що замовляються згідно фінансової пропозиції.</w:t>
            </w:r>
          </w:p>
          <w:p w14:paraId="5523282C" w14:textId="03519ADB" w:rsidR="005770D0" w:rsidRPr="00BA09AF" w:rsidRDefault="008B77D4" w:rsidP="008B77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ОБОВ'ЯЗКОВА ВИМОГА</w:t>
            </w:r>
          </w:p>
        </w:tc>
      </w:tr>
      <w:tr w:rsidR="005770D0" w:rsidRPr="008B77D4" w14:paraId="72CCC0D9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52077" w14:textId="2D940E43" w:rsidR="005770D0" w:rsidRPr="005770D0" w:rsidRDefault="005770D0" w:rsidP="00BA09A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А023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B6E04" w14:textId="5FC3AED0" w:rsidR="005770D0" w:rsidRPr="005770D0" w:rsidRDefault="005770D0" w:rsidP="00031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після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контракту,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аванс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необхідних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даного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проекту?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"так", то при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умовах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в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якому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розмірі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861CD" w14:textId="18B0D577" w:rsidR="005770D0" w:rsidRPr="00BA09AF" w:rsidRDefault="00031374" w:rsidP="00BA09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120784962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Згідно п. 2.4.2: </w:t>
            </w:r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«Стандартні умови оплати УВКБ ООН визначаються протягом 30 календарних днів після задовільної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проектів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порядку.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Таким чином,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передоплата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часткова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передоплата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матеріали</w:t>
            </w:r>
            <w:proofErr w:type="spellEnd"/>
            <w:proofErr w:type="gram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031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УВКБ ООН не передбачена. Учасник має бути готовий надати весь необхідний обсяг, і УВКБ ООН здійснить платежі протягом 30 календарних днів після задовільного виконання взятих на себе обов’язків та отримання оригіналів документів.</w:t>
            </w:r>
            <w:bookmarkEnd w:id="2"/>
          </w:p>
        </w:tc>
      </w:tr>
      <w:tr w:rsidR="005F3D17" w:rsidRPr="008B77D4" w14:paraId="52749E00" w14:textId="77777777" w:rsidTr="0057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EFFB7" w14:textId="77A51020" w:rsidR="005F3D17" w:rsidRPr="005770D0" w:rsidRDefault="005F3D17" w:rsidP="005F3D1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А024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50A37" w14:textId="1268A293" w:rsidR="005F3D17" w:rsidRPr="005770D0" w:rsidRDefault="005F3D17" w:rsidP="005F3D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Відвідавши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були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виявлені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необхідно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але в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Додатках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 тендеру</w:t>
            </w:r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вони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відсутні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немає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достатньої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інформації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коректного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визначення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(ТЗ 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меблі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кухні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навігацію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рекламацію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комплектація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кол-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боксів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). Яким чином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будуть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погоджуватись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ввійшли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 </w:t>
            </w:r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складу</w:t>
            </w:r>
            <w:proofErr w:type="gram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кошторису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адже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ТЗ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вказано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фінансова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повинна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охоплювати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надаються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ціна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"все </w:t>
            </w:r>
            <w:proofErr w:type="spellStart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включно</w:t>
            </w:r>
            <w:proofErr w:type="spellEnd"/>
            <w:r w:rsidRPr="0057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")?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5A7D7" w14:textId="354E6BAE" w:rsidR="005F3D17" w:rsidRDefault="00956F84" w:rsidP="005F3D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Прохання ігнорувати запит на меблі</w:t>
            </w:r>
            <w:r w:rsidR="002B1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кухню. </w:t>
            </w:r>
            <w:proofErr w:type="spellStart"/>
            <w:r w:rsidR="002B1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Комплетаці</w:t>
            </w:r>
            <w:r w:rsidR="009B6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proofErr w:type="spellEnd"/>
            <w:r w:rsidR="002B1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1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колл</w:t>
            </w:r>
            <w:proofErr w:type="spellEnd"/>
            <w:r w:rsidR="002B1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боксів – столи та стільці буде </w:t>
            </w:r>
            <w:r w:rsidR="009B68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також забезпечено через окремий процес постачання.</w:t>
            </w:r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Елементи навігації та фото-шпалери з </w:t>
            </w:r>
            <w:proofErr w:type="spellStart"/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брендінгом</w:t>
            </w:r>
            <w:proofErr w:type="spellEnd"/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має бути розм</w:t>
            </w:r>
            <w:r w:rsidR="00AA19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щено в </w:t>
            </w:r>
            <w:proofErr w:type="spellStart"/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колл</w:t>
            </w:r>
            <w:proofErr w:type="spellEnd"/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-боксах та в зоні </w:t>
            </w:r>
            <w:proofErr w:type="spellStart"/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ресепшн</w:t>
            </w:r>
            <w:proofErr w:type="spellEnd"/>
            <w:r w:rsidR="004167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обидвох поверхах.</w:t>
            </w:r>
            <w:r w:rsidR="00FC0B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Просимо </w:t>
            </w:r>
            <w:r w:rsidR="008A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позначати</w:t>
            </w:r>
            <w:r w:rsidR="00FC0B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всі додатков</w:t>
            </w:r>
            <w:r w:rsidR="008A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FC0B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A2C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запропоновані роботи</w:t>
            </w:r>
            <w:r w:rsidR="00FC0B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* приміткою та поясненням.</w:t>
            </w:r>
          </w:p>
        </w:tc>
      </w:tr>
      <w:tr w:rsidR="005F3D17" w:rsidRPr="008B77D4" w14:paraId="49E34D75" w14:textId="77777777" w:rsidTr="005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7879C" w14:textId="697C50C1" w:rsidR="005F3D17" w:rsidRPr="005770D0" w:rsidRDefault="005F3D17" w:rsidP="005F3D17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770D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lastRenderedPageBreak/>
              <w:t>А02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A1F5E" w14:textId="1481DCE0" w:rsidR="005F3D17" w:rsidRPr="003B34AD" w:rsidRDefault="005F3D17" w:rsidP="005F3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документами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підтверджується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запитуваний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досвід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(п.8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технічної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5F3D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)?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26616" w14:textId="4D78B097" w:rsidR="005F3D17" w:rsidRPr="00AB49DC" w:rsidRDefault="008E1C5B" w:rsidP="005F3D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довільній формі </w:t>
            </w:r>
            <w:r w:rsidRPr="008E1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копії договорів та листів-відгуків від організацій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-клієнтів.</w:t>
            </w:r>
          </w:p>
        </w:tc>
      </w:tr>
    </w:tbl>
    <w:p w14:paraId="74E8C120" w14:textId="31B815CB" w:rsidR="009A5D30" w:rsidRPr="00BA09AF" w:rsidRDefault="009A5D30" w:rsidP="00120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E28CAB5" w14:textId="7DF58A45" w:rsidR="00C504C2" w:rsidRPr="00BA09AF" w:rsidRDefault="00C504C2" w:rsidP="00120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FC67778" w14:textId="169E3EA4" w:rsidR="00C504C2" w:rsidRPr="00BA09AF" w:rsidRDefault="00C504C2" w:rsidP="00120B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504C2" w:rsidRPr="00BA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D74"/>
    <w:multiLevelType w:val="hybridMultilevel"/>
    <w:tmpl w:val="05D4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EE9"/>
    <w:multiLevelType w:val="hybridMultilevel"/>
    <w:tmpl w:val="6EFE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B4D"/>
    <w:multiLevelType w:val="hybridMultilevel"/>
    <w:tmpl w:val="57EC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5FB"/>
    <w:multiLevelType w:val="hybridMultilevel"/>
    <w:tmpl w:val="A986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D42A4"/>
    <w:multiLevelType w:val="hybridMultilevel"/>
    <w:tmpl w:val="556A51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93929"/>
    <w:multiLevelType w:val="hybridMultilevel"/>
    <w:tmpl w:val="AFC0D8E8"/>
    <w:lvl w:ilvl="0" w:tplc="95625B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273A"/>
    <w:multiLevelType w:val="hybridMultilevel"/>
    <w:tmpl w:val="AEB600C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207"/>
    <w:multiLevelType w:val="hybridMultilevel"/>
    <w:tmpl w:val="AFC6D816"/>
    <w:lvl w:ilvl="0" w:tplc="0F92A9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15080"/>
    <w:multiLevelType w:val="hybridMultilevel"/>
    <w:tmpl w:val="DEC82054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A0840"/>
    <w:multiLevelType w:val="hybridMultilevel"/>
    <w:tmpl w:val="6BA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746A8"/>
    <w:multiLevelType w:val="hybridMultilevel"/>
    <w:tmpl w:val="A986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255A1"/>
    <w:multiLevelType w:val="hybridMultilevel"/>
    <w:tmpl w:val="DEC82054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73BF0"/>
    <w:multiLevelType w:val="hybridMultilevel"/>
    <w:tmpl w:val="A986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F3584D"/>
    <w:multiLevelType w:val="hybridMultilevel"/>
    <w:tmpl w:val="43C64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7633"/>
    <w:multiLevelType w:val="hybridMultilevel"/>
    <w:tmpl w:val="DB8C1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D2"/>
    <w:rsid w:val="000049B1"/>
    <w:rsid w:val="000149C6"/>
    <w:rsid w:val="000152E4"/>
    <w:rsid w:val="00023DD5"/>
    <w:rsid w:val="000249D1"/>
    <w:rsid w:val="00031374"/>
    <w:rsid w:val="000345C8"/>
    <w:rsid w:val="00053C5A"/>
    <w:rsid w:val="00070AC8"/>
    <w:rsid w:val="0008110B"/>
    <w:rsid w:val="000B79C1"/>
    <w:rsid w:val="000F0A96"/>
    <w:rsid w:val="000F5DE6"/>
    <w:rsid w:val="00110DB4"/>
    <w:rsid w:val="00111837"/>
    <w:rsid w:val="00120B29"/>
    <w:rsid w:val="00120B2A"/>
    <w:rsid w:val="001404FC"/>
    <w:rsid w:val="00152D8B"/>
    <w:rsid w:val="001777CF"/>
    <w:rsid w:val="001A4D54"/>
    <w:rsid w:val="001D5A3A"/>
    <w:rsid w:val="0020522D"/>
    <w:rsid w:val="00223AE6"/>
    <w:rsid w:val="00242AE3"/>
    <w:rsid w:val="00274151"/>
    <w:rsid w:val="00293278"/>
    <w:rsid w:val="002B0632"/>
    <w:rsid w:val="002B1545"/>
    <w:rsid w:val="002B6644"/>
    <w:rsid w:val="002D463C"/>
    <w:rsid w:val="002D78F0"/>
    <w:rsid w:val="00301A8D"/>
    <w:rsid w:val="00324213"/>
    <w:rsid w:val="003617BC"/>
    <w:rsid w:val="00382CE2"/>
    <w:rsid w:val="003A4825"/>
    <w:rsid w:val="003A5E2E"/>
    <w:rsid w:val="003B34AD"/>
    <w:rsid w:val="003E26BB"/>
    <w:rsid w:val="003E6701"/>
    <w:rsid w:val="004030E9"/>
    <w:rsid w:val="004037B1"/>
    <w:rsid w:val="004167B7"/>
    <w:rsid w:val="004A00F7"/>
    <w:rsid w:val="004A6C2C"/>
    <w:rsid w:val="004F1C27"/>
    <w:rsid w:val="004F68DA"/>
    <w:rsid w:val="005056CB"/>
    <w:rsid w:val="00520F9E"/>
    <w:rsid w:val="00523792"/>
    <w:rsid w:val="00534646"/>
    <w:rsid w:val="0056707D"/>
    <w:rsid w:val="00567A6B"/>
    <w:rsid w:val="0057247B"/>
    <w:rsid w:val="005770D0"/>
    <w:rsid w:val="005A3A43"/>
    <w:rsid w:val="005A538D"/>
    <w:rsid w:val="005C454A"/>
    <w:rsid w:val="005D0D8C"/>
    <w:rsid w:val="005F3D17"/>
    <w:rsid w:val="00605AE3"/>
    <w:rsid w:val="0061276D"/>
    <w:rsid w:val="006267ED"/>
    <w:rsid w:val="006274E1"/>
    <w:rsid w:val="006545C8"/>
    <w:rsid w:val="00672E95"/>
    <w:rsid w:val="006858EF"/>
    <w:rsid w:val="006A19EA"/>
    <w:rsid w:val="006A4703"/>
    <w:rsid w:val="006E0EB9"/>
    <w:rsid w:val="006E67DB"/>
    <w:rsid w:val="006F5C1B"/>
    <w:rsid w:val="0070144C"/>
    <w:rsid w:val="007238FC"/>
    <w:rsid w:val="00741CCD"/>
    <w:rsid w:val="0075634D"/>
    <w:rsid w:val="00784074"/>
    <w:rsid w:val="00792714"/>
    <w:rsid w:val="007A455E"/>
    <w:rsid w:val="007B2C3D"/>
    <w:rsid w:val="007C5550"/>
    <w:rsid w:val="008117A5"/>
    <w:rsid w:val="008441A9"/>
    <w:rsid w:val="00881E6B"/>
    <w:rsid w:val="00885A94"/>
    <w:rsid w:val="00894CBB"/>
    <w:rsid w:val="008A2C50"/>
    <w:rsid w:val="008B77D4"/>
    <w:rsid w:val="008D6330"/>
    <w:rsid w:val="008E1C5B"/>
    <w:rsid w:val="008F2CDA"/>
    <w:rsid w:val="00903886"/>
    <w:rsid w:val="0092321A"/>
    <w:rsid w:val="0094074C"/>
    <w:rsid w:val="0094229F"/>
    <w:rsid w:val="00956F84"/>
    <w:rsid w:val="00985C09"/>
    <w:rsid w:val="00996168"/>
    <w:rsid w:val="009A5D30"/>
    <w:rsid w:val="009B6887"/>
    <w:rsid w:val="009C4BC5"/>
    <w:rsid w:val="009C68C0"/>
    <w:rsid w:val="00A077A9"/>
    <w:rsid w:val="00A31501"/>
    <w:rsid w:val="00A31A20"/>
    <w:rsid w:val="00A41786"/>
    <w:rsid w:val="00A44983"/>
    <w:rsid w:val="00A67B54"/>
    <w:rsid w:val="00A7730B"/>
    <w:rsid w:val="00A82C5C"/>
    <w:rsid w:val="00AA19DD"/>
    <w:rsid w:val="00AB49DC"/>
    <w:rsid w:val="00AD7E7D"/>
    <w:rsid w:val="00B06ABD"/>
    <w:rsid w:val="00B127A7"/>
    <w:rsid w:val="00B23EA0"/>
    <w:rsid w:val="00B37015"/>
    <w:rsid w:val="00B41798"/>
    <w:rsid w:val="00B515F6"/>
    <w:rsid w:val="00BA09AF"/>
    <w:rsid w:val="00BA7A81"/>
    <w:rsid w:val="00BA7BE2"/>
    <w:rsid w:val="00BE01E1"/>
    <w:rsid w:val="00BF7DE6"/>
    <w:rsid w:val="00C14B78"/>
    <w:rsid w:val="00C173DB"/>
    <w:rsid w:val="00C41469"/>
    <w:rsid w:val="00C504C2"/>
    <w:rsid w:val="00C8437F"/>
    <w:rsid w:val="00C85B0D"/>
    <w:rsid w:val="00CA1CE4"/>
    <w:rsid w:val="00CF2626"/>
    <w:rsid w:val="00CF4B80"/>
    <w:rsid w:val="00D30527"/>
    <w:rsid w:val="00D4023A"/>
    <w:rsid w:val="00D440CC"/>
    <w:rsid w:val="00D606E9"/>
    <w:rsid w:val="00DA4847"/>
    <w:rsid w:val="00DB23AA"/>
    <w:rsid w:val="00DC4770"/>
    <w:rsid w:val="00DC55DD"/>
    <w:rsid w:val="00DE1696"/>
    <w:rsid w:val="00DE70EB"/>
    <w:rsid w:val="00E029D7"/>
    <w:rsid w:val="00E07811"/>
    <w:rsid w:val="00E13F91"/>
    <w:rsid w:val="00E452E0"/>
    <w:rsid w:val="00E4729C"/>
    <w:rsid w:val="00E67CB8"/>
    <w:rsid w:val="00E72FD2"/>
    <w:rsid w:val="00E82F60"/>
    <w:rsid w:val="00E84E52"/>
    <w:rsid w:val="00E97E20"/>
    <w:rsid w:val="00EA6D69"/>
    <w:rsid w:val="00EB3D97"/>
    <w:rsid w:val="00ED08D7"/>
    <w:rsid w:val="00ED1D93"/>
    <w:rsid w:val="00ED2E4C"/>
    <w:rsid w:val="00EE6C9E"/>
    <w:rsid w:val="00EF0BED"/>
    <w:rsid w:val="00F659FD"/>
    <w:rsid w:val="00FC0B54"/>
    <w:rsid w:val="00FD5D02"/>
    <w:rsid w:val="00FD7677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0A5E"/>
  <w15:docId w15:val="{0B7EBC83-B849-48A1-9D63-2A30839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7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72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BE01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BE01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E01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E01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E01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BE01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gmail-msolistparagraph">
    <w:name w:val="gmail-msolistparagraph"/>
    <w:basedOn w:val="Normal"/>
    <w:rsid w:val="006A1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0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7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5" ma:contentTypeDescription="Create a new document." ma:contentTypeScope="" ma:versionID="65e58694328865029edc4edf1667d375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1531dd22df6df44fd5a8b21bf08a4a1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3F73F-FEFE-4B50-9A37-27EB709E9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14B56-D7D1-4C08-87B0-DDDD7D517F58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customXml/itemProps3.xml><?xml version="1.0" encoding="utf-8"?>
<ds:datastoreItem xmlns:ds="http://schemas.openxmlformats.org/officeDocument/2006/customXml" ds:itemID="{4C882B02-A189-4591-9F10-54FCCDBC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E5A54-F8A0-450E-A59E-1D573639A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1015</Words>
  <Characters>6410</Characters>
  <Application>Microsoft Office Word</Application>
  <DocSecurity>0</DocSecurity>
  <Lines>228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Leidy Lima</dc:creator>
  <cp:lastModifiedBy>Valeriia Melnykova</cp:lastModifiedBy>
  <cp:revision>32</cp:revision>
  <dcterms:created xsi:type="dcterms:W3CDTF">2022-12-01T11:51:00Z</dcterms:created>
  <dcterms:modified xsi:type="dcterms:W3CDTF">2022-12-01T14:27:00Z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GrammarlyDocumentId">
    <vt:lpwstr>454e84c37b1e4b57a21c9b5f46fc8a1494fd449c17a61e05b40f8f02814fcc44</vt:lpwstr>
  </property>
</Properties>
</file>