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5D38" w14:textId="3F0FDDD6" w:rsidR="00115C0F" w:rsidRDefault="00115C0F" w:rsidP="000B3FEA">
      <w:pPr>
        <w:jc w:val="center"/>
        <w:rPr>
          <w:rFonts w:cstheme="minorHAnsi"/>
          <w:b/>
          <w:bCs/>
        </w:rPr>
      </w:pPr>
      <w:r>
        <w:rPr>
          <w:rFonts w:cstheme="minorHAnsi"/>
          <w:b/>
          <w:bCs/>
        </w:rPr>
        <w:t>Construction of Mobile Double WC Cabins</w:t>
      </w:r>
      <w:r w:rsidR="00BF7AF6">
        <w:rPr>
          <w:rFonts w:cstheme="minorHAnsi"/>
          <w:b/>
          <w:bCs/>
        </w:rPr>
        <w:t xml:space="preserve"> in Vinnytsia</w:t>
      </w:r>
      <w:r>
        <w:rPr>
          <w:rFonts w:cstheme="minorHAnsi"/>
          <w:b/>
          <w:bCs/>
        </w:rPr>
        <w:t>.</w:t>
      </w:r>
    </w:p>
    <w:p w14:paraId="2F494C3D" w14:textId="05ABECA9" w:rsidR="00910DEB" w:rsidRPr="007A45F1" w:rsidRDefault="00115C0F" w:rsidP="000B3FEA">
      <w:pPr>
        <w:jc w:val="center"/>
        <w:rPr>
          <w:rFonts w:cstheme="minorHAnsi"/>
        </w:rPr>
      </w:pPr>
      <w:r>
        <w:rPr>
          <w:rFonts w:cstheme="minorHAnsi"/>
          <w:b/>
          <w:bCs/>
        </w:rPr>
        <w:t xml:space="preserve"> </w:t>
      </w:r>
      <w:r w:rsidR="0097206D" w:rsidRPr="007A45F1">
        <w:rPr>
          <w:rFonts w:cstheme="minorHAnsi"/>
          <w:b/>
          <w:bCs/>
        </w:rPr>
        <w:t>Construction work</w:t>
      </w:r>
      <w:r w:rsidR="00A0100C" w:rsidRPr="007A45F1">
        <w:rPr>
          <w:rFonts w:cstheme="minorHAnsi"/>
          <w:b/>
          <w:bCs/>
        </w:rPr>
        <w:t>s</w:t>
      </w:r>
      <w:r w:rsidR="00475FD7" w:rsidRPr="007A45F1">
        <w:rPr>
          <w:rFonts w:cstheme="minorHAnsi"/>
          <w:b/>
          <w:bCs/>
        </w:rPr>
        <w:t xml:space="preserve"> </w:t>
      </w:r>
      <w:r>
        <w:rPr>
          <w:rFonts w:cstheme="minorHAnsi"/>
          <w:b/>
          <w:bCs/>
        </w:rPr>
        <w:t xml:space="preserve">are </w:t>
      </w:r>
      <w:r w:rsidR="00475FD7" w:rsidRPr="007A45F1">
        <w:rPr>
          <w:rFonts w:cstheme="minorHAnsi"/>
          <w:b/>
          <w:bCs/>
        </w:rPr>
        <w:t xml:space="preserve">to be provided by </w:t>
      </w:r>
      <w:r w:rsidR="00216C73" w:rsidRPr="007A45F1">
        <w:rPr>
          <w:rFonts w:cstheme="minorHAnsi"/>
          <w:b/>
          <w:bCs/>
        </w:rPr>
        <w:t>Commercial Entity</w:t>
      </w:r>
      <w:r w:rsidR="001608C1" w:rsidRPr="007A45F1">
        <w:rPr>
          <w:rFonts w:cstheme="minorHAnsi"/>
        </w:rPr>
        <w:t>.</w:t>
      </w:r>
    </w:p>
    <w:p w14:paraId="05A86A96" w14:textId="631E8BB1" w:rsidR="00717CDA" w:rsidRPr="00C93EA4" w:rsidRDefault="00717CDA" w:rsidP="00717CDA">
      <w:pPr>
        <w:pStyle w:val="NormalWeb"/>
        <w:rPr>
          <w:rFonts w:asciiTheme="minorHAnsi" w:hAnsiTheme="minorHAnsi" w:cstheme="minorHAnsi"/>
          <w:sz w:val="22"/>
          <w:szCs w:val="22"/>
          <w:u w:val="single"/>
        </w:rPr>
      </w:pPr>
      <w:r w:rsidRPr="00C93EA4">
        <w:rPr>
          <w:rStyle w:val="Strong"/>
          <w:rFonts w:asciiTheme="minorHAnsi" w:hAnsiTheme="minorHAnsi" w:cstheme="minorHAnsi"/>
          <w:sz w:val="22"/>
          <w:szCs w:val="22"/>
          <w:u w:val="single"/>
        </w:rPr>
        <w:t>Current Context</w:t>
      </w:r>
    </w:p>
    <w:p w14:paraId="1EA305E9" w14:textId="61B49075" w:rsidR="008216A6" w:rsidRPr="00AB47CB" w:rsidRDefault="00D925D0" w:rsidP="00FC1A63">
      <w:pPr>
        <w:pStyle w:val="NormalWeb"/>
        <w:spacing w:after="240" w:afterAutospacing="0"/>
        <w:jc w:val="both"/>
        <w:rPr>
          <w:rFonts w:asciiTheme="minorHAnsi" w:hAnsiTheme="minorHAnsi" w:cstheme="minorHAnsi"/>
          <w:b/>
          <w:bCs/>
          <w:sz w:val="22"/>
          <w:szCs w:val="22"/>
          <w:u w:val="single"/>
        </w:rPr>
      </w:pPr>
      <w:r>
        <w:rPr>
          <w:rFonts w:asciiTheme="minorHAnsi" w:hAnsiTheme="minorHAnsi" w:cstheme="minorHAnsi"/>
          <w:sz w:val="22"/>
          <w:szCs w:val="22"/>
        </w:rPr>
        <w:t>On 6</w:t>
      </w:r>
      <w:r w:rsidRPr="00D925D0">
        <w:rPr>
          <w:rFonts w:asciiTheme="minorHAnsi" w:hAnsiTheme="minorHAnsi" w:cstheme="minorHAnsi"/>
          <w:sz w:val="22"/>
          <w:szCs w:val="22"/>
          <w:vertAlign w:val="superscript"/>
        </w:rPr>
        <w:t>th</w:t>
      </w:r>
      <w:r>
        <w:rPr>
          <w:rFonts w:asciiTheme="minorHAnsi" w:hAnsiTheme="minorHAnsi" w:cstheme="minorHAnsi"/>
          <w:sz w:val="22"/>
          <w:szCs w:val="22"/>
        </w:rPr>
        <w:t xml:space="preserve"> J</w:t>
      </w:r>
      <w:r w:rsidR="00C50299">
        <w:rPr>
          <w:rFonts w:asciiTheme="minorHAnsi" w:hAnsiTheme="minorHAnsi" w:cstheme="minorHAnsi"/>
          <w:sz w:val="22"/>
          <w:szCs w:val="22"/>
        </w:rPr>
        <w:t>uly</w:t>
      </w:r>
      <w:r>
        <w:rPr>
          <w:rFonts w:asciiTheme="minorHAnsi" w:hAnsiTheme="minorHAnsi" w:cstheme="minorHAnsi"/>
          <w:sz w:val="22"/>
          <w:szCs w:val="22"/>
        </w:rPr>
        <w:t xml:space="preserve">, UNHCR Vinnytsia SO Protection unit met with the Director of the Service for Reconstruction and Development of Infrastructure in Vinnytsia Oblast who is responsible for the rehabilitation of IBCPs in Vinnytsia. Since the Vinnytsia Service for Reconstruction is planning to rehabilitate two IBCPs, </w:t>
      </w:r>
      <w:proofErr w:type="spellStart"/>
      <w:r>
        <w:rPr>
          <w:rFonts w:asciiTheme="minorHAnsi" w:hAnsiTheme="minorHAnsi" w:cstheme="minorHAnsi"/>
          <w:sz w:val="22"/>
          <w:szCs w:val="22"/>
        </w:rPr>
        <w:t>Mohyliv-Podilskyi</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Bronnytsia</w:t>
      </w:r>
      <w:proofErr w:type="spellEnd"/>
      <w:r>
        <w:rPr>
          <w:rFonts w:asciiTheme="minorHAnsi" w:hAnsiTheme="minorHAnsi" w:cstheme="minorHAnsi"/>
          <w:sz w:val="22"/>
          <w:szCs w:val="22"/>
        </w:rPr>
        <w:t>, they emphasized the needs of mobile toilets for these two IBCPs (</w:t>
      </w:r>
      <w:r w:rsidR="00AA1C1F">
        <w:rPr>
          <w:rFonts w:asciiTheme="minorHAnsi" w:hAnsiTheme="minorHAnsi" w:cstheme="minorHAnsi"/>
          <w:sz w:val="22"/>
          <w:szCs w:val="22"/>
        </w:rPr>
        <w:t>T</w:t>
      </w:r>
      <w:r>
        <w:rPr>
          <w:rFonts w:asciiTheme="minorHAnsi" w:hAnsiTheme="minorHAnsi" w:cstheme="minorHAnsi"/>
          <w:sz w:val="22"/>
          <w:szCs w:val="22"/>
        </w:rPr>
        <w:t xml:space="preserve">otal </w:t>
      </w:r>
      <w:r w:rsidR="00E507DA">
        <w:rPr>
          <w:rFonts w:asciiTheme="minorHAnsi" w:hAnsiTheme="minorHAnsi" w:cstheme="minorHAnsi"/>
          <w:sz w:val="22"/>
          <w:szCs w:val="22"/>
        </w:rPr>
        <w:t>requirement 0</w:t>
      </w:r>
      <w:r>
        <w:rPr>
          <w:rFonts w:asciiTheme="minorHAnsi" w:hAnsiTheme="minorHAnsi" w:cstheme="minorHAnsi"/>
          <w:sz w:val="22"/>
          <w:szCs w:val="22"/>
        </w:rPr>
        <w:t>3</w:t>
      </w:r>
      <w:r w:rsidR="00E507DA">
        <w:rPr>
          <w:rFonts w:asciiTheme="minorHAnsi" w:hAnsiTheme="minorHAnsi" w:cstheme="minorHAnsi"/>
          <w:sz w:val="22"/>
          <w:szCs w:val="22"/>
        </w:rPr>
        <w:t xml:space="preserve"> units</w:t>
      </w:r>
      <w:r>
        <w:rPr>
          <w:rFonts w:asciiTheme="minorHAnsi" w:hAnsiTheme="minorHAnsi" w:cstheme="minorHAnsi"/>
          <w:sz w:val="22"/>
          <w:szCs w:val="22"/>
        </w:rPr>
        <w:t>). Since these toilets can be transferred to other locations/IBCPs after the rehabilitation of these IBCPs, the authority thought the option of mobile toilets are the best option</w:t>
      </w:r>
      <w:r w:rsidR="00C50299">
        <w:rPr>
          <w:rFonts w:asciiTheme="minorHAnsi" w:hAnsiTheme="minorHAnsi" w:cstheme="minorHAnsi"/>
          <w:sz w:val="22"/>
          <w:szCs w:val="22"/>
        </w:rPr>
        <w:t xml:space="preserve"> to </w:t>
      </w:r>
      <w:r w:rsidR="00FC1A63">
        <w:rPr>
          <w:rFonts w:asciiTheme="minorHAnsi" w:hAnsiTheme="minorHAnsi" w:cstheme="minorHAnsi"/>
          <w:sz w:val="22"/>
          <w:szCs w:val="22"/>
        </w:rPr>
        <w:t>install.</w:t>
      </w:r>
      <w:r>
        <w:rPr>
          <w:rFonts w:asciiTheme="minorHAnsi" w:hAnsiTheme="minorHAnsi" w:cstheme="minorHAnsi"/>
          <w:sz w:val="22"/>
          <w:szCs w:val="22"/>
        </w:rPr>
        <w:t xml:space="preserve">  </w:t>
      </w:r>
    </w:p>
    <w:p w14:paraId="061DE56E" w14:textId="44FA6584" w:rsidR="00FC3230" w:rsidRPr="007F72E6" w:rsidRDefault="00FC3230" w:rsidP="004E42C5">
      <w:pPr>
        <w:pStyle w:val="NormalWeb"/>
        <w:spacing w:after="240" w:afterAutospacing="0"/>
        <w:jc w:val="both"/>
        <w:rPr>
          <w:rFonts w:asciiTheme="minorHAnsi" w:hAnsiTheme="minorHAnsi" w:cstheme="minorHAnsi"/>
          <w:b/>
          <w:bCs/>
          <w:sz w:val="22"/>
          <w:szCs w:val="22"/>
          <w:u w:val="single"/>
        </w:rPr>
      </w:pPr>
      <w:r w:rsidRPr="007F72E6">
        <w:rPr>
          <w:rFonts w:asciiTheme="minorHAnsi" w:hAnsiTheme="minorHAnsi" w:cstheme="minorHAnsi"/>
          <w:b/>
          <w:bCs/>
          <w:sz w:val="22"/>
          <w:szCs w:val="22"/>
          <w:u w:val="single"/>
        </w:rPr>
        <w:t>Project location:</w:t>
      </w:r>
    </w:p>
    <w:p w14:paraId="27DF6861" w14:textId="4CADFCF9" w:rsidR="00B8099E" w:rsidRPr="008526C7" w:rsidRDefault="008526C7" w:rsidP="008526C7">
      <w:pPr>
        <w:pStyle w:val="ListParagraph"/>
        <w:numPr>
          <w:ilvl w:val="0"/>
          <w:numId w:val="8"/>
        </w:numPr>
        <w:spacing w:after="0"/>
        <w:rPr>
          <w:rFonts w:eastAsia="Arial" w:cstheme="minorHAnsi"/>
        </w:rPr>
      </w:pPr>
      <w:proofErr w:type="spellStart"/>
      <w:r>
        <w:rPr>
          <w:lang w:val="en"/>
        </w:rPr>
        <w:t>Mohyliv-Podilskyi</w:t>
      </w:r>
      <w:proofErr w:type="spellEnd"/>
      <w:r>
        <w:rPr>
          <w:lang w:val="en"/>
        </w:rPr>
        <w:t xml:space="preserve"> BCP</w:t>
      </w:r>
      <w:r w:rsidR="00521A17">
        <w:rPr>
          <w:lang w:val="en"/>
        </w:rPr>
        <w:t xml:space="preserve"> (</w:t>
      </w:r>
      <w:r w:rsidR="00AA1C1F">
        <w:rPr>
          <w:lang w:val="en"/>
        </w:rPr>
        <w:t>0</w:t>
      </w:r>
      <w:r w:rsidR="00521A17">
        <w:rPr>
          <w:lang w:val="en"/>
        </w:rPr>
        <w:t>2</w:t>
      </w:r>
      <w:r w:rsidR="00DD7058">
        <w:rPr>
          <w:lang w:val="en"/>
        </w:rPr>
        <w:t xml:space="preserve"> units</w:t>
      </w:r>
      <w:r w:rsidR="00521A17">
        <w:rPr>
          <w:lang w:val="en"/>
        </w:rPr>
        <w:t>)</w:t>
      </w:r>
    </w:p>
    <w:p w14:paraId="0999B7AB" w14:textId="49CEC92D" w:rsidR="00AA1C1F" w:rsidRPr="00AA1C1F" w:rsidRDefault="008526C7" w:rsidP="00AA1C1F">
      <w:pPr>
        <w:pStyle w:val="ListParagraph"/>
        <w:numPr>
          <w:ilvl w:val="0"/>
          <w:numId w:val="8"/>
        </w:numPr>
        <w:spacing w:after="0"/>
        <w:rPr>
          <w:rFonts w:eastAsia="Arial" w:cstheme="minorHAnsi"/>
        </w:rPr>
      </w:pPr>
      <w:proofErr w:type="spellStart"/>
      <w:r>
        <w:rPr>
          <w:lang w:val="en"/>
        </w:rPr>
        <w:t>Bronnytsia</w:t>
      </w:r>
      <w:proofErr w:type="spellEnd"/>
      <w:r>
        <w:rPr>
          <w:lang w:val="en"/>
        </w:rPr>
        <w:t xml:space="preserve"> BCP</w:t>
      </w:r>
      <w:r w:rsidR="00521A17">
        <w:rPr>
          <w:lang w:val="en"/>
        </w:rPr>
        <w:t xml:space="preserve"> (</w:t>
      </w:r>
      <w:r w:rsidR="00AA1C1F">
        <w:rPr>
          <w:lang w:val="en"/>
        </w:rPr>
        <w:t>0</w:t>
      </w:r>
      <w:r w:rsidR="00521A17">
        <w:rPr>
          <w:lang w:val="en"/>
        </w:rPr>
        <w:t>1</w:t>
      </w:r>
      <w:r w:rsidR="00DD7058">
        <w:rPr>
          <w:lang w:val="en"/>
        </w:rPr>
        <w:t xml:space="preserve"> unit</w:t>
      </w:r>
      <w:r w:rsidR="00521A17">
        <w:rPr>
          <w:lang w:val="en"/>
        </w:rPr>
        <w:t xml:space="preserve">) </w:t>
      </w:r>
    </w:p>
    <w:p w14:paraId="38204E9A" w14:textId="3B1121C4" w:rsidR="00C274D3" w:rsidRDefault="00AA1C1F" w:rsidP="00AA1C1F">
      <w:pPr>
        <w:spacing w:after="0"/>
        <w:ind w:firstLine="720"/>
        <w:rPr>
          <w:rFonts w:eastAsia="Arial" w:cstheme="minorHAnsi"/>
        </w:rPr>
      </w:pPr>
      <w:r w:rsidRPr="00AA1C1F">
        <w:rPr>
          <w:rFonts w:eastAsia="Arial" w:cstheme="minorHAnsi"/>
          <w:u w:val="single"/>
        </w:rPr>
        <w:t>Total requirement</w:t>
      </w:r>
      <w:r>
        <w:rPr>
          <w:rFonts w:eastAsia="Arial" w:cstheme="minorHAnsi"/>
        </w:rPr>
        <w:t>: Three (03) complete units</w:t>
      </w:r>
    </w:p>
    <w:p w14:paraId="4310ACA6" w14:textId="77777777" w:rsidR="00AA1C1F" w:rsidRPr="00AA1C1F" w:rsidRDefault="00AA1C1F" w:rsidP="00AA1C1F">
      <w:pPr>
        <w:spacing w:after="0"/>
        <w:rPr>
          <w:rFonts w:eastAsia="Arial" w:cstheme="minorHAnsi"/>
        </w:rPr>
      </w:pPr>
    </w:p>
    <w:p w14:paraId="0246F024" w14:textId="5EBE3182" w:rsidR="001C412C" w:rsidRPr="007A45F1" w:rsidRDefault="001C412C" w:rsidP="004E42C5">
      <w:pPr>
        <w:jc w:val="both"/>
        <w:rPr>
          <w:rFonts w:cstheme="minorHAnsi"/>
          <w:b/>
          <w:bCs/>
        </w:rPr>
      </w:pPr>
      <w:r w:rsidRPr="007A45F1">
        <w:rPr>
          <w:rFonts w:cstheme="minorHAnsi"/>
          <w:b/>
          <w:bCs/>
        </w:rPr>
        <w:t>Technical Requirements</w:t>
      </w:r>
      <w:r w:rsidR="00C93EA4">
        <w:rPr>
          <w:rFonts w:cstheme="minorHAnsi"/>
          <w:b/>
          <w:bCs/>
        </w:rPr>
        <w:t xml:space="preserve"> </w:t>
      </w:r>
    </w:p>
    <w:p w14:paraId="4E509D4F" w14:textId="77777777" w:rsidR="00C93EA4" w:rsidRDefault="00834376" w:rsidP="004E42C5">
      <w:pPr>
        <w:jc w:val="both"/>
        <w:rPr>
          <w:rFonts w:cstheme="minorHAnsi"/>
        </w:rPr>
      </w:pPr>
      <w:r w:rsidRPr="007A45F1">
        <w:rPr>
          <w:rFonts w:cstheme="minorHAnsi"/>
        </w:rPr>
        <w:t xml:space="preserve">Construction </w:t>
      </w:r>
      <w:r w:rsidR="00E02AF5" w:rsidRPr="007A45F1">
        <w:rPr>
          <w:rFonts w:cstheme="minorHAnsi"/>
        </w:rPr>
        <w:t>services should</w:t>
      </w:r>
      <w:r w:rsidR="00655ADD" w:rsidRPr="007A45F1">
        <w:rPr>
          <w:rFonts w:cstheme="minorHAnsi"/>
        </w:rPr>
        <w:t xml:space="preserve"> be done by </w:t>
      </w:r>
      <w:r w:rsidR="00BB2077" w:rsidRPr="007A45F1">
        <w:rPr>
          <w:rFonts w:cstheme="minorHAnsi"/>
        </w:rPr>
        <w:t>the</w:t>
      </w:r>
      <w:r w:rsidR="00655ADD" w:rsidRPr="007A45F1">
        <w:rPr>
          <w:rFonts w:cstheme="minorHAnsi"/>
        </w:rPr>
        <w:t xml:space="preserve"> Company</w:t>
      </w:r>
      <w:r w:rsidR="00E46E89" w:rsidRPr="007A45F1">
        <w:rPr>
          <w:rFonts w:cstheme="minorHAnsi"/>
        </w:rPr>
        <w:t xml:space="preserve"> identified through </w:t>
      </w:r>
      <w:r w:rsidR="00115C0F">
        <w:rPr>
          <w:rFonts w:cstheme="minorHAnsi"/>
        </w:rPr>
        <w:t xml:space="preserve">the </w:t>
      </w:r>
      <w:r w:rsidR="00E46E89" w:rsidRPr="007A45F1">
        <w:rPr>
          <w:rFonts w:cstheme="minorHAnsi"/>
        </w:rPr>
        <w:t>bidding process.</w:t>
      </w:r>
    </w:p>
    <w:p w14:paraId="67118AD9" w14:textId="72414DBF" w:rsidR="001A1CAC" w:rsidRPr="007A45F1" w:rsidRDefault="004B4BFF" w:rsidP="004E42C5">
      <w:pPr>
        <w:jc w:val="both"/>
        <w:rPr>
          <w:rFonts w:cstheme="minorHAnsi"/>
        </w:rPr>
      </w:pPr>
      <w:r w:rsidRPr="007A45F1">
        <w:rPr>
          <w:rFonts w:cstheme="minorHAnsi"/>
        </w:rPr>
        <w:t xml:space="preserve">The </w:t>
      </w:r>
      <w:r w:rsidR="008A1244" w:rsidRPr="007A45F1">
        <w:rPr>
          <w:rFonts w:cstheme="minorHAnsi"/>
        </w:rPr>
        <w:t xml:space="preserve">technical </w:t>
      </w:r>
      <w:r w:rsidR="003F4A54" w:rsidRPr="007A45F1">
        <w:rPr>
          <w:rFonts w:cstheme="minorHAnsi"/>
        </w:rPr>
        <w:t xml:space="preserve">requirements </w:t>
      </w:r>
      <w:r w:rsidR="00115C0F">
        <w:rPr>
          <w:rFonts w:cstheme="minorHAnsi"/>
        </w:rPr>
        <w:t>of</w:t>
      </w:r>
      <w:r w:rsidRPr="007A45F1">
        <w:rPr>
          <w:rFonts w:cstheme="minorHAnsi"/>
        </w:rPr>
        <w:t xml:space="preserve"> such </w:t>
      </w:r>
      <w:r w:rsidR="00115C0F">
        <w:rPr>
          <w:rFonts w:cstheme="minorHAnsi"/>
        </w:rPr>
        <w:t xml:space="preserve">a </w:t>
      </w:r>
      <w:r w:rsidRPr="007A45F1">
        <w:rPr>
          <w:rFonts w:cstheme="minorHAnsi"/>
        </w:rPr>
        <w:t xml:space="preserve">Company are </w:t>
      </w:r>
      <w:r w:rsidR="00115C0F">
        <w:rPr>
          <w:rFonts w:cstheme="minorHAnsi"/>
        </w:rPr>
        <w:t xml:space="preserve">the </w:t>
      </w:r>
      <w:r w:rsidRPr="007A45F1">
        <w:rPr>
          <w:rFonts w:cstheme="minorHAnsi"/>
        </w:rPr>
        <w:t>following:</w:t>
      </w:r>
      <w:r w:rsidR="00344247" w:rsidRPr="007A45F1">
        <w:rPr>
          <w:rFonts w:cstheme="minorHAnsi"/>
        </w:rPr>
        <w:t xml:space="preserve"> </w:t>
      </w:r>
    </w:p>
    <w:p w14:paraId="67C8E878" w14:textId="382BD190" w:rsidR="005F4821" w:rsidRPr="00C274D3" w:rsidRDefault="00E510FC" w:rsidP="00C274D3">
      <w:pPr>
        <w:pStyle w:val="ListParagraph"/>
        <w:numPr>
          <w:ilvl w:val="0"/>
          <w:numId w:val="9"/>
        </w:numPr>
        <w:jc w:val="both"/>
        <w:rPr>
          <w:rFonts w:cstheme="minorHAnsi"/>
          <w:i/>
          <w:iCs/>
        </w:rPr>
      </w:pPr>
      <w:r w:rsidRPr="00C274D3">
        <w:rPr>
          <w:rFonts w:cstheme="minorHAnsi"/>
          <w:i/>
          <w:iCs/>
        </w:rPr>
        <w:t xml:space="preserve">To be </w:t>
      </w:r>
      <w:r w:rsidR="006C49C6" w:rsidRPr="00C274D3">
        <w:rPr>
          <w:rFonts w:cstheme="minorHAnsi"/>
          <w:i/>
          <w:iCs/>
        </w:rPr>
        <w:t>the good standing Company (</w:t>
      </w:r>
      <w:r w:rsidR="00115C0F" w:rsidRPr="00C274D3">
        <w:rPr>
          <w:rFonts w:cstheme="minorHAnsi"/>
          <w:i/>
          <w:iCs/>
        </w:rPr>
        <w:t>fully</w:t>
      </w:r>
      <w:r w:rsidR="00BD5B47" w:rsidRPr="00C274D3">
        <w:rPr>
          <w:rFonts w:cstheme="minorHAnsi"/>
          <w:i/>
          <w:iCs/>
        </w:rPr>
        <w:t xml:space="preserve"> registered and </w:t>
      </w:r>
      <w:r w:rsidR="00340BA1" w:rsidRPr="00C274D3">
        <w:rPr>
          <w:rFonts w:cstheme="minorHAnsi"/>
          <w:i/>
          <w:iCs/>
        </w:rPr>
        <w:t>operational)</w:t>
      </w:r>
    </w:p>
    <w:p w14:paraId="2CAAAEA9" w14:textId="7F741A72" w:rsidR="003F4A54" w:rsidRPr="00C274D3" w:rsidRDefault="003F4A54" w:rsidP="00C274D3">
      <w:pPr>
        <w:pStyle w:val="ListParagraph"/>
        <w:numPr>
          <w:ilvl w:val="0"/>
          <w:numId w:val="9"/>
        </w:numPr>
        <w:jc w:val="both"/>
        <w:rPr>
          <w:rFonts w:cstheme="minorHAnsi"/>
          <w:i/>
          <w:iCs/>
        </w:rPr>
      </w:pPr>
      <w:r w:rsidRPr="00C274D3">
        <w:rPr>
          <w:rFonts w:cstheme="minorHAnsi"/>
          <w:i/>
          <w:iCs/>
        </w:rPr>
        <w:t xml:space="preserve">Ability </w:t>
      </w:r>
      <w:r w:rsidR="00115C0F" w:rsidRPr="00C274D3">
        <w:rPr>
          <w:rFonts w:cstheme="minorHAnsi"/>
          <w:i/>
          <w:iCs/>
        </w:rPr>
        <w:t>to</w:t>
      </w:r>
      <w:r w:rsidRPr="00C274D3">
        <w:rPr>
          <w:rFonts w:cstheme="minorHAnsi"/>
          <w:i/>
          <w:iCs/>
        </w:rPr>
        <w:t xml:space="preserve"> non-cash transaction</w:t>
      </w:r>
    </w:p>
    <w:p w14:paraId="0B695644" w14:textId="0058C494" w:rsidR="00A25407" w:rsidRPr="00C274D3" w:rsidRDefault="00A25407" w:rsidP="00C274D3">
      <w:pPr>
        <w:pStyle w:val="ListParagraph"/>
        <w:numPr>
          <w:ilvl w:val="0"/>
          <w:numId w:val="9"/>
        </w:numPr>
        <w:jc w:val="both"/>
        <w:rPr>
          <w:rFonts w:cstheme="minorHAnsi"/>
          <w:i/>
          <w:iCs/>
        </w:rPr>
      </w:pPr>
      <w:r w:rsidRPr="00C274D3">
        <w:rPr>
          <w:rFonts w:cstheme="minorHAnsi"/>
          <w:i/>
          <w:iCs/>
        </w:rPr>
        <w:t>Availability of all licenses</w:t>
      </w:r>
      <w:r w:rsidR="008819DF" w:rsidRPr="00C274D3">
        <w:rPr>
          <w:rFonts w:cstheme="minorHAnsi"/>
          <w:i/>
          <w:iCs/>
        </w:rPr>
        <w:t xml:space="preserve"> </w:t>
      </w:r>
      <w:r w:rsidR="00613507" w:rsidRPr="00C274D3">
        <w:rPr>
          <w:rFonts w:cstheme="minorHAnsi"/>
          <w:i/>
          <w:iCs/>
        </w:rPr>
        <w:t xml:space="preserve">and </w:t>
      </w:r>
      <w:r w:rsidR="00B23C3A" w:rsidRPr="00C274D3">
        <w:rPr>
          <w:rFonts w:cstheme="minorHAnsi"/>
          <w:i/>
          <w:iCs/>
        </w:rPr>
        <w:t>permissions needed</w:t>
      </w:r>
      <w:r w:rsidR="00AA4AC4" w:rsidRPr="00C274D3">
        <w:rPr>
          <w:rFonts w:cstheme="minorHAnsi"/>
          <w:i/>
          <w:iCs/>
        </w:rPr>
        <w:t xml:space="preserve"> to conduct construction </w:t>
      </w:r>
      <w:r w:rsidR="003B4614" w:rsidRPr="00C274D3">
        <w:rPr>
          <w:rFonts w:cstheme="minorHAnsi"/>
          <w:i/>
          <w:iCs/>
        </w:rPr>
        <w:t>works.</w:t>
      </w:r>
    </w:p>
    <w:p w14:paraId="1F33EEF5" w14:textId="793CAD4D" w:rsidR="009E664C" w:rsidRPr="00C274D3" w:rsidRDefault="009E664C" w:rsidP="00C274D3">
      <w:pPr>
        <w:pStyle w:val="ListParagraph"/>
        <w:numPr>
          <w:ilvl w:val="0"/>
          <w:numId w:val="9"/>
        </w:numPr>
        <w:jc w:val="both"/>
        <w:rPr>
          <w:rFonts w:cstheme="minorHAnsi"/>
          <w:i/>
          <w:iCs/>
        </w:rPr>
      </w:pPr>
      <w:r w:rsidRPr="00C274D3">
        <w:rPr>
          <w:rFonts w:cstheme="minorHAnsi"/>
          <w:i/>
          <w:iCs/>
        </w:rPr>
        <w:t xml:space="preserve">Ability to start </w:t>
      </w:r>
      <w:r w:rsidR="00325D7E" w:rsidRPr="00C274D3">
        <w:rPr>
          <w:rFonts w:cstheme="minorHAnsi"/>
          <w:i/>
          <w:iCs/>
        </w:rPr>
        <w:t xml:space="preserve">and complete the </w:t>
      </w:r>
      <w:r w:rsidR="00115C0F" w:rsidRPr="00C274D3">
        <w:rPr>
          <w:rFonts w:cstheme="minorHAnsi"/>
          <w:i/>
          <w:iCs/>
        </w:rPr>
        <w:t>work</w:t>
      </w:r>
      <w:r w:rsidR="00325D7E" w:rsidRPr="00C274D3">
        <w:rPr>
          <w:rFonts w:cstheme="minorHAnsi"/>
          <w:i/>
          <w:iCs/>
        </w:rPr>
        <w:t xml:space="preserve"> at their own </w:t>
      </w:r>
      <w:r w:rsidR="00115C0F" w:rsidRPr="00C274D3">
        <w:rPr>
          <w:rFonts w:cstheme="minorHAnsi"/>
          <w:i/>
          <w:iCs/>
        </w:rPr>
        <w:t>expense</w:t>
      </w:r>
      <w:r w:rsidR="003B4614" w:rsidRPr="00C274D3">
        <w:rPr>
          <w:rFonts w:cstheme="minorHAnsi"/>
          <w:i/>
          <w:iCs/>
        </w:rPr>
        <w:t>.</w:t>
      </w:r>
      <w:r w:rsidR="0092452B" w:rsidRPr="00C274D3">
        <w:rPr>
          <w:rFonts w:cstheme="minorHAnsi"/>
          <w:i/>
          <w:iCs/>
        </w:rPr>
        <w:t xml:space="preserve"> </w:t>
      </w:r>
      <w:r w:rsidR="00325D7E" w:rsidRPr="00C274D3">
        <w:rPr>
          <w:rFonts w:cstheme="minorHAnsi"/>
          <w:i/>
          <w:iCs/>
        </w:rPr>
        <w:t xml:space="preserve"> </w:t>
      </w:r>
    </w:p>
    <w:p w14:paraId="05F30AD0" w14:textId="23B80B23" w:rsidR="003F4A54" w:rsidRPr="00C274D3" w:rsidRDefault="00964552" w:rsidP="00C274D3">
      <w:pPr>
        <w:pStyle w:val="ListParagraph"/>
        <w:numPr>
          <w:ilvl w:val="0"/>
          <w:numId w:val="9"/>
        </w:numPr>
        <w:jc w:val="both"/>
        <w:rPr>
          <w:rFonts w:cstheme="minorHAnsi"/>
          <w:i/>
          <w:iCs/>
        </w:rPr>
      </w:pPr>
      <w:r w:rsidRPr="00C274D3">
        <w:rPr>
          <w:rFonts w:cstheme="minorHAnsi"/>
          <w:i/>
          <w:iCs/>
        </w:rPr>
        <w:t xml:space="preserve">Ability </w:t>
      </w:r>
      <w:r w:rsidR="00E750D4" w:rsidRPr="00C274D3">
        <w:rPr>
          <w:rFonts w:cstheme="minorHAnsi"/>
          <w:i/>
          <w:iCs/>
        </w:rPr>
        <w:t xml:space="preserve">to </w:t>
      </w:r>
      <w:r w:rsidR="003F4A54" w:rsidRPr="00C274D3">
        <w:rPr>
          <w:rFonts w:cstheme="minorHAnsi"/>
          <w:i/>
          <w:iCs/>
        </w:rPr>
        <w:t xml:space="preserve">conduct qualified </w:t>
      </w:r>
      <w:r w:rsidR="00E21EE9" w:rsidRPr="00C274D3">
        <w:rPr>
          <w:rFonts w:cstheme="minorHAnsi"/>
          <w:i/>
          <w:iCs/>
        </w:rPr>
        <w:t>construction works</w:t>
      </w:r>
      <w:r w:rsidR="003F4A54" w:rsidRPr="00C274D3">
        <w:rPr>
          <w:rFonts w:cstheme="minorHAnsi"/>
          <w:i/>
          <w:iCs/>
        </w:rPr>
        <w:t xml:space="preserve"> </w:t>
      </w:r>
      <w:r w:rsidRPr="00C274D3">
        <w:rPr>
          <w:rFonts w:cstheme="minorHAnsi"/>
          <w:i/>
          <w:iCs/>
        </w:rPr>
        <w:t xml:space="preserve">in </w:t>
      </w:r>
      <w:r w:rsidR="00BB2A20" w:rsidRPr="00C274D3">
        <w:rPr>
          <w:rFonts w:cstheme="minorHAnsi"/>
          <w:i/>
          <w:iCs/>
        </w:rPr>
        <w:t xml:space="preserve">location </w:t>
      </w:r>
      <w:r w:rsidR="001A164F" w:rsidRPr="00C274D3">
        <w:rPr>
          <w:rFonts w:cstheme="minorHAnsi"/>
          <w:i/>
          <w:iCs/>
        </w:rPr>
        <w:t>and</w:t>
      </w:r>
      <w:r w:rsidR="008F23A6" w:rsidRPr="00C274D3">
        <w:rPr>
          <w:rFonts w:cstheme="minorHAnsi"/>
          <w:i/>
          <w:iCs/>
        </w:rPr>
        <w:t xml:space="preserve"> in </w:t>
      </w:r>
      <w:r w:rsidRPr="00C274D3">
        <w:rPr>
          <w:rFonts w:cstheme="minorHAnsi"/>
          <w:i/>
          <w:iCs/>
        </w:rPr>
        <w:t xml:space="preserve">the capacity specified in </w:t>
      </w:r>
      <w:proofErr w:type="spellStart"/>
      <w:r w:rsidRPr="00C274D3">
        <w:rPr>
          <w:rFonts w:cstheme="minorHAnsi"/>
          <w:i/>
          <w:iCs/>
        </w:rPr>
        <w:t>BoQ</w:t>
      </w:r>
      <w:proofErr w:type="spellEnd"/>
      <w:r w:rsidRPr="00C274D3">
        <w:rPr>
          <w:rFonts w:cstheme="minorHAnsi"/>
          <w:i/>
          <w:iCs/>
        </w:rPr>
        <w:t xml:space="preserve"> </w:t>
      </w:r>
      <w:r w:rsidR="00C274D3">
        <w:rPr>
          <w:rFonts w:cstheme="minorHAnsi"/>
          <w:i/>
          <w:iCs/>
        </w:rPr>
        <w:t xml:space="preserve">and specifications </w:t>
      </w:r>
      <w:r w:rsidRPr="00C274D3">
        <w:rPr>
          <w:rFonts w:cstheme="minorHAnsi"/>
          <w:i/>
          <w:iCs/>
        </w:rPr>
        <w:t>provided</w:t>
      </w:r>
      <w:r w:rsidR="008F23A6" w:rsidRPr="00C274D3">
        <w:rPr>
          <w:rFonts w:cstheme="minorHAnsi"/>
          <w:i/>
          <w:iCs/>
        </w:rPr>
        <w:t xml:space="preserve"> by </w:t>
      </w:r>
      <w:r w:rsidR="003B4614" w:rsidRPr="00C274D3">
        <w:rPr>
          <w:rFonts w:cstheme="minorHAnsi"/>
          <w:i/>
          <w:iCs/>
        </w:rPr>
        <w:t>UNHCR.</w:t>
      </w:r>
    </w:p>
    <w:p w14:paraId="5467EE56" w14:textId="142FCB60" w:rsidR="008F6E61" w:rsidRPr="00C274D3" w:rsidRDefault="008F6E61" w:rsidP="00C274D3">
      <w:pPr>
        <w:pStyle w:val="ListParagraph"/>
        <w:numPr>
          <w:ilvl w:val="0"/>
          <w:numId w:val="9"/>
        </w:numPr>
        <w:jc w:val="both"/>
        <w:rPr>
          <w:rFonts w:cstheme="minorHAnsi"/>
          <w:i/>
          <w:iCs/>
        </w:rPr>
      </w:pPr>
      <w:r w:rsidRPr="00C274D3">
        <w:rPr>
          <w:rFonts w:cstheme="minorHAnsi"/>
          <w:i/>
          <w:iCs/>
        </w:rPr>
        <w:t xml:space="preserve">Ability to complete the construction </w:t>
      </w:r>
      <w:r w:rsidR="003204FF" w:rsidRPr="00C274D3">
        <w:rPr>
          <w:rFonts w:cstheme="minorHAnsi"/>
          <w:i/>
          <w:iCs/>
        </w:rPr>
        <w:t xml:space="preserve">works </w:t>
      </w:r>
      <w:r w:rsidRPr="00C274D3">
        <w:rPr>
          <w:rFonts w:cstheme="minorHAnsi"/>
          <w:i/>
          <w:iCs/>
        </w:rPr>
        <w:t xml:space="preserve">in </w:t>
      </w:r>
      <w:r w:rsidR="005900C6" w:rsidRPr="00C274D3">
        <w:rPr>
          <w:rFonts w:cstheme="minorHAnsi"/>
          <w:i/>
          <w:iCs/>
        </w:rPr>
        <w:t>60</w:t>
      </w:r>
      <w:r w:rsidR="00161845" w:rsidRPr="00C274D3">
        <w:rPr>
          <w:rFonts w:cstheme="minorHAnsi"/>
          <w:i/>
          <w:iCs/>
        </w:rPr>
        <w:t xml:space="preserve"> </w:t>
      </w:r>
      <w:r w:rsidR="003B4614" w:rsidRPr="00C274D3">
        <w:rPr>
          <w:rFonts w:cstheme="minorHAnsi"/>
          <w:i/>
          <w:iCs/>
        </w:rPr>
        <w:t>days.</w:t>
      </w:r>
    </w:p>
    <w:p w14:paraId="387D1BD1" w14:textId="5F2FAA28" w:rsidR="00E42332" w:rsidRPr="00C274D3" w:rsidRDefault="00E42332" w:rsidP="00C274D3">
      <w:pPr>
        <w:pStyle w:val="ListParagraph"/>
        <w:numPr>
          <w:ilvl w:val="0"/>
          <w:numId w:val="9"/>
        </w:numPr>
        <w:jc w:val="both"/>
        <w:rPr>
          <w:rFonts w:cstheme="minorHAnsi"/>
          <w:i/>
          <w:iCs/>
        </w:rPr>
      </w:pPr>
      <w:r w:rsidRPr="00C274D3">
        <w:rPr>
          <w:rFonts w:cstheme="minorHAnsi"/>
          <w:i/>
          <w:iCs/>
        </w:rPr>
        <w:t>Warranty period 12 months</w:t>
      </w:r>
    </w:p>
    <w:p w14:paraId="0E4D02CC" w14:textId="58397AFA" w:rsidR="003F4A54" w:rsidRPr="00C274D3" w:rsidRDefault="002E3C64" w:rsidP="00C274D3">
      <w:pPr>
        <w:pStyle w:val="ListParagraph"/>
        <w:numPr>
          <w:ilvl w:val="0"/>
          <w:numId w:val="9"/>
        </w:numPr>
        <w:jc w:val="both"/>
        <w:rPr>
          <w:rFonts w:cstheme="minorHAnsi"/>
          <w:i/>
          <w:iCs/>
        </w:rPr>
      </w:pPr>
      <w:r w:rsidRPr="00C274D3">
        <w:rPr>
          <w:rFonts w:cstheme="minorHAnsi"/>
          <w:i/>
          <w:iCs/>
        </w:rPr>
        <w:t xml:space="preserve">Ability to </w:t>
      </w:r>
      <w:r w:rsidR="00115C0F" w:rsidRPr="00C274D3">
        <w:rPr>
          <w:rFonts w:cstheme="minorHAnsi"/>
          <w:i/>
          <w:iCs/>
        </w:rPr>
        <w:t>provide</w:t>
      </w:r>
      <w:r w:rsidR="003F4A54" w:rsidRPr="00C274D3">
        <w:rPr>
          <w:rFonts w:cstheme="minorHAnsi"/>
          <w:i/>
          <w:iCs/>
        </w:rPr>
        <w:t xml:space="preserve"> UNHCR with </w:t>
      </w:r>
      <w:r w:rsidR="00021DA3" w:rsidRPr="00C274D3">
        <w:rPr>
          <w:rFonts w:cstheme="minorHAnsi"/>
          <w:i/>
          <w:iCs/>
        </w:rPr>
        <w:t xml:space="preserve">technical </w:t>
      </w:r>
      <w:r w:rsidR="003F4A54" w:rsidRPr="00C274D3">
        <w:rPr>
          <w:rFonts w:cstheme="minorHAnsi"/>
          <w:i/>
          <w:iCs/>
        </w:rPr>
        <w:t xml:space="preserve">reports </w:t>
      </w:r>
      <w:r w:rsidR="00021DA3" w:rsidRPr="00C274D3">
        <w:rPr>
          <w:rFonts w:cstheme="minorHAnsi"/>
          <w:i/>
          <w:iCs/>
        </w:rPr>
        <w:t xml:space="preserve">upon </w:t>
      </w:r>
      <w:r w:rsidR="003B4614" w:rsidRPr="00C274D3">
        <w:rPr>
          <w:rFonts w:cstheme="minorHAnsi"/>
          <w:i/>
          <w:iCs/>
        </w:rPr>
        <w:t>completion.</w:t>
      </w:r>
    </w:p>
    <w:p w14:paraId="27E15D67" w14:textId="1DDA7A5A" w:rsidR="008F6E61" w:rsidRPr="007A45F1" w:rsidRDefault="007E00E1" w:rsidP="004E42C5">
      <w:pPr>
        <w:jc w:val="both"/>
        <w:rPr>
          <w:rFonts w:cstheme="minorHAnsi"/>
          <w:i/>
          <w:iCs/>
          <w:color w:val="FFFF00"/>
        </w:rPr>
      </w:pPr>
      <w:r w:rsidRPr="007A45F1">
        <w:rPr>
          <w:rFonts w:cstheme="minorHAnsi"/>
          <w:b/>
          <w:bCs/>
        </w:rPr>
        <w:t>Eva</w:t>
      </w:r>
      <w:r w:rsidR="001C412C" w:rsidRPr="007A45F1">
        <w:rPr>
          <w:rFonts w:cstheme="minorHAnsi"/>
          <w:b/>
          <w:bCs/>
        </w:rPr>
        <w:t>luation</w:t>
      </w:r>
      <w:r w:rsidR="008F6E61" w:rsidRPr="007A45F1">
        <w:rPr>
          <w:rFonts w:cstheme="minorHAnsi"/>
          <w:b/>
          <w:bCs/>
        </w:rPr>
        <w:t xml:space="preserve"> </w:t>
      </w:r>
      <w:r w:rsidR="00CA369D">
        <w:rPr>
          <w:rFonts w:cstheme="minorHAnsi"/>
          <w:b/>
          <w:bCs/>
        </w:rPr>
        <w:t>criteria</w:t>
      </w:r>
      <w:r w:rsidR="008F6E61" w:rsidRPr="007A45F1">
        <w:rPr>
          <w:rFonts w:cstheme="minorHAnsi"/>
          <w:b/>
          <w:bCs/>
        </w:rPr>
        <w:t xml:space="preserve">  </w:t>
      </w:r>
    </w:p>
    <w:p w14:paraId="2629F2B3" w14:textId="4061C517" w:rsidR="00FA5A23" w:rsidRPr="007A45F1" w:rsidRDefault="003A108E" w:rsidP="00494740">
      <w:pPr>
        <w:jc w:val="both"/>
        <w:rPr>
          <w:rFonts w:cstheme="minorHAnsi"/>
        </w:rPr>
      </w:pPr>
      <w:r w:rsidRPr="007A45F1">
        <w:rPr>
          <w:rFonts w:cstheme="minorHAnsi"/>
        </w:rPr>
        <w:t>Evaluation/</w:t>
      </w:r>
      <w:r w:rsidR="00185D78" w:rsidRPr="007A45F1">
        <w:rPr>
          <w:rFonts w:cstheme="minorHAnsi"/>
        </w:rPr>
        <w:t>id</w:t>
      </w:r>
      <w:r w:rsidR="00857335" w:rsidRPr="007A45F1">
        <w:rPr>
          <w:rFonts w:cstheme="minorHAnsi"/>
        </w:rPr>
        <w:t>entification</w:t>
      </w:r>
      <w:r w:rsidRPr="007A45F1">
        <w:rPr>
          <w:rFonts w:cstheme="minorHAnsi"/>
        </w:rPr>
        <w:t xml:space="preserve"> of the </w:t>
      </w:r>
      <w:r w:rsidR="00DD7058">
        <w:rPr>
          <w:rFonts w:cstheme="minorHAnsi"/>
        </w:rPr>
        <w:t>w</w:t>
      </w:r>
      <w:r w:rsidRPr="007A45F1">
        <w:rPr>
          <w:rFonts w:cstheme="minorHAnsi"/>
        </w:rPr>
        <w:t xml:space="preserve">inner </w:t>
      </w:r>
      <w:r w:rsidR="00857335" w:rsidRPr="007A45F1">
        <w:rPr>
          <w:rFonts w:cstheme="minorHAnsi"/>
        </w:rPr>
        <w:t>and further c</w:t>
      </w:r>
      <w:r w:rsidR="00B976B9" w:rsidRPr="007A45F1">
        <w:rPr>
          <w:rFonts w:cstheme="minorHAnsi"/>
        </w:rPr>
        <w:t xml:space="preserve">harging of the </w:t>
      </w:r>
      <w:r w:rsidR="00D704C9" w:rsidRPr="007A45F1">
        <w:rPr>
          <w:rFonts w:cstheme="minorHAnsi"/>
        </w:rPr>
        <w:t>construction works</w:t>
      </w:r>
      <w:r w:rsidR="00B976B9" w:rsidRPr="007A45F1">
        <w:rPr>
          <w:rFonts w:cstheme="minorHAnsi"/>
        </w:rPr>
        <w:t xml:space="preserve"> executed by the Company </w:t>
      </w:r>
      <w:r w:rsidR="009765B8" w:rsidRPr="007A45F1">
        <w:rPr>
          <w:rFonts w:cstheme="minorHAnsi"/>
        </w:rPr>
        <w:t xml:space="preserve">is to </w:t>
      </w:r>
      <w:r w:rsidR="00B016AF" w:rsidRPr="007A45F1">
        <w:rPr>
          <w:rFonts w:cstheme="minorHAnsi"/>
        </w:rPr>
        <w:t xml:space="preserve">be </w:t>
      </w:r>
      <w:r w:rsidR="00AB4BF6" w:rsidRPr="007A45F1">
        <w:rPr>
          <w:rFonts w:cstheme="minorHAnsi"/>
        </w:rPr>
        <w:t xml:space="preserve">done </w:t>
      </w:r>
      <w:r w:rsidR="00185D78" w:rsidRPr="007A45F1">
        <w:rPr>
          <w:rFonts w:cstheme="minorHAnsi"/>
        </w:rPr>
        <w:t>based on</w:t>
      </w:r>
      <w:r w:rsidR="00BF4609" w:rsidRPr="007A45F1">
        <w:rPr>
          <w:rFonts w:cstheme="minorHAnsi"/>
        </w:rPr>
        <w:t xml:space="preserve"> price comparison. </w:t>
      </w:r>
      <w:r w:rsidR="002D1752" w:rsidRPr="007A45F1">
        <w:rPr>
          <w:rFonts w:cstheme="minorHAnsi"/>
        </w:rPr>
        <w:t xml:space="preserve">The </w:t>
      </w:r>
      <w:r w:rsidR="00385E80" w:rsidRPr="007A45F1">
        <w:rPr>
          <w:rFonts w:cstheme="minorHAnsi"/>
        </w:rPr>
        <w:t>Bidder submits</w:t>
      </w:r>
      <w:r w:rsidR="003D2F26" w:rsidRPr="007A45F1">
        <w:rPr>
          <w:rFonts w:cstheme="minorHAnsi"/>
        </w:rPr>
        <w:t xml:space="preserve"> </w:t>
      </w:r>
      <w:r w:rsidR="009F189F" w:rsidRPr="007A45F1">
        <w:rPr>
          <w:rFonts w:cstheme="minorHAnsi"/>
        </w:rPr>
        <w:t>its financial proposa</w:t>
      </w:r>
      <w:r w:rsidR="00761BB4" w:rsidRPr="007A45F1">
        <w:rPr>
          <w:rFonts w:cstheme="minorHAnsi"/>
        </w:rPr>
        <w:t xml:space="preserve">l, which </w:t>
      </w:r>
      <w:r w:rsidR="003E7878" w:rsidRPr="007A45F1">
        <w:rPr>
          <w:rFonts w:cstheme="minorHAnsi"/>
        </w:rPr>
        <w:t xml:space="preserve">envisages the whole </w:t>
      </w:r>
      <w:r w:rsidR="0077549F" w:rsidRPr="007A45F1">
        <w:rPr>
          <w:rFonts w:cstheme="minorHAnsi"/>
        </w:rPr>
        <w:t>budget nee</w:t>
      </w:r>
      <w:r w:rsidR="00047B69" w:rsidRPr="007A45F1">
        <w:rPr>
          <w:rFonts w:cstheme="minorHAnsi"/>
        </w:rPr>
        <w:t xml:space="preserve">ded to conduct all </w:t>
      </w:r>
      <w:r w:rsidR="005717A0" w:rsidRPr="007A45F1">
        <w:rPr>
          <w:rFonts w:cstheme="minorHAnsi"/>
        </w:rPr>
        <w:t xml:space="preserve">construction services and construction material procurement </w:t>
      </w:r>
      <w:r w:rsidR="00F84470" w:rsidRPr="007A45F1">
        <w:rPr>
          <w:rFonts w:cstheme="minorHAnsi"/>
        </w:rPr>
        <w:t xml:space="preserve">under the </w:t>
      </w:r>
      <w:proofErr w:type="spellStart"/>
      <w:r w:rsidR="00F84470" w:rsidRPr="007A45F1">
        <w:rPr>
          <w:rFonts w:cstheme="minorHAnsi"/>
        </w:rPr>
        <w:t>BoQ</w:t>
      </w:r>
      <w:proofErr w:type="spellEnd"/>
      <w:r w:rsidR="00F84470" w:rsidRPr="007A45F1">
        <w:rPr>
          <w:rFonts w:cstheme="minorHAnsi"/>
        </w:rPr>
        <w:t xml:space="preserve"> provided </w:t>
      </w:r>
      <w:r w:rsidR="00DB65EC" w:rsidRPr="007A45F1">
        <w:rPr>
          <w:rFonts w:cstheme="minorHAnsi"/>
        </w:rPr>
        <w:t xml:space="preserve">by UNHCR </w:t>
      </w:r>
      <w:r w:rsidR="005717A0" w:rsidRPr="007A45F1">
        <w:rPr>
          <w:rFonts w:cstheme="minorHAnsi"/>
        </w:rPr>
        <w:t xml:space="preserve">including all </w:t>
      </w:r>
      <w:r w:rsidR="00924864" w:rsidRPr="007A45F1">
        <w:rPr>
          <w:rFonts w:cstheme="minorHAnsi"/>
        </w:rPr>
        <w:t>associated expenses</w:t>
      </w:r>
      <w:r w:rsidR="004E42C5" w:rsidRPr="007A45F1">
        <w:rPr>
          <w:rFonts w:cstheme="minorHAnsi"/>
        </w:rPr>
        <w:t xml:space="preserve"> </w:t>
      </w:r>
      <w:r w:rsidR="00C91371" w:rsidRPr="007A45F1">
        <w:rPr>
          <w:rFonts w:cstheme="minorHAnsi"/>
        </w:rPr>
        <w:t xml:space="preserve">The Bidder </w:t>
      </w:r>
      <w:r w:rsidR="007E00E1" w:rsidRPr="007A45F1">
        <w:rPr>
          <w:rFonts w:cstheme="minorHAnsi"/>
        </w:rPr>
        <w:t>submitting the</w:t>
      </w:r>
      <w:r w:rsidR="00C91371" w:rsidRPr="007A45F1">
        <w:rPr>
          <w:rFonts w:cstheme="minorHAnsi"/>
        </w:rPr>
        <w:t xml:space="preserve"> proposal with the lowest price wins. </w:t>
      </w:r>
      <w:r w:rsidR="00CB6B67" w:rsidRPr="007A45F1">
        <w:rPr>
          <w:rFonts w:cstheme="minorHAnsi"/>
        </w:rPr>
        <w:t xml:space="preserve"> </w:t>
      </w:r>
      <w:r w:rsidR="00924864" w:rsidRPr="007A45F1">
        <w:rPr>
          <w:rFonts w:cstheme="minorHAnsi"/>
        </w:rPr>
        <w:t xml:space="preserve"> </w:t>
      </w:r>
      <w:r w:rsidR="003E7878" w:rsidRPr="007A45F1">
        <w:rPr>
          <w:rFonts w:cstheme="minorHAnsi"/>
        </w:rPr>
        <w:t xml:space="preserve"> </w:t>
      </w:r>
    </w:p>
    <w:p w14:paraId="76DEDAC4" w14:textId="053F7CDD" w:rsidR="00B976B9" w:rsidRPr="007A45F1" w:rsidRDefault="00AB6493" w:rsidP="00021DA3">
      <w:pPr>
        <w:rPr>
          <w:rFonts w:cstheme="minorHAnsi"/>
        </w:rPr>
      </w:pPr>
      <w:r w:rsidRPr="007A45F1">
        <w:rPr>
          <w:rFonts w:cstheme="minorHAnsi"/>
        </w:rPr>
        <w:t xml:space="preserve">Upon the completion of </w:t>
      </w:r>
      <w:r w:rsidR="00C91371" w:rsidRPr="007A45F1">
        <w:rPr>
          <w:rFonts w:cstheme="minorHAnsi"/>
        </w:rPr>
        <w:t xml:space="preserve">construction </w:t>
      </w:r>
      <w:r w:rsidRPr="007A45F1">
        <w:rPr>
          <w:rFonts w:cstheme="minorHAnsi"/>
        </w:rPr>
        <w:t>work</w:t>
      </w:r>
      <w:r w:rsidR="00E276BA" w:rsidRPr="007A45F1">
        <w:rPr>
          <w:rFonts w:cstheme="minorHAnsi"/>
        </w:rPr>
        <w:t>s</w:t>
      </w:r>
      <w:r w:rsidRPr="007A45F1">
        <w:rPr>
          <w:rFonts w:cstheme="minorHAnsi"/>
        </w:rPr>
        <w:t xml:space="preserve"> </w:t>
      </w:r>
      <w:r w:rsidR="00E276BA" w:rsidRPr="007A45F1">
        <w:rPr>
          <w:rFonts w:cstheme="minorHAnsi"/>
        </w:rPr>
        <w:t xml:space="preserve">the Company </w:t>
      </w:r>
      <w:r w:rsidR="00C91371" w:rsidRPr="007A45F1">
        <w:rPr>
          <w:rFonts w:cstheme="minorHAnsi"/>
        </w:rPr>
        <w:t>submits</w:t>
      </w:r>
      <w:r w:rsidR="00E276BA" w:rsidRPr="007A45F1">
        <w:rPr>
          <w:rFonts w:cstheme="minorHAnsi"/>
        </w:rPr>
        <w:t xml:space="preserve"> to UNHCR the Technical Report</w:t>
      </w:r>
      <w:r w:rsidR="0048441F" w:rsidRPr="007A45F1">
        <w:rPr>
          <w:rFonts w:cstheme="minorHAnsi"/>
        </w:rPr>
        <w:t xml:space="preserve">, </w:t>
      </w:r>
      <w:r w:rsidR="00C91371" w:rsidRPr="007A45F1">
        <w:rPr>
          <w:rFonts w:cstheme="minorHAnsi"/>
        </w:rPr>
        <w:t>issu</w:t>
      </w:r>
      <w:r w:rsidR="0048441F" w:rsidRPr="007A45F1">
        <w:rPr>
          <w:rFonts w:cstheme="minorHAnsi"/>
        </w:rPr>
        <w:t>es</w:t>
      </w:r>
      <w:r w:rsidR="00C91371" w:rsidRPr="007A45F1">
        <w:rPr>
          <w:rFonts w:cstheme="minorHAnsi"/>
        </w:rPr>
        <w:t xml:space="preserve"> the </w:t>
      </w:r>
      <w:r w:rsidR="0073622C" w:rsidRPr="007A45F1">
        <w:rPr>
          <w:rFonts w:cstheme="minorHAnsi"/>
        </w:rPr>
        <w:t xml:space="preserve">Act of Acceptance </w:t>
      </w:r>
      <w:r w:rsidR="004A3248" w:rsidRPr="007A45F1">
        <w:rPr>
          <w:rFonts w:cstheme="minorHAnsi"/>
        </w:rPr>
        <w:t>and invoice to be paid by UNHCR.</w:t>
      </w:r>
    </w:p>
    <w:sectPr w:rsidR="00B976B9" w:rsidRPr="007A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590"/>
    <w:multiLevelType w:val="hybridMultilevel"/>
    <w:tmpl w:val="3D3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794A"/>
    <w:multiLevelType w:val="hybridMultilevel"/>
    <w:tmpl w:val="C28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F2063"/>
    <w:multiLevelType w:val="hybridMultilevel"/>
    <w:tmpl w:val="73C26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460"/>
    <w:multiLevelType w:val="hybridMultilevel"/>
    <w:tmpl w:val="41F8522A"/>
    <w:lvl w:ilvl="0" w:tplc="AB4AA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D5C2F"/>
    <w:multiLevelType w:val="hybridMultilevel"/>
    <w:tmpl w:val="E0C81B0A"/>
    <w:lvl w:ilvl="0" w:tplc="282A33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6305B"/>
    <w:multiLevelType w:val="hybridMultilevel"/>
    <w:tmpl w:val="A6B2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9615F"/>
    <w:multiLevelType w:val="hybridMultilevel"/>
    <w:tmpl w:val="A016EE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230473"/>
    <w:multiLevelType w:val="hybridMultilevel"/>
    <w:tmpl w:val="683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17BC7"/>
    <w:multiLevelType w:val="hybridMultilevel"/>
    <w:tmpl w:val="BD6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992164">
    <w:abstractNumId w:val="4"/>
  </w:num>
  <w:num w:numId="2" w16cid:durableId="1627928545">
    <w:abstractNumId w:val="3"/>
  </w:num>
  <w:num w:numId="3" w16cid:durableId="67851889">
    <w:abstractNumId w:val="6"/>
  </w:num>
  <w:num w:numId="4" w16cid:durableId="1753890624">
    <w:abstractNumId w:val="2"/>
  </w:num>
  <w:num w:numId="5" w16cid:durableId="1716271710">
    <w:abstractNumId w:val="8"/>
  </w:num>
  <w:num w:numId="6" w16cid:durableId="1304264659">
    <w:abstractNumId w:val="1"/>
  </w:num>
  <w:num w:numId="7" w16cid:durableId="1357002802">
    <w:abstractNumId w:val="0"/>
  </w:num>
  <w:num w:numId="8" w16cid:durableId="1840386002">
    <w:abstractNumId w:val="5"/>
  </w:num>
  <w:num w:numId="9" w16cid:durableId="16574185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21"/>
    <w:rsid w:val="000033BA"/>
    <w:rsid w:val="00017A5E"/>
    <w:rsid w:val="00021DA3"/>
    <w:rsid w:val="00047B69"/>
    <w:rsid w:val="000B3F59"/>
    <w:rsid w:val="000B3FEA"/>
    <w:rsid w:val="00115C0F"/>
    <w:rsid w:val="0012462A"/>
    <w:rsid w:val="001259C8"/>
    <w:rsid w:val="001608C1"/>
    <w:rsid w:val="00161845"/>
    <w:rsid w:val="00185D78"/>
    <w:rsid w:val="0019009A"/>
    <w:rsid w:val="001912D9"/>
    <w:rsid w:val="001A164F"/>
    <w:rsid w:val="001A1CAC"/>
    <w:rsid w:val="001B53CC"/>
    <w:rsid w:val="001C412C"/>
    <w:rsid w:val="001C41EE"/>
    <w:rsid w:val="001D3D10"/>
    <w:rsid w:val="00216C73"/>
    <w:rsid w:val="00227C7B"/>
    <w:rsid w:val="0024495A"/>
    <w:rsid w:val="002728D4"/>
    <w:rsid w:val="00281244"/>
    <w:rsid w:val="002827D4"/>
    <w:rsid w:val="002C0938"/>
    <w:rsid w:val="002C48F5"/>
    <w:rsid w:val="002C6A14"/>
    <w:rsid w:val="002D1752"/>
    <w:rsid w:val="002E3C64"/>
    <w:rsid w:val="00301C83"/>
    <w:rsid w:val="00305AAB"/>
    <w:rsid w:val="0030684D"/>
    <w:rsid w:val="00315876"/>
    <w:rsid w:val="003204FF"/>
    <w:rsid w:val="00325D7E"/>
    <w:rsid w:val="00340BA1"/>
    <w:rsid w:val="00344247"/>
    <w:rsid w:val="00364114"/>
    <w:rsid w:val="00385E80"/>
    <w:rsid w:val="003A108E"/>
    <w:rsid w:val="003B4614"/>
    <w:rsid w:val="003C40D1"/>
    <w:rsid w:val="003D2F26"/>
    <w:rsid w:val="003D6FC9"/>
    <w:rsid w:val="003E7878"/>
    <w:rsid w:val="003F30E1"/>
    <w:rsid w:val="003F4A54"/>
    <w:rsid w:val="00402261"/>
    <w:rsid w:val="0042584D"/>
    <w:rsid w:val="004371A0"/>
    <w:rsid w:val="0043745B"/>
    <w:rsid w:val="0044113B"/>
    <w:rsid w:val="004503CA"/>
    <w:rsid w:val="00475FD7"/>
    <w:rsid w:val="00477A2D"/>
    <w:rsid w:val="0048441F"/>
    <w:rsid w:val="00494740"/>
    <w:rsid w:val="004A3248"/>
    <w:rsid w:val="004A5143"/>
    <w:rsid w:val="004B3637"/>
    <w:rsid w:val="004B4BFF"/>
    <w:rsid w:val="004C2C46"/>
    <w:rsid w:val="004E42C5"/>
    <w:rsid w:val="004F0883"/>
    <w:rsid w:val="004F59F7"/>
    <w:rsid w:val="00502A6C"/>
    <w:rsid w:val="00512BDC"/>
    <w:rsid w:val="005167D8"/>
    <w:rsid w:val="00521A17"/>
    <w:rsid w:val="00540C66"/>
    <w:rsid w:val="00554384"/>
    <w:rsid w:val="00557A31"/>
    <w:rsid w:val="005717A0"/>
    <w:rsid w:val="00574F7C"/>
    <w:rsid w:val="005845A9"/>
    <w:rsid w:val="00585EC3"/>
    <w:rsid w:val="005900C6"/>
    <w:rsid w:val="005C7481"/>
    <w:rsid w:val="005F0324"/>
    <w:rsid w:val="005F4821"/>
    <w:rsid w:val="006131B6"/>
    <w:rsid w:val="00613507"/>
    <w:rsid w:val="006277EE"/>
    <w:rsid w:val="00640F1A"/>
    <w:rsid w:val="00642F40"/>
    <w:rsid w:val="00655ADD"/>
    <w:rsid w:val="00657E4C"/>
    <w:rsid w:val="00667FAA"/>
    <w:rsid w:val="006B4DF1"/>
    <w:rsid w:val="006C49C6"/>
    <w:rsid w:val="006D0CAE"/>
    <w:rsid w:val="006F5308"/>
    <w:rsid w:val="00715754"/>
    <w:rsid w:val="00717CDA"/>
    <w:rsid w:val="007212D7"/>
    <w:rsid w:val="0073622C"/>
    <w:rsid w:val="007404EE"/>
    <w:rsid w:val="00746D67"/>
    <w:rsid w:val="00761BB4"/>
    <w:rsid w:val="0077549F"/>
    <w:rsid w:val="007A45F1"/>
    <w:rsid w:val="007B5744"/>
    <w:rsid w:val="007D48F0"/>
    <w:rsid w:val="007E00E1"/>
    <w:rsid w:val="007E5705"/>
    <w:rsid w:val="007F5981"/>
    <w:rsid w:val="007F72E6"/>
    <w:rsid w:val="00801402"/>
    <w:rsid w:val="00813063"/>
    <w:rsid w:val="008216A6"/>
    <w:rsid w:val="00834376"/>
    <w:rsid w:val="008526C7"/>
    <w:rsid w:val="00857335"/>
    <w:rsid w:val="00861E3B"/>
    <w:rsid w:val="008819DF"/>
    <w:rsid w:val="00894E99"/>
    <w:rsid w:val="0089655E"/>
    <w:rsid w:val="008A1244"/>
    <w:rsid w:val="008B6BD9"/>
    <w:rsid w:val="008D02FB"/>
    <w:rsid w:val="008D0EF7"/>
    <w:rsid w:val="008E5996"/>
    <w:rsid w:val="008F23A6"/>
    <w:rsid w:val="008F6E61"/>
    <w:rsid w:val="00910DEB"/>
    <w:rsid w:val="0092452B"/>
    <w:rsid w:val="00924864"/>
    <w:rsid w:val="00937D30"/>
    <w:rsid w:val="00964552"/>
    <w:rsid w:val="0097206D"/>
    <w:rsid w:val="009752F3"/>
    <w:rsid w:val="009765B8"/>
    <w:rsid w:val="00981B4F"/>
    <w:rsid w:val="009B68A4"/>
    <w:rsid w:val="009D2B36"/>
    <w:rsid w:val="009D7FA6"/>
    <w:rsid w:val="009E664C"/>
    <w:rsid w:val="009F189F"/>
    <w:rsid w:val="009F7478"/>
    <w:rsid w:val="00A0100C"/>
    <w:rsid w:val="00A25407"/>
    <w:rsid w:val="00A81A14"/>
    <w:rsid w:val="00A82EBB"/>
    <w:rsid w:val="00A86CDE"/>
    <w:rsid w:val="00A90B6C"/>
    <w:rsid w:val="00A95475"/>
    <w:rsid w:val="00AA1C1F"/>
    <w:rsid w:val="00AA4AC4"/>
    <w:rsid w:val="00AB47CB"/>
    <w:rsid w:val="00AB4BF6"/>
    <w:rsid w:val="00AB6493"/>
    <w:rsid w:val="00AE196F"/>
    <w:rsid w:val="00AE65CE"/>
    <w:rsid w:val="00B016AF"/>
    <w:rsid w:val="00B106FC"/>
    <w:rsid w:val="00B23C3A"/>
    <w:rsid w:val="00B42C15"/>
    <w:rsid w:val="00B45D7E"/>
    <w:rsid w:val="00B53A74"/>
    <w:rsid w:val="00B57CE9"/>
    <w:rsid w:val="00B60133"/>
    <w:rsid w:val="00B62FAC"/>
    <w:rsid w:val="00B755E8"/>
    <w:rsid w:val="00B77CF7"/>
    <w:rsid w:val="00B8099E"/>
    <w:rsid w:val="00B976B9"/>
    <w:rsid w:val="00BA5045"/>
    <w:rsid w:val="00BB1F87"/>
    <w:rsid w:val="00BB2077"/>
    <w:rsid w:val="00BB2A20"/>
    <w:rsid w:val="00BB4283"/>
    <w:rsid w:val="00BB6A84"/>
    <w:rsid w:val="00BD5B47"/>
    <w:rsid w:val="00BD636E"/>
    <w:rsid w:val="00BF4609"/>
    <w:rsid w:val="00BF7AF6"/>
    <w:rsid w:val="00C033DA"/>
    <w:rsid w:val="00C04299"/>
    <w:rsid w:val="00C25D43"/>
    <w:rsid w:val="00C274D3"/>
    <w:rsid w:val="00C50299"/>
    <w:rsid w:val="00C61F83"/>
    <w:rsid w:val="00C8296E"/>
    <w:rsid w:val="00C86E5C"/>
    <w:rsid w:val="00C910C6"/>
    <w:rsid w:val="00C91371"/>
    <w:rsid w:val="00C93EA4"/>
    <w:rsid w:val="00CA369D"/>
    <w:rsid w:val="00CB41B3"/>
    <w:rsid w:val="00CB6B67"/>
    <w:rsid w:val="00CC1622"/>
    <w:rsid w:val="00CE7F92"/>
    <w:rsid w:val="00CF645A"/>
    <w:rsid w:val="00CF7B1A"/>
    <w:rsid w:val="00D36B97"/>
    <w:rsid w:val="00D704C9"/>
    <w:rsid w:val="00D925D0"/>
    <w:rsid w:val="00D96877"/>
    <w:rsid w:val="00DB4621"/>
    <w:rsid w:val="00DB65EC"/>
    <w:rsid w:val="00DD7058"/>
    <w:rsid w:val="00DE1AA1"/>
    <w:rsid w:val="00DF7F34"/>
    <w:rsid w:val="00E00075"/>
    <w:rsid w:val="00E02AF5"/>
    <w:rsid w:val="00E21EE9"/>
    <w:rsid w:val="00E276BA"/>
    <w:rsid w:val="00E35867"/>
    <w:rsid w:val="00E375D7"/>
    <w:rsid w:val="00E42332"/>
    <w:rsid w:val="00E46E89"/>
    <w:rsid w:val="00E507DA"/>
    <w:rsid w:val="00E510FC"/>
    <w:rsid w:val="00E576F9"/>
    <w:rsid w:val="00E73C7C"/>
    <w:rsid w:val="00E750D4"/>
    <w:rsid w:val="00E85F4D"/>
    <w:rsid w:val="00E94E3B"/>
    <w:rsid w:val="00E967D0"/>
    <w:rsid w:val="00EA133C"/>
    <w:rsid w:val="00EA666B"/>
    <w:rsid w:val="00EC3D8A"/>
    <w:rsid w:val="00F00B13"/>
    <w:rsid w:val="00F144C1"/>
    <w:rsid w:val="00F21ADA"/>
    <w:rsid w:val="00F3056D"/>
    <w:rsid w:val="00F419C8"/>
    <w:rsid w:val="00F71EC2"/>
    <w:rsid w:val="00F81203"/>
    <w:rsid w:val="00F84470"/>
    <w:rsid w:val="00F92CAF"/>
    <w:rsid w:val="00FA5A23"/>
    <w:rsid w:val="00FA6EFE"/>
    <w:rsid w:val="00FC1A63"/>
    <w:rsid w:val="00FC1CD1"/>
    <w:rsid w:val="00FC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6D3"/>
  <w15:chartTrackingRefBased/>
  <w15:docId w15:val="{658D1401-2F1F-483E-9B17-21B8131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1"/>
    <w:pPr>
      <w:ind w:left="720"/>
      <w:contextualSpacing/>
    </w:pPr>
  </w:style>
  <w:style w:type="paragraph" w:styleId="NormalWeb">
    <w:name w:val="Normal (Web)"/>
    <w:basedOn w:val="Normal"/>
    <w:uiPriority w:val="99"/>
    <w:semiHidden/>
    <w:unhideWhenUsed/>
    <w:rsid w:val="00717C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7CDA"/>
    <w:rPr>
      <w:b/>
      <w:bCs/>
    </w:rPr>
  </w:style>
  <w:style w:type="paragraph" w:customStyle="1" w:styleId="xmsonormal">
    <w:name w:val="x_msonormal"/>
    <w:basedOn w:val="Normal"/>
    <w:rsid w:val="007404EE"/>
    <w:pPr>
      <w:spacing w:after="0" w:line="240" w:lineRule="auto"/>
    </w:pPr>
    <w:rPr>
      <w:rFonts w:ascii="Calibri" w:eastAsiaTheme="minorEastAsia"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1486">
      <w:bodyDiv w:val="1"/>
      <w:marLeft w:val="0"/>
      <w:marRight w:val="0"/>
      <w:marTop w:val="0"/>
      <w:marBottom w:val="0"/>
      <w:divBdr>
        <w:top w:val="none" w:sz="0" w:space="0" w:color="auto"/>
        <w:left w:val="none" w:sz="0" w:space="0" w:color="auto"/>
        <w:bottom w:val="none" w:sz="0" w:space="0" w:color="auto"/>
        <w:right w:val="none" w:sz="0" w:space="0" w:color="auto"/>
      </w:divBdr>
    </w:div>
    <w:div w:id="465703002">
      <w:bodyDiv w:val="1"/>
      <w:marLeft w:val="0"/>
      <w:marRight w:val="0"/>
      <w:marTop w:val="0"/>
      <w:marBottom w:val="0"/>
      <w:divBdr>
        <w:top w:val="none" w:sz="0" w:space="0" w:color="auto"/>
        <w:left w:val="none" w:sz="0" w:space="0" w:color="auto"/>
        <w:bottom w:val="none" w:sz="0" w:space="0" w:color="auto"/>
        <w:right w:val="none" w:sz="0" w:space="0" w:color="auto"/>
      </w:divBdr>
    </w:div>
    <w:div w:id="530724755">
      <w:bodyDiv w:val="1"/>
      <w:marLeft w:val="0"/>
      <w:marRight w:val="0"/>
      <w:marTop w:val="0"/>
      <w:marBottom w:val="0"/>
      <w:divBdr>
        <w:top w:val="none" w:sz="0" w:space="0" w:color="auto"/>
        <w:left w:val="none" w:sz="0" w:space="0" w:color="auto"/>
        <w:bottom w:val="none" w:sz="0" w:space="0" w:color="auto"/>
        <w:right w:val="none" w:sz="0" w:space="0" w:color="auto"/>
      </w:divBdr>
    </w:div>
    <w:div w:id="964896401">
      <w:bodyDiv w:val="1"/>
      <w:marLeft w:val="0"/>
      <w:marRight w:val="0"/>
      <w:marTop w:val="0"/>
      <w:marBottom w:val="0"/>
      <w:divBdr>
        <w:top w:val="none" w:sz="0" w:space="0" w:color="auto"/>
        <w:left w:val="none" w:sz="0" w:space="0" w:color="auto"/>
        <w:bottom w:val="none" w:sz="0" w:space="0" w:color="auto"/>
        <w:right w:val="none" w:sz="0" w:space="0" w:color="auto"/>
      </w:divBdr>
    </w:div>
    <w:div w:id="1110970510">
      <w:bodyDiv w:val="1"/>
      <w:marLeft w:val="0"/>
      <w:marRight w:val="0"/>
      <w:marTop w:val="0"/>
      <w:marBottom w:val="0"/>
      <w:divBdr>
        <w:top w:val="none" w:sz="0" w:space="0" w:color="auto"/>
        <w:left w:val="none" w:sz="0" w:space="0" w:color="auto"/>
        <w:bottom w:val="none" w:sz="0" w:space="0" w:color="auto"/>
        <w:right w:val="none" w:sz="0" w:space="0" w:color="auto"/>
      </w:divBdr>
    </w:div>
    <w:div w:id="1828091834">
      <w:bodyDiv w:val="1"/>
      <w:marLeft w:val="0"/>
      <w:marRight w:val="0"/>
      <w:marTop w:val="0"/>
      <w:marBottom w:val="0"/>
      <w:divBdr>
        <w:top w:val="none" w:sz="0" w:space="0" w:color="auto"/>
        <w:left w:val="none" w:sz="0" w:space="0" w:color="auto"/>
        <w:bottom w:val="none" w:sz="0" w:space="0" w:color="auto"/>
        <w:right w:val="none" w:sz="0" w:space="0" w:color="auto"/>
      </w:divBdr>
    </w:div>
    <w:div w:id="1890871813">
      <w:bodyDiv w:val="1"/>
      <w:marLeft w:val="0"/>
      <w:marRight w:val="0"/>
      <w:marTop w:val="0"/>
      <w:marBottom w:val="0"/>
      <w:divBdr>
        <w:top w:val="none" w:sz="0" w:space="0" w:color="auto"/>
        <w:left w:val="none" w:sz="0" w:space="0" w:color="auto"/>
        <w:bottom w:val="none" w:sz="0" w:space="0" w:color="auto"/>
        <w:right w:val="none" w:sz="0" w:space="0" w:color="auto"/>
      </w:divBdr>
    </w:div>
    <w:div w:id="1926528323">
      <w:bodyDiv w:val="1"/>
      <w:marLeft w:val="0"/>
      <w:marRight w:val="0"/>
      <w:marTop w:val="0"/>
      <w:marBottom w:val="0"/>
      <w:divBdr>
        <w:top w:val="none" w:sz="0" w:space="0" w:color="auto"/>
        <w:left w:val="none" w:sz="0" w:space="0" w:color="auto"/>
        <w:bottom w:val="none" w:sz="0" w:space="0" w:color="auto"/>
        <w:right w:val="none" w:sz="0" w:space="0" w:color="auto"/>
      </w:divBdr>
    </w:div>
    <w:div w:id="2003848278">
      <w:bodyDiv w:val="1"/>
      <w:marLeft w:val="0"/>
      <w:marRight w:val="0"/>
      <w:marTop w:val="0"/>
      <w:marBottom w:val="0"/>
      <w:divBdr>
        <w:top w:val="none" w:sz="0" w:space="0" w:color="auto"/>
        <w:left w:val="none" w:sz="0" w:space="0" w:color="auto"/>
        <w:bottom w:val="none" w:sz="0" w:space="0" w:color="auto"/>
        <w:right w:val="none" w:sz="0" w:space="0" w:color="auto"/>
      </w:divBdr>
    </w:div>
    <w:div w:id="20287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6" ma:contentTypeDescription="Create a new document." ma:contentTypeScope="" ma:versionID="5d50492c1ee64f98300aae00388231fd">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891b1aa704018137a0d722b0bb03eae8"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c3926c-d601-43c3-9b90-dd196a9e3b0b}" ma:internalName="TaxCatchAll" ma:showField="CatchAllData" ma:web="013c30a8-76b9-4357-a999-24e8bf0a1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d5251-ef0c-472b-8560-265d0ea24ad8">
      <Terms xmlns="http://schemas.microsoft.com/office/infopath/2007/PartnerControls"/>
    </lcf76f155ced4ddcb4097134ff3c332f>
    <TaxCatchAll xmlns="013c30a8-76b9-4357-a999-24e8bf0a122e" xsi:nil="true"/>
  </documentManagement>
</p:properties>
</file>

<file path=customXml/itemProps1.xml><?xml version="1.0" encoding="utf-8"?>
<ds:datastoreItem xmlns:ds="http://schemas.openxmlformats.org/officeDocument/2006/customXml" ds:itemID="{8B0859A8-61E4-4113-B0BA-B8808D726ADF}">
  <ds:schemaRefs>
    <ds:schemaRef ds:uri="http://schemas.microsoft.com/sharepoint/v3/contenttype/forms"/>
  </ds:schemaRefs>
</ds:datastoreItem>
</file>

<file path=customXml/itemProps2.xml><?xml version="1.0" encoding="utf-8"?>
<ds:datastoreItem xmlns:ds="http://schemas.openxmlformats.org/officeDocument/2006/customXml" ds:itemID="{A90AE419-536E-4D31-BEF1-E6462538C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643B4-B92C-4855-9868-972F8A495342}">
  <ds:schemaRefs>
    <ds:schemaRef ds:uri="http://schemas.microsoft.com/office/2006/metadata/properties"/>
    <ds:schemaRef ds:uri="http://schemas.microsoft.com/office/infopath/2007/PartnerControls"/>
    <ds:schemaRef ds:uri="572d5251-ef0c-472b-8560-265d0ea24ad8"/>
    <ds:schemaRef ds:uri="013c30a8-76b9-4357-a999-24e8bf0a122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Zaugolnikov</dc:creator>
  <cp:keywords/>
  <dc:description/>
  <cp:lastModifiedBy>Isabella Nguma</cp:lastModifiedBy>
  <cp:revision>7</cp:revision>
  <dcterms:created xsi:type="dcterms:W3CDTF">2023-08-22T14:02:00Z</dcterms:created>
  <dcterms:modified xsi:type="dcterms:W3CDTF">2023-08-22T14:47:00Z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y fmtid="{D5CDD505-2E9C-101B-9397-08002B2CF9AE}" pid="3" name="GrammarlyDocumentId">
    <vt:lpwstr>8aceb0caf400847f75dc0f4a94ed03b1d8e308f99c18078889fa0ecf6627f307</vt:lpwstr>
  </property>
</Properties>
</file>