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277" w:rsidP="00197277" w:rsidRDefault="00197277" w14:paraId="52EC13A6" w14:textId="7D65CF07">
      <w:pPr>
        <w:spacing w:line="276" w:lineRule="auto"/>
        <w:jc w:val="both"/>
        <w:rPr>
          <w:rFonts w:ascii="Times New Roman" w:hAnsi="Times New Roman" w:eastAsia="Calibri"/>
          <w:b/>
          <w:bCs/>
          <w:color w:val="000000"/>
          <w:lang w:val="en-US"/>
        </w:rPr>
      </w:pPr>
      <w:r w:rsidRPr="00916B42">
        <w:rPr>
          <w:rFonts w:ascii="Times New Roman" w:hAnsi="Times New Roman" w:eastAsia="Calibri"/>
          <w:b/>
          <w:bCs/>
          <w:color w:val="000000"/>
          <w:lang w:val="en-US"/>
        </w:rPr>
        <w:t>The technical specification of metal-plastic windows:</w:t>
      </w:r>
    </w:p>
    <w:p w:rsidRPr="00916B42" w:rsidR="00F245FA" w:rsidP="00197277" w:rsidRDefault="00F245FA" w14:paraId="7E9DF9CA" w14:textId="77777777">
      <w:pPr>
        <w:spacing w:line="276" w:lineRule="auto"/>
        <w:jc w:val="both"/>
        <w:rPr>
          <w:rFonts w:ascii="Times New Roman" w:hAnsi="Times New Roman" w:eastAsia="Calibri"/>
          <w:b/>
          <w:bCs/>
          <w:color w:val="000000"/>
          <w:lang w:val="en-US"/>
        </w:rPr>
      </w:pPr>
    </w:p>
    <w:p w:rsidRPr="00916B42" w:rsidR="00197277" w:rsidP="009C9629" w:rsidRDefault="00197277" w14:paraId="45BA9B39" w14:textId="058D2306">
      <w:pPr>
        <w:pStyle w:val="Normal"/>
        <w:spacing w:line="276" w:lineRule="auto"/>
        <w:jc w:val="both"/>
        <w:rPr>
          <w:rFonts w:ascii="Times New Roman" w:hAnsi="Times New Roman" w:eastAsia="Calibri"/>
          <w:color w:val="000000"/>
          <w:lang w:val="en-US"/>
        </w:rPr>
      </w:pPr>
      <w:r w:rsidRPr="009C9629" w:rsidR="00197277">
        <w:rPr>
          <w:rFonts w:ascii="Times New Roman" w:hAnsi="Times New Roman" w:eastAsia="Calibri"/>
          <w:color w:val="000000" w:themeColor="text1" w:themeTint="FF" w:themeShade="FF"/>
          <w:lang w:val="en-US"/>
        </w:rPr>
        <w:t xml:space="preserve">- PVC profile must have </w:t>
      </w:r>
      <w:r w:rsidRPr="009C9629" w:rsidR="00BE7C20">
        <w:rPr>
          <w:rFonts w:ascii="Times New Roman" w:hAnsi="Times New Roman" w:eastAsia="Calibri"/>
          <w:color w:val="000000" w:themeColor="text1" w:themeTint="FF" w:themeShade="FF"/>
          <w:lang w:val="en-US"/>
        </w:rPr>
        <w:t>five/</w:t>
      </w:r>
      <w:r w:rsidRPr="009C9629" w:rsidR="00197277">
        <w:rPr>
          <w:rFonts w:ascii="Times New Roman" w:hAnsi="Times New Roman" w:eastAsia="Calibri"/>
          <w:color w:val="000000" w:themeColor="text1" w:themeTint="FF" w:themeShade="FF"/>
          <w:lang w:val="en-US"/>
        </w:rPr>
        <w:t xml:space="preserve">six chambers, </w:t>
      </w:r>
      <w:r w:rsidRPr="009C9629" w:rsidR="190F1103">
        <w:rPr>
          <w:rFonts w:ascii="Times New Roman" w:hAnsi="Times New Roman" w:eastAsia="Calibri"/>
          <w:color w:val="000000" w:themeColor="text1" w:themeTint="FF" w:themeShade="FF"/>
          <w:lang w:val="en-US"/>
        </w:rPr>
        <w:t>class A</w:t>
      </w:r>
      <w:r w:rsidRPr="009C9629" w:rsidR="190F1103">
        <w:rPr>
          <w:rFonts w:ascii="Times New Roman" w:hAnsi="Times New Roman" w:eastAsia="Calibri"/>
          <w:b w:val="0"/>
          <w:bCs w:val="0"/>
          <w:color w:val="000000" w:themeColor="text1" w:themeTint="FF" w:themeShade="FF"/>
          <w:u w:val="single"/>
          <w:lang w:val="en-US"/>
        </w:rPr>
        <w:t xml:space="preserve"> </w:t>
      </w:r>
      <w:r w:rsidRPr="009C9629" w:rsidR="190F1103">
        <w:rPr>
          <w:rFonts w:ascii="Times New Roman" w:hAnsi="Times New Roman" w:eastAsia="Calibri"/>
          <w:b w:val="0"/>
          <w:bCs w:val="0"/>
          <w:color w:val="000000" w:themeColor="text1" w:themeTint="FF" w:themeShade="FF"/>
          <w:highlight w:val="yellow"/>
          <w:u w:val="single"/>
          <w:lang w:val="en-US"/>
        </w:rPr>
        <w:t>and B (with</w:t>
      </w:r>
      <w:r w:rsidRPr="009C9629" w:rsidR="16EA81B4">
        <w:rPr>
          <w:rFonts w:ascii="Calibri" w:hAnsi="Calibri" w:eastAsia="Calibri" w:cs="Calibri"/>
          <w:b w:val="0"/>
          <w:bCs w:val="0"/>
          <w:noProof w:val="0"/>
          <w:sz w:val="22"/>
          <w:szCs w:val="22"/>
          <w:highlight w:val="yellow"/>
          <w:u w:val="single"/>
          <w:lang w:val="en-US"/>
        </w:rPr>
        <w:t xml:space="preserve"> </w:t>
      </w:r>
      <w:r w:rsidRPr="009C9629" w:rsidR="16EA81B4">
        <w:rPr>
          <w:rFonts w:ascii="Calibri" w:hAnsi="Calibri" w:eastAsia="Calibri" w:cs="Calibri"/>
          <w:b w:val="0"/>
          <w:bCs w:val="0"/>
          <w:noProof w:val="0"/>
          <w:sz w:val="22"/>
          <w:szCs w:val="22"/>
          <w:highlight w:val="yellow"/>
          <w:u w:val="single"/>
          <w:lang w:val="en-US"/>
        </w:rPr>
        <w:t>the  thickness</w:t>
      </w:r>
      <w:r w:rsidRPr="009C9629" w:rsidR="16EA81B4">
        <w:rPr>
          <w:rFonts w:ascii="Calibri" w:hAnsi="Calibri" w:eastAsia="Calibri" w:cs="Calibri"/>
          <w:b w:val="0"/>
          <w:bCs w:val="0"/>
          <w:noProof w:val="0"/>
          <w:sz w:val="22"/>
          <w:szCs w:val="22"/>
          <w:highlight w:val="yellow"/>
          <w:u w:val="single"/>
          <w:lang w:val="en-US"/>
        </w:rPr>
        <w:t xml:space="preserve"> of profile external walls not less than 2,7 mm)</w:t>
      </w:r>
      <w:r w:rsidRPr="009C9629" w:rsidR="00197277">
        <w:rPr>
          <w:rFonts w:ascii="Times New Roman" w:hAnsi="Times New Roman" w:eastAsia="Calibri"/>
          <w:color w:val="000000" w:themeColor="text1" w:themeTint="FF" w:themeShade="FF"/>
          <w:lang w:val="en-US"/>
        </w:rPr>
        <w:t xml:space="preserve">, with a thickness of not less than 70 mm (certificate of conformity, </w:t>
      </w:r>
      <w:r w:rsidRPr="009C9629" w:rsidR="00656DB7">
        <w:rPr>
          <w:rFonts w:ascii="Times New Roman" w:hAnsi="Times New Roman" w:eastAsia="Calibri"/>
          <w:color w:val="000000" w:themeColor="text1" w:themeTint="FF" w:themeShade="FF"/>
          <w:lang w:val="en-US"/>
        </w:rPr>
        <w:t>test protocol</w:t>
      </w:r>
      <w:r w:rsidRPr="009C9629" w:rsidR="00197277">
        <w:rPr>
          <w:rFonts w:ascii="Times New Roman" w:hAnsi="Times New Roman" w:eastAsia="Calibri"/>
          <w:color w:val="000000" w:themeColor="text1" w:themeTint="FF" w:themeShade="FF"/>
          <w:lang w:val="en-US"/>
        </w:rPr>
        <w:t xml:space="preserve">, </w:t>
      </w:r>
      <w:r w:rsidRPr="009C9629" w:rsidR="005E2AC5">
        <w:rPr>
          <w:rFonts w:ascii="Times New Roman" w:hAnsi="Times New Roman" w:eastAsia="Calibri"/>
          <w:color w:val="000000" w:themeColor="text1" w:themeTint="FF" w:themeShade="FF"/>
          <w:lang w:val="en-US"/>
        </w:rPr>
        <w:t>Sanitary and Epidemiological Authority (SEA)</w:t>
      </w:r>
      <w:r w:rsidRPr="009C9629" w:rsidR="00197277">
        <w:rPr>
          <w:rFonts w:ascii="Times New Roman" w:hAnsi="Times New Roman" w:eastAsia="Calibri"/>
          <w:color w:val="000000" w:themeColor="text1" w:themeTint="FF" w:themeShade="FF"/>
          <w:lang w:val="en-US"/>
        </w:rPr>
        <w:t xml:space="preserve"> notification provided as part of the tender offer).</w:t>
      </w:r>
    </w:p>
    <w:p w:rsidRPr="00916B42" w:rsidR="00197277" w:rsidP="00197277" w:rsidRDefault="00197277" w14:paraId="22E1C455" w14:textId="688E2079">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w:t>
      </w:r>
      <w:r w:rsidRPr="00916B42" w:rsidR="0001293B">
        <w:rPr>
          <w:rFonts w:ascii="Times New Roman" w:hAnsi="Times New Roman" w:eastAsia="Calibri"/>
          <w:color w:val="000000"/>
          <w:lang w:val="en-US"/>
        </w:rPr>
        <w:t>C</w:t>
      </w:r>
      <w:r w:rsidRPr="00916B42" w:rsidR="00BE7C20">
        <w:rPr>
          <w:rFonts w:ascii="Times New Roman" w:hAnsi="Times New Roman" w:eastAsia="Calibri"/>
          <w:color w:val="000000"/>
          <w:lang w:val="en-US"/>
        </w:rPr>
        <w:t>olor</w:t>
      </w:r>
      <w:r w:rsidRPr="00916B42" w:rsidR="0001293B">
        <w:rPr>
          <w:rFonts w:ascii="Times New Roman" w:hAnsi="Times New Roman" w:eastAsia="Calibri"/>
          <w:color w:val="000000"/>
          <w:lang w:val="en-US"/>
        </w:rPr>
        <w:t xml:space="preserve"> of profile surfaces</w:t>
      </w:r>
      <w:r w:rsidRPr="00916B42">
        <w:rPr>
          <w:rFonts w:ascii="Times New Roman" w:hAnsi="Times New Roman" w:eastAsia="Calibri"/>
          <w:color w:val="000000"/>
          <w:lang w:val="en-US"/>
        </w:rPr>
        <w:t>: white.</w:t>
      </w:r>
    </w:p>
    <w:p w:rsidRPr="00916B42" w:rsidR="00197277" w:rsidP="00197277" w:rsidRDefault="00197277" w14:paraId="4A35B690" w14:textId="77777777">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Reinforcement in structures: metal thickness according to the rules of design of metal-plastic structures, but not less than 1.5 mm, zinc coating.</w:t>
      </w:r>
    </w:p>
    <w:p w:rsidRPr="00916B42" w:rsidR="00F26986" w:rsidP="00197277" w:rsidRDefault="00197277" w14:paraId="54608D3D" w14:textId="7D7DDC05">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w:t>
      </w:r>
      <w:r w:rsidR="007744DA">
        <w:rPr>
          <w:rFonts w:ascii="Times New Roman" w:hAnsi="Times New Roman" w:eastAsia="Calibri"/>
          <w:color w:val="000000"/>
          <w:lang w:val="en-US"/>
        </w:rPr>
        <w:t>Glass unit</w:t>
      </w:r>
      <w:r w:rsidRPr="00916B42">
        <w:rPr>
          <w:rFonts w:ascii="Times New Roman" w:hAnsi="Times New Roman" w:eastAsia="Calibri"/>
          <w:color w:val="000000"/>
          <w:lang w:val="en-US"/>
        </w:rPr>
        <w:t xml:space="preserve">: </w:t>
      </w:r>
      <w:r w:rsidRPr="00916B42" w:rsidR="00BE7C20">
        <w:rPr>
          <w:rFonts w:ascii="Times New Roman" w:hAnsi="Times New Roman" w:eastAsia="Calibri"/>
          <w:color w:val="000000"/>
          <w:lang w:val="en-US"/>
        </w:rPr>
        <w:t>two chambers</w:t>
      </w:r>
      <w:r w:rsidRPr="00916B42">
        <w:rPr>
          <w:rFonts w:ascii="Times New Roman" w:hAnsi="Times New Roman" w:eastAsia="Calibri"/>
          <w:color w:val="000000"/>
          <w:lang w:val="en-US"/>
        </w:rPr>
        <w:t>, energy-</w:t>
      </w:r>
      <w:r w:rsidRPr="00916B42" w:rsidR="00E55207">
        <w:rPr>
          <w:rFonts w:ascii="Times New Roman" w:hAnsi="Times New Roman" w:eastAsia="Calibri"/>
          <w:color w:val="000000"/>
          <w:lang w:val="en-US"/>
        </w:rPr>
        <w:t>saving</w:t>
      </w:r>
      <w:r w:rsidRPr="00916B42">
        <w:rPr>
          <w:rFonts w:ascii="Times New Roman" w:hAnsi="Times New Roman" w:eastAsia="Calibri"/>
          <w:color w:val="000000"/>
          <w:lang w:val="en-US"/>
        </w:rPr>
        <w:t xml:space="preserve">, with a thickness of at least </w:t>
      </w:r>
      <w:r w:rsidRPr="00916B42" w:rsidR="00BE7C20">
        <w:rPr>
          <w:rFonts w:ascii="Times New Roman" w:hAnsi="Times New Roman" w:eastAsia="Calibri"/>
          <w:color w:val="000000"/>
          <w:lang w:val="en-US"/>
        </w:rPr>
        <w:t>40</w:t>
      </w:r>
      <w:r w:rsidRPr="00916B42">
        <w:rPr>
          <w:rFonts w:ascii="Times New Roman" w:hAnsi="Times New Roman" w:eastAsia="Calibri"/>
          <w:color w:val="000000"/>
          <w:lang w:val="en-US"/>
        </w:rPr>
        <w:t xml:space="preserve"> mm, at least two energy-</w:t>
      </w:r>
      <w:r w:rsidRPr="00916B42" w:rsidR="00E55207">
        <w:rPr>
          <w:rFonts w:ascii="Times New Roman" w:hAnsi="Times New Roman" w:eastAsia="Calibri"/>
          <w:color w:val="000000"/>
          <w:lang w:val="en-US"/>
        </w:rPr>
        <w:t>saving</w:t>
      </w:r>
      <w:r w:rsidRPr="00916B42">
        <w:rPr>
          <w:rFonts w:ascii="Times New Roman" w:hAnsi="Times New Roman" w:eastAsia="Calibri"/>
          <w:color w:val="000000"/>
          <w:lang w:val="en-US"/>
        </w:rPr>
        <w:t xml:space="preserve"> </w:t>
      </w:r>
      <w:r w:rsidRPr="00916B42" w:rsidR="00BE7C20">
        <w:rPr>
          <w:rFonts w:ascii="Times New Roman" w:hAnsi="Times New Roman" w:eastAsia="Calibri"/>
          <w:color w:val="000000"/>
          <w:lang w:val="en-US"/>
        </w:rPr>
        <w:t>glasses</w:t>
      </w:r>
      <w:r w:rsidRPr="00916B42" w:rsidR="00E55207">
        <w:rPr>
          <w:rFonts w:ascii="Times New Roman" w:hAnsi="Times New Roman" w:eastAsia="Calibri"/>
          <w:color w:val="000000"/>
          <w:lang w:val="en-US"/>
        </w:rPr>
        <w:t xml:space="preserve"> </w:t>
      </w:r>
      <w:r w:rsidRPr="00916B42" w:rsidR="00BE7C20">
        <w:rPr>
          <w:rFonts w:ascii="Times New Roman" w:hAnsi="Times New Roman" w:eastAsia="Calibri"/>
          <w:color w:val="000000"/>
          <w:lang w:val="en-US"/>
        </w:rPr>
        <w:t>and filled with argon gas in both chambers</w:t>
      </w:r>
      <w:r w:rsidRPr="00916B42" w:rsidR="00E1072B">
        <w:rPr>
          <w:rFonts w:ascii="Times New Roman" w:hAnsi="Times New Roman" w:eastAsia="Calibri"/>
          <w:color w:val="000000"/>
          <w:lang w:val="en-US"/>
        </w:rPr>
        <w:t xml:space="preserve">, each glass is at least 4 mm thick </w:t>
      </w:r>
      <w:r w:rsidRPr="00916B42">
        <w:rPr>
          <w:rFonts w:ascii="Times New Roman" w:hAnsi="Times New Roman" w:eastAsia="Calibri"/>
          <w:color w:val="000000"/>
          <w:lang w:val="en-US"/>
        </w:rPr>
        <w:t xml:space="preserve">(the </w:t>
      </w:r>
      <w:r w:rsidRPr="00916B42" w:rsidR="00E1072B">
        <w:rPr>
          <w:rFonts w:ascii="Times New Roman" w:hAnsi="Times New Roman" w:eastAsia="Calibri"/>
          <w:color w:val="000000"/>
          <w:lang w:val="en-US"/>
        </w:rPr>
        <w:t xml:space="preserve">symbolic designation </w:t>
      </w:r>
      <w:r w:rsidRPr="00916B42">
        <w:rPr>
          <w:rFonts w:ascii="Times New Roman" w:hAnsi="Times New Roman" w:eastAsia="Calibri"/>
          <w:color w:val="000000"/>
          <w:lang w:val="en-US"/>
        </w:rPr>
        <w:t xml:space="preserve">- </w:t>
      </w:r>
      <w:r w:rsidRPr="00916B42" w:rsidR="00E1072B">
        <w:rPr>
          <w:rFonts w:ascii="Times New Roman" w:hAnsi="Times New Roman" w:eastAsia="Calibri"/>
        </w:rPr>
        <w:t>4і-14</w:t>
      </w:r>
      <w:r w:rsidRPr="00916B42" w:rsidR="00E1072B">
        <w:rPr>
          <w:rFonts w:ascii="Times New Roman" w:hAnsi="Times New Roman" w:eastAsia="Calibri"/>
          <w:lang w:val="en-US"/>
        </w:rPr>
        <w:t>Argon</w:t>
      </w:r>
      <w:r w:rsidRPr="00916B42" w:rsidR="00E1072B">
        <w:rPr>
          <w:rFonts w:ascii="Times New Roman" w:hAnsi="Times New Roman" w:eastAsia="Calibri"/>
        </w:rPr>
        <w:t>-4М1-14</w:t>
      </w:r>
      <w:r w:rsidRPr="00916B42" w:rsidR="00E1072B">
        <w:rPr>
          <w:rFonts w:ascii="Times New Roman" w:hAnsi="Times New Roman" w:eastAsia="Calibri"/>
          <w:lang w:val="en-US"/>
        </w:rPr>
        <w:t>Argon</w:t>
      </w:r>
      <w:r w:rsidRPr="00916B42" w:rsidR="00E1072B">
        <w:rPr>
          <w:rFonts w:ascii="Times New Roman" w:hAnsi="Times New Roman" w:eastAsia="Calibri"/>
        </w:rPr>
        <w:t>-4і</w:t>
      </w:r>
      <w:r w:rsidRPr="00916B42">
        <w:rPr>
          <w:rFonts w:ascii="Times New Roman" w:hAnsi="Times New Roman" w:eastAsia="Calibri"/>
          <w:color w:val="000000"/>
          <w:lang w:val="en-US"/>
        </w:rPr>
        <w:t>)</w:t>
      </w:r>
      <w:r w:rsidR="00147FD1">
        <w:rPr>
          <w:rFonts w:ascii="Arial" w:hAnsi="Arial" w:cs="Arial"/>
          <w:color w:val="000000"/>
          <w:sz w:val="22"/>
          <w:szCs w:val="22"/>
          <w:shd w:val="clear" w:color="auto" w:fill="FFFFFF"/>
        </w:rPr>
        <w:t>, all the glazing in the window must be tempered and with machined edges</w:t>
      </w:r>
      <w:r w:rsidRPr="00916B42" w:rsidR="00F26986">
        <w:rPr>
          <w:rFonts w:ascii="Times New Roman" w:hAnsi="Times New Roman" w:eastAsia="Calibri"/>
          <w:color w:val="000000"/>
          <w:lang w:val="en-US"/>
        </w:rPr>
        <w:t>.</w:t>
      </w:r>
    </w:p>
    <w:p w:rsidRPr="00916B42" w:rsidR="00197277" w:rsidP="00197277" w:rsidRDefault="00197277" w14:paraId="48054AC1" w14:textId="06BE1020">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Window fittings: European production, steel, solid, </w:t>
      </w:r>
      <w:r w:rsidRPr="00916B42" w:rsidR="00857262">
        <w:rPr>
          <w:rFonts w:ascii="Times New Roman" w:hAnsi="Times New Roman" w:eastAsia="Calibri"/>
          <w:color w:val="000000"/>
          <w:lang w:val="en-US"/>
        </w:rPr>
        <w:t>tilt-and-turn</w:t>
      </w:r>
      <w:r w:rsidRPr="00916B42" w:rsidR="00270009">
        <w:rPr>
          <w:rFonts w:ascii="Times New Roman" w:hAnsi="Times New Roman" w:eastAsia="Calibri"/>
          <w:color w:val="000000"/>
          <w:lang w:val="en-US"/>
        </w:rPr>
        <w:t xml:space="preserve"> opening</w:t>
      </w:r>
      <w:r w:rsidRPr="00916B42">
        <w:rPr>
          <w:rFonts w:ascii="Times New Roman" w:hAnsi="Times New Roman" w:eastAsia="Calibri"/>
          <w:color w:val="000000"/>
          <w:lang w:val="en-US"/>
        </w:rPr>
        <w:t xml:space="preserve">, </w:t>
      </w:r>
      <w:r w:rsidRPr="00916B42" w:rsidR="000945DA">
        <w:rPr>
          <w:rFonts w:ascii="Times New Roman" w:hAnsi="Times New Roman" w:eastAsia="Calibri"/>
          <w:color w:val="000000"/>
          <w:lang w:val="en-US"/>
        </w:rPr>
        <w:t xml:space="preserve">with a carrying capacity </w:t>
      </w:r>
      <w:r w:rsidRPr="00916B42">
        <w:rPr>
          <w:rFonts w:ascii="Times New Roman" w:hAnsi="Times New Roman" w:eastAsia="Calibri"/>
          <w:color w:val="000000"/>
          <w:lang w:val="en-US"/>
        </w:rPr>
        <w:t>of 90-120 kg, which can withstand a cycle of opening and closing - not less than 20 000 cycles (certificate of conformity is provided with the tender offer).</w:t>
      </w:r>
    </w:p>
    <w:p w:rsidRPr="00916B42" w:rsidR="00197277" w:rsidP="00197277" w:rsidRDefault="00197277" w14:paraId="0E11AAA7" w14:textId="7EA4C579">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Heat transfer </w:t>
      </w:r>
      <w:r w:rsidRPr="00916B42" w:rsidR="00857262">
        <w:rPr>
          <w:rFonts w:ascii="Times New Roman" w:hAnsi="Times New Roman" w:eastAsia="Calibri"/>
          <w:color w:val="000000"/>
          <w:lang w:val="en-US"/>
        </w:rPr>
        <w:t xml:space="preserve">resistance </w:t>
      </w:r>
      <w:r w:rsidRPr="00916B42">
        <w:rPr>
          <w:rFonts w:ascii="Times New Roman" w:hAnsi="Times New Roman" w:eastAsia="Calibri"/>
          <w:color w:val="000000"/>
          <w:lang w:val="en-US"/>
        </w:rPr>
        <w:t>coefficient of the window unit (R): not less than 0.</w:t>
      </w:r>
      <w:r w:rsidRPr="00916B42" w:rsidR="00857262">
        <w:rPr>
          <w:rFonts w:ascii="Times New Roman" w:hAnsi="Times New Roman" w:eastAsia="Calibri"/>
          <w:color w:val="000000"/>
          <w:lang w:val="en-US"/>
        </w:rPr>
        <w:t>9</w:t>
      </w:r>
      <w:r w:rsidRPr="00916B42">
        <w:rPr>
          <w:rFonts w:ascii="Times New Roman" w:hAnsi="Times New Roman" w:eastAsia="Calibri"/>
          <w:color w:val="000000"/>
          <w:lang w:val="en-US"/>
        </w:rPr>
        <w:t xml:space="preserve"> m2</w:t>
      </w:r>
      <w:r w:rsidRPr="00916B42" w:rsidR="007F5606">
        <w:rPr>
          <w:rFonts w:ascii="Times New Roman" w:hAnsi="Times New Roman" w:eastAsia="Calibri"/>
          <w:color w:val="000000"/>
        </w:rPr>
        <w:t>*С</w:t>
      </w:r>
      <w:r w:rsidRPr="00916B42">
        <w:rPr>
          <w:rFonts w:ascii="Times New Roman" w:hAnsi="Times New Roman" w:eastAsia="Calibri"/>
          <w:color w:val="000000"/>
          <w:lang w:val="en-US"/>
        </w:rPr>
        <w:t>/W.</w:t>
      </w:r>
    </w:p>
    <w:p w:rsidRPr="00916B42" w:rsidR="00197277" w:rsidP="00197277" w:rsidRDefault="00197277" w14:paraId="56CC88A8" w14:textId="1E41B107">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w:t>
      </w:r>
      <w:r w:rsidRPr="00916B42" w:rsidR="00091321">
        <w:rPr>
          <w:rFonts w:ascii="Times New Roman" w:hAnsi="Times New Roman" w:eastAsia="Calibri"/>
          <w:color w:val="000000"/>
          <w:lang w:val="en-US"/>
        </w:rPr>
        <w:t xml:space="preserve">Internal </w:t>
      </w:r>
      <w:r w:rsidRPr="00916B42" w:rsidR="005463A6">
        <w:rPr>
          <w:rFonts w:ascii="Times New Roman" w:hAnsi="Times New Roman" w:eastAsia="Calibri"/>
          <w:color w:val="000000"/>
          <w:lang w:val="en-US"/>
        </w:rPr>
        <w:t>windowsill</w:t>
      </w:r>
      <w:r w:rsidRPr="00916B42">
        <w:rPr>
          <w:rFonts w:ascii="Times New Roman" w:hAnsi="Times New Roman" w:eastAsia="Calibri"/>
          <w:color w:val="000000"/>
          <w:lang w:val="en-US"/>
        </w:rPr>
        <w:t xml:space="preserve">: white PVC, </w:t>
      </w:r>
      <w:r w:rsidRPr="00916B42" w:rsidR="00091321">
        <w:rPr>
          <w:rFonts w:ascii="Times New Roman" w:hAnsi="Times New Roman" w:eastAsia="Calibri"/>
          <w:color w:val="000000"/>
          <w:lang w:val="en-US"/>
        </w:rPr>
        <w:t xml:space="preserve">the ends of the </w:t>
      </w:r>
      <w:proofErr w:type="gramStart"/>
      <w:r w:rsidRPr="00916B42" w:rsidR="00091321">
        <w:rPr>
          <w:rFonts w:ascii="Times New Roman" w:hAnsi="Times New Roman" w:eastAsia="Calibri"/>
          <w:color w:val="000000"/>
          <w:lang w:val="en-US"/>
        </w:rPr>
        <w:t>window</w:t>
      </w:r>
      <w:r w:rsidRPr="00916B42" w:rsidR="00192FDE">
        <w:rPr>
          <w:rFonts w:ascii="Times New Roman" w:hAnsi="Times New Roman" w:eastAsia="Calibri"/>
          <w:color w:val="000000"/>
          <w:lang w:val="en-US"/>
        </w:rPr>
        <w:t xml:space="preserve"> </w:t>
      </w:r>
      <w:r w:rsidRPr="00916B42" w:rsidR="00091321">
        <w:rPr>
          <w:rFonts w:ascii="Times New Roman" w:hAnsi="Times New Roman" w:eastAsia="Calibri"/>
          <w:color w:val="000000"/>
          <w:lang w:val="en-US"/>
        </w:rPr>
        <w:t>sill</w:t>
      </w:r>
      <w:proofErr w:type="gramEnd"/>
      <w:r w:rsidRPr="00916B42" w:rsidR="00091321">
        <w:rPr>
          <w:rFonts w:ascii="Times New Roman" w:hAnsi="Times New Roman" w:eastAsia="Calibri"/>
          <w:color w:val="000000"/>
          <w:lang w:val="en-US"/>
        </w:rPr>
        <w:t xml:space="preserve"> must be closed with white </w:t>
      </w:r>
      <w:r w:rsidRPr="00916B42" w:rsidR="00B2783A">
        <w:rPr>
          <w:rFonts w:ascii="Times New Roman" w:hAnsi="Times New Roman" w:eastAsia="Calibri"/>
          <w:color w:val="000000"/>
          <w:lang w:val="en-US"/>
        </w:rPr>
        <w:t>caps</w:t>
      </w:r>
      <w:r w:rsidRPr="00916B42" w:rsidR="00091321">
        <w:rPr>
          <w:rFonts w:ascii="Times New Roman" w:hAnsi="Times New Roman" w:eastAsia="Calibri"/>
          <w:color w:val="000000"/>
          <w:lang w:val="en-US"/>
        </w:rPr>
        <w:t xml:space="preserve"> (certificate of conformity is provided with the tender offer).</w:t>
      </w:r>
    </w:p>
    <w:p w:rsidR="00197277" w:rsidP="00197277" w:rsidRDefault="00197277" w14:paraId="7FA37383" w14:textId="38F71FB9">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w:t>
      </w:r>
      <w:r w:rsidRPr="00916B42" w:rsidR="00192FDE">
        <w:rPr>
          <w:rFonts w:ascii="Times New Roman" w:hAnsi="Times New Roman" w:eastAsia="Calibri"/>
          <w:color w:val="000000"/>
          <w:lang w:val="en-US"/>
        </w:rPr>
        <w:t xml:space="preserve">Outer </w:t>
      </w:r>
      <w:r w:rsidRPr="00916B42" w:rsidR="005463A6">
        <w:rPr>
          <w:rFonts w:ascii="Times New Roman" w:hAnsi="Times New Roman" w:eastAsia="Calibri"/>
          <w:color w:val="000000"/>
          <w:lang w:val="en-US"/>
        </w:rPr>
        <w:t>windowsill</w:t>
      </w:r>
      <w:r w:rsidRPr="00916B42">
        <w:rPr>
          <w:rFonts w:ascii="Times New Roman" w:hAnsi="Times New Roman" w:eastAsia="Calibri"/>
          <w:color w:val="000000"/>
          <w:lang w:val="en-US"/>
        </w:rPr>
        <w:t xml:space="preserve"> of galvanized steel</w:t>
      </w:r>
      <w:r w:rsidRPr="00916B42" w:rsidR="00192FDE">
        <w:rPr>
          <w:rFonts w:ascii="Times New Roman" w:hAnsi="Times New Roman" w:eastAsia="Calibri"/>
          <w:color w:val="000000"/>
          <w:lang w:val="en-US"/>
        </w:rPr>
        <w:t xml:space="preserve"> with polymer paint coating.</w:t>
      </w:r>
    </w:p>
    <w:p w:rsidR="00334658" w:rsidP="00197277" w:rsidRDefault="00334658" w14:paraId="70FADF6F" w14:textId="3F9D5CDC">
      <w:pPr>
        <w:spacing w:line="276" w:lineRule="auto"/>
        <w:jc w:val="both"/>
        <w:rPr>
          <w:rFonts w:ascii="Times New Roman" w:hAnsi="Times New Roman" w:eastAsia="Calibri"/>
          <w:color w:val="000000"/>
          <w:lang w:val="en-US"/>
        </w:rPr>
      </w:pPr>
      <w:r w:rsidRPr="00334658">
        <w:rPr>
          <w:rFonts w:ascii="Times New Roman" w:hAnsi="Times New Roman" w:eastAsia="Calibri"/>
          <w:color w:val="000000"/>
          <w:lang w:val="en-US"/>
        </w:rPr>
        <w:t>- In the case of installation of PVC constructions that exceed the standard dimensions, it is necessary to use facade reinforced connectors or overhead reinforcing profiles to reduce the sailing (oscillation) of the structure as a whole, in accordance with the norms and standards of Ukraine</w:t>
      </w:r>
      <w:r>
        <w:rPr>
          <w:rFonts w:ascii="Times New Roman" w:hAnsi="Times New Roman" w:eastAsia="Calibri"/>
          <w:color w:val="000000"/>
          <w:lang w:val="en-US"/>
        </w:rPr>
        <w:t>.</w:t>
      </w:r>
    </w:p>
    <w:p w:rsidR="00844F53" w:rsidP="00197277" w:rsidRDefault="00844F53" w14:paraId="22BA8234" w14:textId="1928DFBC">
      <w:pPr>
        <w:spacing w:line="276" w:lineRule="auto"/>
        <w:jc w:val="both"/>
        <w:rPr>
          <w:rFonts w:ascii="Times New Roman" w:hAnsi="Times New Roman" w:eastAsia="Calibri"/>
          <w:color w:val="000000"/>
        </w:rPr>
      </w:pPr>
      <w:r>
        <w:rPr>
          <w:rFonts w:ascii="Times New Roman" w:hAnsi="Times New Roman" w:eastAsia="Calibri"/>
          <w:color w:val="000000"/>
          <w:lang w:val="en-US"/>
        </w:rPr>
        <w:t xml:space="preserve">- </w:t>
      </w:r>
      <w:r w:rsidRPr="005B1DAF">
        <w:rPr>
          <w:rFonts w:ascii="Times New Roman" w:hAnsi="Times New Roman" w:eastAsia="Calibri"/>
          <w:color w:val="000000"/>
          <w:lang w:val="en-US"/>
        </w:rPr>
        <w:t xml:space="preserve">In the case of a PVC structure adjacent to a flat surface (no slopes, </w:t>
      </w:r>
      <w:proofErr w:type="gramStart"/>
      <w:r w:rsidRPr="005B1DAF">
        <w:rPr>
          <w:rFonts w:ascii="Times New Roman" w:hAnsi="Times New Roman" w:eastAsia="Calibri"/>
          <w:color w:val="000000"/>
          <w:lang w:val="en-US"/>
        </w:rPr>
        <w:t>e.g.</w:t>
      </w:r>
      <w:proofErr w:type="gramEnd"/>
      <w:r w:rsidRPr="005B1DAF">
        <w:rPr>
          <w:rFonts w:ascii="Times New Roman" w:hAnsi="Times New Roman" w:eastAsia="Calibri"/>
          <w:color w:val="000000"/>
          <w:lang w:val="en-US"/>
        </w:rPr>
        <w:t xml:space="preserve"> a PVC partition or entrance portal separating room), it is necessary to install a metal or plastic trim (gusset, corner) to close the mounting foam seam on both sides</w:t>
      </w:r>
      <w:r w:rsidR="00DB4719">
        <w:rPr>
          <w:rFonts w:ascii="Times New Roman" w:hAnsi="Times New Roman" w:eastAsia="Calibri"/>
          <w:color w:val="000000"/>
        </w:rPr>
        <w:t xml:space="preserve">. </w:t>
      </w:r>
      <w:r w:rsidRPr="00DB4719" w:rsidR="00DB4719">
        <w:rPr>
          <w:rFonts w:ascii="Times New Roman" w:hAnsi="Times New Roman" w:eastAsia="Calibri"/>
          <w:color w:val="000000"/>
        </w:rPr>
        <w:t>Also, in this case, if the installation conditions allow, it is necessary to use hidden fasteners (e.g. turbo screws or anchor bolts) that do not extend beyond the plane of the PVC structure.</w:t>
      </w:r>
    </w:p>
    <w:p w:rsidR="004262ED" w:rsidP="00197277" w:rsidRDefault="004262ED" w14:paraId="1CAAB7D1" w14:textId="0AE4A78A">
      <w:pPr>
        <w:spacing w:line="276" w:lineRule="auto"/>
        <w:jc w:val="both"/>
        <w:rPr>
          <w:rFonts w:ascii="Times New Roman" w:hAnsi="Times New Roman" w:eastAsia="Calibri"/>
          <w:color w:val="000000"/>
        </w:rPr>
      </w:pPr>
      <w:r w:rsidRPr="004262ED">
        <w:rPr>
          <w:rFonts w:ascii="Times New Roman" w:hAnsi="Times New Roman" w:eastAsia="Calibri"/>
          <w:color w:val="000000"/>
        </w:rPr>
        <w:t>All installation work must be carried out in accordance with the norms and standards of Ukraine.</w:t>
      </w:r>
    </w:p>
    <w:p w:rsidRPr="004262ED" w:rsidR="004262ED" w:rsidP="00197277" w:rsidRDefault="004262ED" w14:paraId="4839EBBC" w14:textId="64BD2953">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Products offered with </w:t>
      </w:r>
      <w:r w:rsidR="005A1D54">
        <w:rPr>
          <w:rFonts w:ascii="Times New Roman" w:hAnsi="Times New Roman" w:eastAsia="Calibri"/>
          <w:color w:val="000000"/>
          <w:lang w:val="en-US"/>
        </w:rPr>
        <w:t>PVC</w:t>
      </w:r>
      <w:r w:rsidRPr="00916B42">
        <w:rPr>
          <w:rFonts w:ascii="Times New Roman" w:hAnsi="Times New Roman" w:eastAsia="Calibri"/>
          <w:color w:val="000000"/>
          <w:lang w:val="en-US"/>
        </w:rPr>
        <w:t xml:space="preserve"> profiles must have a certificate of production compliance (certificate of compliance is given as part of the tender offer).</w:t>
      </w:r>
    </w:p>
    <w:p w:rsidRPr="00916B42" w:rsidR="00F245FA" w:rsidP="00197277" w:rsidRDefault="00F245FA" w14:paraId="351CBF17" w14:textId="77777777">
      <w:pPr>
        <w:spacing w:line="276" w:lineRule="auto"/>
        <w:jc w:val="both"/>
        <w:rPr>
          <w:rFonts w:ascii="Times New Roman" w:hAnsi="Times New Roman" w:eastAsia="Calibri"/>
          <w:color w:val="000000"/>
          <w:lang w:val="en-US"/>
        </w:rPr>
      </w:pPr>
    </w:p>
    <w:p w:rsidR="005E2AC5" w:rsidP="005E2AC5" w:rsidRDefault="005E2AC5" w14:paraId="5EE574B9" w14:textId="1C8643FE">
      <w:pPr>
        <w:spacing w:line="276" w:lineRule="auto"/>
        <w:jc w:val="both"/>
        <w:rPr>
          <w:rFonts w:ascii="Times New Roman" w:hAnsi="Times New Roman" w:eastAsia="Calibri"/>
          <w:b/>
          <w:bCs/>
          <w:color w:val="000000"/>
          <w:lang w:val="en-US"/>
        </w:rPr>
      </w:pPr>
      <w:r w:rsidRPr="00916B42">
        <w:rPr>
          <w:rFonts w:ascii="Times New Roman" w:hAnsi="Times New Roman" w:eastAsia="Calibri"/>
          <w:b/>
          <w:bCs/>
          <w:color w:val="000000"/>
          <w:lang w:val="en-US"/>
        </w:rPr>
        <w:t xml:space="preserve">The technical specification of </w:t>
      </w:r>
      <w:r w:rsidRPr="00916B42" w:rsidR="003804F5">
        <w:rPr>
          <w:rFonts w:ascii="Times New Roman" w:hAnsi="Times New Roman" w:eastAsia="Calibri"/>
          <w:b/>
          <w:bCs/>
          <w:color w:val="000000"/>
          <w:lang w:val="en-US"/>
        </w:rPr>
        <w:t>metal-plastic entrance group</w:t>
      </w:r>
      <w:r w:rsidRPr="00916B42">
        <w:rPr>
          <w:rFonts w:ascii="Times New Roman" w:hAnsi="Times New Roman" w:eastAsia="Calibri"/>
          <w:b/>
          <w:bCs/>
          <w:color w:val="000000"/>
          <w:lang w:val="en-US"/>
        </w:rPr>
        <w:t>:</w:t>
      </w:r>
    </w:p>
    <w:p w:rsidRPr="00916B42" w:rsidR="00F245FA" w:rsidP="005E2AC5" w:rsidRDefault="00F245FA" w14:paraId="45BAE6EB" w14:textId="77777777">
      <w:pPr>
        <w:spacing w:line="276" w:lineRule="auto"/>
        <w:jc w:val="both"/>
        <w:rPr>
          <w:rFonts w:ascii="Times New Roman" w:hAnsi="Times New Roman" w:eastAsia="Calibri"/>
          <w:b/>
          <w:bCs/>
          <w:color w:val="000000"/>
          <w:lang w:val="en-US"/>
        </w:rPr>
      </w:pPr>
    </w:p>
    <w:p w:rsidRPr="00916B42" w:rsidR="00197277" w:rsidP="3FE4D420" w:rsidRDefault="00197277" w14:paraId="25450A87" w14:textId="2D15DD99">
      <w:pPr>
        <w:pStyle w:val="Normal"/>
        <w:spacing w:line="276" w:lineRule="auto"/>
        <w:jc w:val="both"/>
        <w:rPr>
          <w:rFonts w:ascii="Times New Roman" w:hAnsi="Times New Roman" w:eastAsia="Calibri"/>
          <w:color w:val="000000"/>
          <w:lang w:val="en-US"/>
        </w:rPr>
      </w:pPr>
      <w:r w:rsidRPr="009C9629" w:rsidR="00197277">
        <w:rPr>
          <w:rFonts w:ascii="Times New Roman" w:hAnsi="Times New Roman" w:eastAsia="Calibri"/>
          <w:color w:val="000000" w:themeColor="text1" w:themeTint="FF" w:themeShade="FF"/>
          <w:lang w:val="en-US"/>
        </w:rPr>
        <w:t xml:space="preserve">- PVC profile must have </w:t>
      </w:r>
      <w:r w:rsidRPr="009C9629" w:rsidR="00043DB7">
        <w:rPr>
          <w:rFonts w:ascii="Times New Roman" w:hAnsi="Times New Roman" w:eastAsia="Calibri"/>
          <w:color w:val="000000" w:themeColor="text1" w:themeTint="FF" w:themeShade="FF"/>
          <w:lang w:val="en-US"/>
        </w:rPr>
        <w:t>five/</w:t>
      </w:r>
      <w:r w:rsidRPr="009C9629" w:rsidR="00197277">
        <w:rPr>
          <w:rFonts w:ascii="Times New Roman" w:hAnsi="Times New Roman" w:eastAsia="Calibri"/>
          <w:color w:val="000000" w:themeColor="text1" w:themeTint="FF" w:themeShade="FF"/>
          <w:lang w:val="en-US"/>
        </w:rPr>
        <w:t xml:space="preserve">six chambers, </w:t>
      </w:r>
      <w:r w:rsidRPr="009C9629" w:rsidR="0B902B98">
        <w:rPr>
          <w:rFonts w:ascii="Times New Roman" w:hAnsi="Times New Roman" w:eastAsia="Calibri"/>
          <w:color w:val="000000" w:themeColor="text1" w:themeTint="FF" w:themeShade="FF"/>
          <w:lang w:val="en-US"/>
        </w:rPr>
        <w:t>clas</w:t>
      </w:r>
      <w:r w:rsidRPr="009C9629" w:rsidR="0B902B98">
        <w:rPr>
          <w:rFonts w:ascii="Times New Roman" w:hAnsi="Times New Roman" w:eastAsia="Calibri"/>
          <w:color w:val="000000" w:themeColor="text1" w:themeTint="FF" w:themeShade="FF"/>
          <w:u w:val="none"/>
          <w:lang w:val="en-US"/>
        </w:rPr>
        <w:t>s</w:t>
      </w:r>
      <w:r w:rsidRPr="009C9629" w:rsidR="1549A78E">
        <w:rPr>
          <w:rFonts w:ascii="Times New Roman" w:hAnsi="Times New Roman" w:eastAsia="Calibri"/>
          <w:b w:val="0"/>
          <w:bCs w:val="0"/>
          <w:color w:val="000000" w:themeColor="text1" w:themeTint="FF" w:themeShade="FF"/>
          <w:u w:val="none"/>
          <w:lang w:val="en-US"/>
        </w:rPr>
        <w:t xml:space="preserve"> </w:t>
      </w:r>
      <w:r w:rsidRPr="009C9629" w:rsidR="1549A78E">
        <w:rPr>
          <w:rFonts w:ascii="Times New Roman" w:hAnsi="Times New Roman" w:eastAsia="Calibri"/>
          <w:b w:val="0"/>
          <w:bCs w:val="0"/>
          <w:color w:val="000000" w:themeColor="text1" w:themeTint="FF" w:themeShade="FF"/>
          <w:u w:val="none"/>
          <w:lang w:val="en-US"/>
        </w:rPr>
        <w:t>A</w:t>
      </w:r>
      <w:r w:rsidRPr="009C9629" w:rsidR="1549A78E">
        <w:rPr>
          <w:rFonts w:ascii="Times New Roman" w:hAnsi="Times New Roman" w:eastAsia="Calibri"/>
          <w:b w:val="0"/>
          <w:bCs w:val="0"/>
          <w:color w:val="000000" w:themeColor="text1" w:themeTint="FF" w:themeShade="FF"/>
          <w:u w:val="single"/>
          <w:lang w:val="en-US"/>
        </w:rPr>
        <w:t xml:space="preserve"> </w:t>
      </w:r>
      <w:r w:rsidRPr="009C9629" w:rsidR="1549A78E">
        <w:rPr>
          <w:rFonts w:ascii="Times New Roman" w:hAnsi="Times New Roman" w:eastAsia="Calibri"/>
          <w:b w:val="0"/>
          <w:bCs w:val="0"/>
          <w:color w:val="000000" w:themeColor="text1" w:themeTint="FF" w:themeShade="FF"/>
          <w:highlight w:val="yellow"/>
          <w:u w:val="single"/>
          <w:lang w:val="en-US"/>
        </w:rPr>
        <w:t>and B (with</w:t>
      </w:r>
      <w:r w:rsidRPr="009C9629" w:rsidR="1549A78E">
        <w:rPr>
          <w:rFonts w:ascii="Calibri" w:hAnsi="Calibri" w:eastAsia="Calibri" w:cs="Calibri"/>
          <w:b w:val="0"/>
          <w:bCs w:val="0"/>
          <w:noProof w:val="0"/>
          <w:sz w:val="22"/>
          <w:szCs w:val="22"/>
          <w:highlight w:val="yellow"/>
          <w:u w:val="single"/>
          <w:lang w:val="en-US"/>
        </w:rPr>
        <w:t xml:space="preserve"> </w:t>
      </w:r>
      <w:r w:rsidRPr="009C9629" w:rsidR="1549A78E">
        <w:rPr>
          <w:rFonts w:ascii="Calibri" w:hAnsi="Calibri" w:eastAsia="Calibri" w:cs="Calibri"/>
          <w:b w:val="0"/>
          <w:bCs w:val="0"/>
          <w:noProof w:val="0"/>
          <w:sz w:val="22"/>
          <w:szCs w:val="22"/>
          <w:highlight w:val="yellow"/>
          <w:u w:val="single"/>
          <w:lang w:val="en-US"/>
        </w:rPr>
        <w:t>the  thickness</w:t>
      </w:r>
      <w:r w:rsidRPr="009C9629" w:rsidR="1549A78E">
        <w:rPr>
          <w:rFonts w:ascii="Calibri" w:hAnsi="Calibri" w:eastAsia="Calibri" w:cs="Calibri"/>
          <w:b w:val="0"/>
          <w:bCs w:val="0"/>
          <w:noProof w:val="0"/>
          <w:sz w:val="22"/>
          <w:szCs w:val="22"/>
          <w:highlight w:val="yellow"/>
          <w:u w:val="single"/>
          <w:lang w:val="en-US"/>
        </w:rPr>
        <w:t xml:space="preserve"> of profile external walls not less than 2,7 mm)</w:t>
      </w:r>
      <w:r w:rsidRPr="009C9629" w:rsidR="00447879">
        <w:rPr>
          <w:rFonts w:ascii="Times New Roman" w:hAnsi="Times New Roman" w:eastAsia="Calibri"/>
          <w:color w:val="000000" w:themeColor="text1" w:themeTint="FF" w:themeShade="FF"/>
          <w:lang w:val="en-US"/>
        </w:rPr>
        <w:t>,</w:t>
      </w:r>
      <w:r w:rsidRPr="009C9629" w:rsidR="00043DB7">
        <w:rPr>
          <w:rFonts w:ascii="Times New Roman" w:hAnsi="Times New Roman" w:eastAsia="Calibri"/>
          <w:color w:val="000000" w:themeColor="text1" w:themeTint="FF" w:themeShade="FF"/>
          <w:lang w:val="en-US"/>
        </w:rPr>
        <w:t xml:space="preserve"> with a thickness of not less than </w:t>
      </w:r>
      <w:r w:rsidRPr="009C9629" w:rsidR="00043DB7">
        <w:rPr>
          <w:rFonts w:ascii="Times New Roman" w:hAnsi="Times New Roman" w:eastAsia="Calibri"/>
          <w:color w:val="000000" w:themeColor="text1" w:themeTint="FF" w:themeShade="FF"/>
          <w:lang w:val="en-US"/>
        </w:rPr>
        <w:t>70 mm</w:t>
      </w:r>
      <w:r w:rsidRPr="009C9629" w:rsidR="00043DB7">
        <w:rPr>
          <w:rFonts w:ascii="Times New Roman" w:hAnsi="Times New Roman" w:eastAsia="Calibri"/>
          <w:color w:val="000000" w:themeColor="text1" w:themeTint="FF" w:themeShade="FF"/>
          <w:lang w:val="en-US"/>
        </w:rPr>
        <w:t xml:space="preserve"> and </w:t>
      </w:r>
      <w:r w:rsidRPr="009C9629" w:rsidR="00197277">
        <w:rPr>
          <w:rFonts w:ascii="Times New Roman" w:hAnsi="Times New Roman" w:eastAsia="Calibri"/>
          <w:color w:val="000000" w:themeColor="text1" w:themeTint="FF" w:themeShade="FF"/>
          <w:lang w:val="en-US"/>
        </w:rPr>
        <w:t>wi</w:t>
      </w:r>
      <w:r w:rsidRPr="009C9629" w:rsidR="00447879">
        <w:rPr>
          <w:rFonts w:ascii="Times New Roman" w:hAnsi="Times New Roman" w:eastAsia="Calibri"/>
          <w:color w:val="000000" w:themeColor="text1" w:themeTint="FF" w:themeShade="FF"/>
          <w:lang w:val="en-US"/>
        </w:rPr>
        <w:t>d</w:t>
      </w:r>
      <w:r w:rsidRPr="009C9629" w:rsidR="00197277">
        <w:rPr>
          <w:rFonts w:ascii="Times New Roman" w:hAnsi="Times New Roman" w:eastAsia="Calibri"/>
          <w:color w:val="000000" w:themeColor="text1" w:themeTint="FF" w:themeShade="FF"/>
          <w:lang w:val="en-US"/>
        </w:rPr>
        <w:t xml:space="preserve">th </w:t>
      </w:r>
      <w:r w:rsidRPr="009C9629" w:rsidR="00447879">
        <w:rPr>
          <w:rFonts w:ascii="Times New Roman" w:hAnsi="Times New Roman" w:eastAsia="Calibri"/>
          <w:color w:val="000000" w:themeColor="text1" w:themeTint="FF" w:themeShade="FF"/>
          <w:lang w:val="en-US"/>
        </w:rPr>
        <w:t xml:space="preserve">of the door leaf profile </w:t>
      </w:r>
      <w:r w:rsidRPr="009C9629" w:rsidR="00197277">
        <w:rPr>
          <w:rFonts w:ascii="Times New Roman" w:hAnsi="Times New Roman" w:eastAsia="Calibri"/>
          <w:color w:val="000000" w:themeColor="text1" w:themeTint="FF" w:themeShade="FF"/>
          <w:lang w:val="en-US"/>
        </w:rPr>
        <w:t xml:space="preserve">not less than 115 mm </w:t>
      </w:r>
      <w:r w:rsidRPr="009C9629" w:rsidR="00447879">
        <w:rPr>
          <w:rFonts w:ascii="Times New Roman" w:hAnsi="Times New Roman" w:eastAsia="Calibri"/>
          <w:color w:val="000000" w:themeColor="text1" w:themeTint="FF" w:themeShade="FF"/>
          <w:lang w:val="en-US"/>
        </w:rPr>
        <w:t>(certificate of conformity, test protocol, Sanitary and Epidemiological Authority (SEA) notification provided as part of the tender offer).</w:t>
      </w:r>
    </w:p>
    <w:p w:rsidRPr="00916B42" w:rsidR="00197277" w:rsidP="00197277" w:rsidRDefault="00197277" w14:paraId="64B1B4C8" w14:textId="1AA380AD">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w:t>
      </w:r>
      <w:r w:rsidRPr="00916B42" w:rsidR="0001293B">
        <w:rPr>
          <w:rFonts w:ascii="Times New Roman" w:hAnsi="Times New Roman" w:eastAsia="Calibri"/>
          <w:color w:val="000000"/>
          <w:lang w:val="en-US"/>
        </w:rPr>
        <w:t>Color of profile surfaces: white.</w:t>
      </w:r>
    </w:p>
    <w:p w:rsidRPr="00916B42" w:rsidR="00197277" w:rsidP="00197277" w:rsidRDefault="00197277" w14:paraId="664C6961" w14:textId="564EFDC1">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w:t>
      </w:r>
      <w:r w:rsidRPr="00916B42" w:rsidR="009A5B88">
        <w:rPr>
          <w:rFonts w:ascii="Times New Roman" w:hAnsi="Times New Roman" w:eastAsia="Calibri"/>
          <w:color w:val="000000"/>
          <w:lang w:val="en-US"/>
        </w:rPr>
        <w:t>Reinforcement in structures: metal thickness according to the rules of design of metal-plastic structures, but not less than 1.5 mm, zinc coating.</w:t>
      </w:r>
    </w:p>
    <w:p w:rsidRPr="00916B42" w:rsidR="00062D37" w:rsidP="00197277" w:rsidRDefault="00197277" w14:paraId="33DCDD38" w14:textId="6FB44A3A">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w:t>
      </w:r>
      <w:r w:rsidR="00F01F21">
        <w:rPr>
          <w:rFonts w:ascii="Times New Roman" w:hAnsi="Times New Roman" w:eastAsia="Calibri"/>
          <w:color w:val="000000"/>
          <w:lang w:val="en-US"/>
        </w:rPr>
        <w:t>Glass unit</w:t>
      </w:r>
      <w:r w:rsidRPr="00D03D75" w:rsidR="00B935D7">
        <w:rPr>
          <w:rFonts w:ascii="Times New Roman" w:hAnsi="Times New Roman" w:eastAsia="Calibri"/>
          <w:color w:val="000000"/>
          <w:lang w:val="en-US"/>
        </w:rPr>
        <w:t xml:space="preserve">: two chambers, energy-saving, with a thickness of at least 40 mm, at least two energy-saving glasses and filled with argon gas in both chambers, each glass is at least 4 mm thick (the symbolic designation - </w:t>
      </w:r>
      <w:r w:rsidRPr="00D03D75" w:rsidR="00B935D7">
        <w:rPr>
          <w:rFonts w:ascii="Times New Roman" w:hAnsi="Times New Roman" w:eastAsia="Calibri"/>
        </w:rPr>
        <w:t>4і-14</w:t>
      </w:r>
      <w:r w:rsidRPr="00D03D75" w:rsidR="00B935D7">
        <w:rPr>
          <w:rFonts w:ascii="Times New Roman" w:hAnsi="Times New Roman" w:eastAsia="Calibri"/>
          <w:lang w:val="en-US"/>
        </w:rPr>
        <w:t>Argon</w:t>
      </w:r>
      <w:r w:rsidRPr="00D03D75" w:rsidR="00B935D7">
        <w:rPr>
          <w:rFonts w:ascii="Times New Roman" w:hAnsi="Times New Roman" w:eastAsia="Calibri"/>
        </w:rPr>
        <w:t>-4М1-14</w:t>
      </w:r>
      <w:r w:rsidRPr="00D03D75" w:rsidR="00B935D7">
        <w:rPr>
          <w:rFonts w:ascii="Times New Roman" w:hAnsi="Times New Roman" w:eastAsia="Calibri"/>
          <w:lang w:val="en-US"/>
        </w:rPr>
        <w:t>Argon</w:t>
      </w:r>
      <w:r w:rsidRPr="00D03D75" w:rsidR="00B935D7">
        <w:rPr>
          <w:rFonts w:ascii="Times New Roman" w:hAnsi="Times New Roman" w:eastAsia="Calibri"/>
        </w:rPr>
        <w:t>-4і</w:t>
      </w:r>
      <w:r w:rsidRPr="00D03D75" w:rsidR="00B935D7">
        <w:rPr>
          <w:rFonts w:ascii="Times New Roman" w:hAnsi="Times New Roman" w:eastAsia="Calibri"/>
          <w:color w:val="000000"/>
          <w:lang w:val="en-US"/>
        </w:rPr>
        <w:t>)</w:t>
      </w:r>
      <w:r w:rsidR="00166F32">
        <w:rPr>
          <w:rFonts w:ascii="Arial" w:hAnsi="Arial" w:cs="Arial"/>
          <w:color w:val="000000"/>
          <w:sz w:val="22"/>
          <w:szCs w:val="22"/>
          <w:shd w:val="clear" w:color="auto" w:fill="FFFFFF"/>
        </w:rPr>
        <w:t>, all the glazing in the window must be tempered and with machined edges</w:t>
      </w:r>
      <w:r w:rsidRPr="00D03D75" w:rsidR="00062D37">
        <w:rPr>
          <w:rFonts w:ascii="Times New Roman" w:hAnsi="Times New Roman" w:eastAsia="Calibri"/>
          <w:color w:val="000000"/>
          <w:lang w:val="en-US"/>
        </w:rPr>
        <w:t>.</w:t>
      </w:r>
    </w:p>
    <w:p w:rsidR="00197277" w:rsidP="00197277" w:rsidRDefault="00197277" w14:paraId="22A90A43" w14:textId="3C2C6C95">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 Door fittings: European production, steel, solid, </w:t>
      </w:r>
      <w:r w:rsidRPr="00916B42" w:rsidR="00270009">
        <w:rPr>
          <w:rFonts w:ascii="Times New Roman" w:hAnsi="Times New Roman" w:eastAsia="Calibri"/>
          <w:color w:val="000000"/>
          <w:lang w:val="en-US"/>
        </w:rPr>
        <w:t>swivel</w:t>
      </w:r>
      <w:r w:rsidRPr="00916B42">
        <w:rPr>
          <w:rFonts w:ascii="Times New Roman" w:hAnsi="Times New Roman" w:eastAsia="Calibri"/>
          <w:color w:val="000000"/>
          <w:lang w:val="en-US"/>
        </w:rPr>
        <w:t>, with a carrying capacity of 120 kg, which can withstand a cycle of opening and closing - not less than 20 000 cycles (certificate of conformity is provided with the tender offer).</w:t>
      </w:r>
    </w:p>
    <w:p w:rsidR="00884961" w:rsidP="00197277" w:rsidRDefault="00884961" w14:paraId="3E568961" w14:textId="5A691AEA">
      <w:pPr>
        <w:spacing w:line="276" w:lineRule="auto"/>
        <w:jc w:val="both"/>
        <w:rPr>
          <w:rFonts w:ascii="Times New Roman" w:hAnsi="Times New Roman" w:eastAsia="Calibri"/>
          <w:color w:val="000000"/>
          <w:lang w:val="en-US"/>
        </w:rPr>
      </w:pPr>
      <w:r w:rsidRPr="00884961">
        <w:rPr>
          <w:rFonts w:ascii="Times New Roman" w:hAnsi="Times New Roman" w:eastAsia="Calibri"/>
          <w:color w:val="000000"/>
          <w:lang w:val="en-US"/>
        </w:rPr>
        <w:t xml:space="preserve">- In the case of installation of PVC constructions that exceed the standard dimensions, it is necessary to use facade reinforced connectors or overhead reinforcing profiles to reduce the sailing (oscillation) of the structure </w:t>
      </w:r>
      <w:r w:rsidRPr="00884961">
        <w:rPr>
          <w:rFonts w:ascii="Times New Roman" w:hAnsi="Times New Roman" w:eastAsia="Calibri"/>
          <w:color w:val="000000"/>
          <w:lang w:val="en-US"/>
        </w:rPr>
        <w:lastRenderedPageBreak/>
        <w:t>as a whole, in accordance with the norms and standards of Ukraine</w:t>
      </w:r>
      <w:r>
        <w:rPr>
          <w:rFonts w:ascii="Times New Roman" w:hAnsi="Times New Roman" w:eastAsia="Calibri"/>
          <w:color w:val="000000"/>
          <w:lang w:val="en-US"/>
        </w:rPr>
        <w:t>.</w:t>
      </w:r>
    </w:p>
    <w:p w:rsidR="003C13A0" w:rsidP="00197277" w:rsidRDefault="003C13A0" w14:paraId="572A4E1D" w14:textId="561DF1B7">
      <w:pPr>
        <w:spacing w:line="276" w:lineRule="auto"/>
        <w:jc w:val="both"/>
        <w:rPr>
          <w:rFonts w:ascii="Times New Roman" w:hAnsi="Times New Roman" w:eastAsia="Calibri"/>
          <w:color w:val="000000"/>
        </w:rPr>
      </w:pPr>
      <w:r w:rsidRPr="003C13A0">
        <w:rPr>
          <w:rFonts w:ascii="Times New Roman" w:hAnsi="Times New Roman" w:eastAsia="Calibri"/>
          <w:color w:val="000000"/>
          <w:lang w:val="en-US"/>
        </w:rPr>
        <w:t xml:space="preserve">- </w:t>
      </w:r>
      <w:r w:rsidRPr="005B1DAF" w:rsidR="005B1DAF">
        <w:rPr>
          <w:rFonts w:ascii="Times New Roman" w:hAnsi="Times New Roman" w:eastAsia="Calibri"/>
          <w:color w:val="000000"/>
          <w:lang w:val="en-US"/>
        </w:rPr>
        <w:t xml:space="preserve">In the case of a PVC structure adjacent to a flat surface (no slopes, </w:t>
      </w:r>
      <w:proofErr w:type="gramStart"/>
      <w:r w:rsidRPr="005B1DAF" w:rsidR="005B1DAF">
        <w:rPr>
          <w:rFonts w:ascii="Times New Roman" w:hAnsi="Times New Roman" w:eastAsia="Calibri"/>
          <w:color w:val="000000"/>
          <w:lang w:val="en-US"/>
        </w:rPr>
        <w:t>e.g.</w:t>
      </w:r>
      <w:proofErr w:type="gramEnd"/>
      <w:r w:rsidRPr="005B1DAF" w:rsidR="005B1DAF">
        <w:rPr>
          <w:rFonts w:ascii="Times New Roman" w:hAnsi="Times New Roman" w:eastAsia="Calibri"/>
          <w:color w:val="000000"/>
          <w:lang w:val="en-US"/>
        </w:rPr>
        <w:t xml:space="preserve"> a PVC partition or entrance portal separating room), it is necessary to install a metal or plastic trim (gusset, corner) to close the mounting foam seam on both sides</w:t>
      </w:r>
      <w:r w:rsidRPr="003C13A0">
        <w:rPr>
          <w:rFonts w:ascii="Times New Roman" w:hAnsi="Times New Roman" w:eastAsia="Calibri"/>
          <w:color w:val="000000"/>
          <w:lang w:val="en-US"/>
        </w:rPr>
        <w:t>.</w:t>
      </w:r>
      <w:r w:rsidR="00DB4719">
        <w:rPr>
          <w:rFonts w:ascii="Times New Roman" w:hAnsi="Times New Roman" w:eastAsia="Calibri"/>
          <w:color w:val="000000"/>
        </w:rPr>
        <w:t xml:space="preserve"> </w:t>
      </w:r>
      <w:r w:rsidRPr="00DB4719" w:rsidR="00DB4719">
        <w:rPr>
          <w:rFonts w:ascii="Times New Roman" w:hAnsi="Times New Roman" w:eastAsia="Calibri"/>
          <w:color w:val="000000"/>
        </w:rPr>
        <w:t>Also, in this case, if the installation conditions allow, it is necessary to use hidden fasteners (e.g. turbo screws or anchor bolts) that do not extend beyond the plane of the PVC structure.</w:t>
      </w:r>
    </w:p>
    <w:p w:rsidRPr="00DB4719" w:rsidR="004262ED" w:rsidP="00197277" w:rsidRDefault="004262ED" w14:paraId="1E634027" w14:textId="16E765A1">
      <w:pPr>
        <w:spacing w:line="276" w:lineRule="auto"/>
        <w:jc w:val="both"/>
        <w:rPr>
          <w:rFonts w:ascii="Times New Roman" w:hAnsi="Times New Roman" w:eastAsia="Calibri"/>
          <w:color w:val="000000"/>
        </w:rPr>
      </w:pPr>
      <w:r w:rsidRPr="004262ED">
        <w:rPr>
          <w:rFonts w:ascii="Times New Roman" w:hAnsi="Times New Roman" w:eastAsia="Calibri"/>
          <w:color w:val="000000"/>
        </w:rPr>
        <w:t>All installation work must be carried out in accordance with the norms and standards of Ukraine.</w:t>
      </w:r>
    </w:p>
    <w:p w:rsidRPr="00916B42" w:rsidR="00197277" w:rsidP="00197277" w:rsidRDefault="00197277" w14:paraId="49FB70AD" w14:textId="7167F147">
      <w:pPr>
        <w:spacing w:line="276" w:lineRule="auto"/>
        <w:jc w:val="both"/>
        <w:rPr>
          <w:rFonts w:ascii="Times New Roman" w:hAnsi="Times New Roman" w:eastAsia="Calibri"/>
          <w:color w:val="000000"/>
          <w:lang w:val="en-US"/>
        </w:rPr>
      </w:pPr>
      <w:r w:rsidRPr="00916B42">
        <w:rPr>
          <w:rFonts w:ascii="Times New Roman" w:hAnsi="Times New Roman" w:eastAsia="Calibri"/>
          <w:color w:val="000000"/>
          <w:lang w:val="en-US"/>
        </w:rPr>
        <w:t xml:space="preserve">Products offered with </w:t>
      </w:r>
      <w:r w:rsidR="005A1D54">
        <w:rPr>
          <w:rFonts w:ascii="Times New Roman" w:hAnsi="Times New Roman" w:eastAsia="Calibri"/>
          <w:color w:val="000000"/>
          <w:lang w:val="en-US"/>
        </w:rPr>
        <w:t>PVC</w:t>
      </w:r>
      <w:r w:rsidRPr="00916B42" w:rsidR="005A1D54">
        <w:rPr>
          <w:rFonts w:ascii="Times New Roman" w:hAnsi="Times New Roman" w:eastAsia="Calibri"/>
          <w:color w:val="000000"/>
          <w:lang w:val="en-US"/>
        </w:rPr>
        <w:t xml:space="preserve"> </w:t>
      </w:r>
      <w:r w:rsidRPr="00916B42">
        <w:rPr>
          <w:rFonts w:ascii="Times New Roman" w:hAnsi="Times New Roman" w:eastAsia="Calibri"/>
          <w:color w:val="000000"/>
          <w:lang w:val="en-US"/>
        </w:rPr>
        <w:t>profiles must have a certificate of production compliance (certificate of compliance is given as part of the tender offer).</w:t>
      </w:r>
    </w:p>
    <w:p w:rsidRPr="00916B42" w:rsidR="00197277" w:rsidP="00197277" w:rsidRDefault="00197277" w14:paraId="4E1E6980" w14:textId="77777777">
      <w:pPr>
        <w:spacing w:line="276" w:lineRule="auto"/>
        <w:jc w:val="both"/>
        <w:rPr>
          <w:rFonts w:ascii="Times New Roman" w:hAnsi="Times New Roman" w:eastAsia="Calibri"/>
          <w:color w:val="000000"/>
          <w:u w:val="single"/>
          <w:lang w:val="en-US"/>
        </w:rPr>
      </w:pPr>
    </w:p>
    <w:p w:rsidRPr="00F673A7" w:rsidR="00560665" w:rsidP="005E2AC5" w:rsidRDefault="00560665" w14:paraId="0274CDFE" w14:textId="560F46A4">
      <w:pPr>
        <w:pBdr>
          <w:bottom w:val="single" w:color="auto" w:sz="12" w:space="1"/>
        </w:pBdr>
        <w:spacing w:line="276" w:lineRule="auto"/>
        <w:jc w:val="both"/>
        <w:rPr>
          <w:rFonts w:ascii="Times New Roman" w:hAnsi="Times New Roman" w:eastAsia="Calibri"/>
          <w:color w:val="000000"/>
          <w:u w:val="single"/>
          <w:lang w:val="en-US"/>
        </w:rPr>
      </w:pPr>
    </w:p>
    <w:p w:rsidRPr="00F673A7" w:rsidR="005463A6" w:rsidP="005E2AC5" w:rsidRDefault="005463A6" w14:paraId="4A070ABB" w14:textId="77777777">
      <w:pPr>
        <w:pBdr>
          <w:bottom w:val="single" w:color="auto" w:sz="12" w:space="1"/>
        </w:pBdr>
        <w:spacing w:line="276" w:lineRule="auto"/>
        <w:jc w:val="both"/>
        <w:rPr>
          <w:rFonts w:ascii="Times New Roman" w:hAnsi="Times New Roman" w:eastAsia="Calibri"/>
          <w:color w:val="000000"/>
          <w:u w:val="single"/>
          <w:lang w:val="en-US"/>
        </w:rPr>
      </w:pPr>
    </w:p>
    <w:p w:rsidRPr="00F673A7" w:rsidR="005463A6" w:rsidP="005E2AC5" w:rsidRDefault="005463A6" w14:paraId="516E0174" w14:textId="77777777">
      <w:pPr>
        <w:pBdr>
          <w:bottom w:val="single" w:color="auto" w:sz="12" w:space="1"/>
        </w:pBdr>
        <w:spacing w:line="276" w:lineRule="auto"/>
        <w:jc w:val="both"/>
        <w:rPr>
          <w:rFonts w:ascii="Times New Roman" w:hAnsi="Times New Roman" w:eastAsia="Calibri"/>
          <w:color w:val="000000"/>
          <w:u w:val="single"/>
          <w:lang w:val="en-US"/>
        </w:rPr>
      </w:pPr>
    </w:p>
    <w:p w:rsidRPr="00F673A7" w:rsidR="00560665" w:rsidP="005E2AC5" w:rsidRDefault="00560665" w14:paraId="0DD2E0A8" w14:textId="6E0151AA">
      <w:pPr>
        <w:pBdr>
          <w:bottom w:val="single" w:color="auto" w:sz="12" w:space="1"/>
        </w:pBdr>
        <w:spacing w:line="276" w:lineRule="auto"/>
        <w:jc w:val="both"/>
        <w:rPr>
          <w:rFonts w:ascii="Times New Roman" w:hAnsi="Times New Roman" w:eastAsia="Calibri"/>
          <w:color w:val="000000"/>
          <w:u w:val="single"/>
          <w:lang w:val="en-US"/>
        </w:rPr>
      </w:pPr>
    </w:p>
    <w:p w:rsidRPr="00F673A7" w:rsidR="00560665" w:rsidP="005E2AC5" w:rsidRDefault="00560665" w14:paraId="43A6CF48" w14:textId="716AE5FA">
      <w:pPr>
        <w:pBdr>
          <w:bottom w:val="single" w:color="auto" w:sz="12" w:space="1"/>
        </w:pBdr>
        <w:spacing w:line="276" w:lineRule="auto"/>
        <w:jc w:val="both"/>
        <w:rPr>
          <w:rFonts w:ascii="Times New Roman" w:hAnsi="Times New Roman" w:eastAsia="Calibri"/>
          <w:color w:val="000000"/>
          <w:u w:val="single"/>
          <w:lang w:val="en-US"/>
        </w:rPr>
      </w:pPr>
    </w:p>
    <w:p w:rsidRPr="00F673A7" w:rsidR="005E2AC5" w:rsidP="005E2AC5" w:rsidRDefault="005E2AC5" w14:paraId="4D7833E6" w14:textId="06A38377">
      <w:pPr>
        <w:spacing w:line="276" w:lineRule="auto"/>
        <w:jc w:val="both"/>
        <w:rPr>
          <w:rFonts w:ascii="Times New Roman" w:hAnsi="Times New Roman" w:eastAsia="Calibri"/>
          <w:color w:val="000000"/>
          <w:u w:val="single"/>
          <w:lang w:val="en-US"/>
        </w:rPr>
      </w:pPr>
    </w:p>
    <w:p w:rsidRPr="00F673A7" w:rsidR="00560665" w:rsidP="005E2AC5" w:rsidRDefault="00560665" w14:paraId="2B981FC2" w14:textId="77777777">
      <w:pPr>
        <w:spacing w:line="276" w:lineRule="auto"/>
        <w:jc w:val="both"/>
        <w:rPr>
          <w:rFonts w:ascii="Times New Roman" w:hAnsi="Times New Roman" w:eastAsia="Calibri"/>
          <w:color w:val="000000"/>
          <w:u w:val="single"/>
          <w:lang w:val="en-US"/>
        </w:rPr>
      </w:pPr>
    </w:p>
    <w:p w:rsidR="005E2AC5" w:rsidP="005E2AC5" w:rsidRDefault="005E2AC5" w14:paraId="626E9A6D" w14:textId="77777777">
      <w:pPr>
        <w:widowControl/>
        <w:tabs>
          <w:tab w:val="left" w:pos="0"/>
        </w:tabs>
        <w:autoSpaceDE/>
        <w:adjustRightInd/>
        <w:spacing w:line="276" w:lineRule="auto"/>
        <w:jc w:val="both"/>
        <w:rPr>
          <w:rFonts w:ascii="Times New Roman" w:hAnsi="Times New Roman" w:eastAsia="Calibri"/>
          <w:b/>
          <w:bCs/>
          <w:color w:val="000000"/>
        </w:rPr>
      </w:pPr>
      <w:r w:rsidRPr="00916B42">
        <w:rPr>
          <w:rFonts w:ascii="Times New Roman" w:hAnsi="Times New Roman" w:eastAsia="Calibri"/>
          <w:b/>
          <w:bCs/>
          <w:color w:val="000000"/>
        </w:rPr>
        <w:t>Технічні характеристики металопластикових вікон:</w:t>
      </w:r>
    </w:p>
    <w:p w:rsidRPr="00916B42" w:rsidR="00F245FA" w:rsidP="005E2AC5" w:rsidRDefault="00F245FA" w14:paraId="73614F01" w14:textId="77777777">
      <w:pPr>
        <w:widowControl/>
        <w:tabs>
          <w:tab w:val="left" w:pos="0"/>
        </w:tabs>
        <w:autoSpaceDE/>
        <w:adjustRightInd/>
        <w:spacing w:line="276" w:lineRule="auto"/>
        <w:jc w:val="both"/>
        <w:rPr>
          <w:rFonts w:ascii="Times New Roman" w:hAnsi="Times New Roman" w:eastAsia="Calibri"/>
          <w:b/>
          <w:bCs/>
          <w:color w:val="000000"/>
        </w:rPr>
      </w:pPr>
    </w:p>
    <w:p w:rsidRPr="00916B42" w:rsidR="00403EEF" w:rsidP="3FE4D420" w:rsidRDefault="00403EEF" w14:paraId="0370D1E6" w14:textId="6967E171">
      <w:pPr>
        <w:pStyle w:val="ListParagraph"/>
        <w:widowControl w:val="1"/>
        <w:numPr>
          <w:ilvl w:val="0"/>
          <w:numId w:val="1"/>
        </w:numPr>
        <w:autoSpaceDE/>
        <w:adjustRightInd/>
        <w:spacing w:line="276" w:lineRule="auto"/>
        <w:jc w:val="both"/>
        <w:rPr>
          <w:rFonts w:ascii="Times New Roman CYR" w:hAnsi="Times New Roman CYR" w:eastAsia="Times New Roman" w:cs="Times New Roman"/>
          <w:sz w:val="24"/>
          <w:szCs w:val="24"/>
        </w:rPr>
      </w:pPr>
      <w:r w:rsidRPr="009C9629" w:rsidR="00403EEF">
        <w:rPr>
          <w:rFonts w:ascii="Times New Roman" w:hAnsi="Times New Roman" w:eastAsia="Calibri"/>
        </w:rPr>
        <w:t xml:space="preserve">Профіль ПВХ повинен мати </w:t>
      </w:r>
      <w:r w:rsidRPr="009C9629" w:rsidR="003520E8">
        <w:rPr>
          <w:rFonts w:ascii="Times New Roman" w:hAnsi="Times New Roman" w:eastAsia="Calibri"/>
        </w:rPr>
        <w:t>п’ять/</w:t>
      </w:r>
      <w:r w:rsidRPr="009C9629" w:rsidR="00403EEF">
        <w:rPr>
          <w:rFonts w:ascii="Times New Roman" w:hAnsi="Times New Roman" w:eastAsia="Calibri"/>
        </w:rPr>
        <w:t xml:space="preserve">шість камер, класу </w:t>
      </w:r>
      <w:r w:rsidRPr="009C9629" w:rsidR="67671EE9">
        <w:rPr>
          <w:rFonts w:ascii="Times New Roman" w:hAnsi="Times New Roman" w:eastAsia="Calibri"/>
        </w:rPr>
        <w:t>А</w:t>
      </w:r>
      <w:r w:rsidRPr="009C9629" w:rsidR="031E48A6">
        <w:rPr>
          <w:rFonts w:ascii="Times New Roman" w:hAnsi="Times New Roman" w:eastAsia="Calibri"/>
          <w:u w:val="single"/>
        </w:rPr>
        <w:t xml:space="preserve"> </w:t>
      </w:r>
      <w:r w:rsidRPr="009C9629" w:rsidR="031E48A6">
        <w:rPr>
          <w:rFonts w:ascii="Times New Roman" w:hAnsi="Times New Roman" w:eastAsia="Calibri"/>
          <w:highlight w:val="yellow"/>
          <w:u w:val="single"/>
        </w:rPr>
        <w:t>та В</w:t>
      </w:r>
      <w:r w:rsidRPr="009C9629" w:rsidR="7B02B08A">
        <w:rPr>
          <w:rFonts w:ascii="Times New Roman" w:hAnsi="Times New Roman" w:eastAsia="Calibri"/>
          <w:highlight w:val="yellow"/>
          <w:u w:val="single"/>
        </w:rPr>
        <w:t xml:space="preserve"> (</w:t>
      </w:r>
      <w:r w:rsidRPr="009C9629" w:rsidR="4AA45E63">
        <w:rPr>
          <w:rFonts w:ascii="Times New Roman" w:hAnsi="Times New Roman" w:eastAsia="Calibri"/>
          <w:highlight w:val="yellow"/>
          <w:u w:val="single"/>
        </w:rPr>
        <w:t>з товщиною зовнішніх стінок профілю не менше 2.7 мм</w:t>
      </w:r>
      <w:r w:rsidRPr="009C9629" w:rsidR="7B02B08A">
        <w:rPr>
          <w:rFonts w:ascii="Times New Roman" w:hAnsi="Times New Roman" w:eastAsia="Calibri"/>
          <w:highlight w:val="yellow"/>
          <w:u w:val="single"/>
        </w:rPr>
        <w:t>)</w:t>
      </w:r>
      <w:r w:rsidRPr="009C9629" w:rsidR="00403EEF">
        <w:rPr>
          <w:rFonts w:ascii="Times New Roman" w:hAnsi="Times New Roman" w:eastAsia="Calibri"/>
        </w:rPr>
        <w:t>, з товщиною не менше 70 мм</w:t>
      </w:r>
      <w:r w:rsidRPr="009C9629" w:rsidR="00F609B1">
        <w:rPr>
          <w:rFonts w:ascii="Times New Roman" w:hAnsi="Times New Roman" w:eastAsia="Calibri"/>
        </w:rPr>
        <w:t xml:space="preserve"> </w:t>
      </w:r>
      <w:r w:rsidRPr="009C9629" w:rsidR="00403EEF">
        <w:rPr>
          <w:rFonts w:ascii="Times New Roman" w:hAnsi="Times New Roman" w:eastAsia="Calibri"/>
        </w:rPr>
        <w:t>(сертифікат відповідності, протокол випробування, висновок</w:t>
      </w:r>
      <w:r w:rsidRPr="009C9629" w:rsidR="00704F74">
        <w:rPr>
          <w:rFonts w:ascii="Times New Roman" w:hAnsi="Times New Roman" w:eastAsia="Calibri"/>
        </w:rPr>
        <w:t xml:space="preserve"> Санітарно</w:t>
      </w:r>
      <w:r w:rsidRPr="009C9629" w:rsidR="00CC208D">
        <w:rPr>
          <w:rFonts w:ascii="Times New Roman" w:hAnsi="Times New Roman" w:eastAsia="Calibri"/>
        </w:rPr>
        <w:t>-</w:t>
      </w:r>
      <w:r w:rsidRPr="009C9629" w:rsidR="00704F74">
        <w:rPr>
          <w:rFonts w:ascii="Times New Roman" w:hAnsi="Times New Roman" w:eastAsia="Calibri"/>
        </w:rPr>
        <w:t>епідеміологічної станції</w:t>
      </w:r>
      <w:r w:rsidRPr="009C9629" w:rsidR="00403EEF">
        <w:rPr>
          <w:rFonts w:ascii="Times New Roman" w:hAnsi="Times New Roman" w:eastAsia="Calibri"/>
        </w:rPr>
        <w:t xml:space="preserve"> </w:t>
      </w:r>
      <w:r w:rsidRPr="009C9629" w:rsidR="00704F74">
        <w:rPr>
          <w:rFonts w:ascii="Times New Roman" w:hAnsi="Times New Roman" w:eastAsia="Calibri"/>
        </w:rPr>
        <w:t>(</w:t>
      </w:r>
      <w:r w:rsidRPr="009C9629" w:rsidR="00403EEF">
        <w:rPr>
          <w:rFonts w:ascii="Times New Roman" w:hAnsi="Times New Roman" w:eastAsia="Calibri"/>
        </w:rPr>
        <w:t>СЕС</w:t>
      </w:r>
      <w:r w:rsidRPr="009C9629" w:rsidR="00704F74">
        <w:rPr>
          <w:rFonts w:ascii="Times New Roman" w:hAnsi="Times New Roman" w:eastAsia="Calibri"/>
        </w:rPr>
        <w:t xml:space="preserve">) </w:t>
      </w:r>
      <w:r w:rsidRPr="009C9629" w:rsidR="00403EEF">
        <w:rPr>
          <w:rFonts w:ascii="Times New Roman" w:hAnsi="Times New Roman" w:eastAsia="Calibri"/>
        </w:rPr>
        <w:t>нада</w:t>
      </w:r>
      <w:r w:rsidRPr="009C9629" w:rsidR="00704F74">
        <w:rPr>
          <w:rFonts w:ascii="Times New Roman" w:hAnsi="Times New Roman" w:eastAsia="Calibri"/>
        </w:rPr>
        <w:t>ю</w:t>
      </w:r>
      <w:r w:rsidRPr="009C9629" w:rsidR="00403EEF">
        <w:rPr>
          <w:rFonts w:ascii="Times New Roman" w:hAnsi="Times New Roman" w:eastAsia="Calibri"/>
        </w:rPr>
        <w:t>ться у складі тендерної пропозиції)</w:t>
      </w:r>
      <w:r w:rsidRPr="009C9629" w:rsidR="007650D7">
        <w:rPr>
          <w:rFonts w:ascii="Times New Roman" w:hAnsi="Times New Roman" w:eastAsia="Calibri"/>
        </w:rPr>
        <w:t>.</w:t>
      </w:r>
    </w:p>
    <w:p w:rsidRPr="00916B42" w:rsidR="00403EEF" w:rsidP="00CE0FCF" w:rsidRDefault="00403EEF" w14:paraId="1A31248C" w14:textId="103BC8EA">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sidRPr="00916B42">
        <w:rPr>
          <w:rFonts w:ascii="Times New Roman" w:hAnsi="Times New Roman" w:eastAsia="Calibri"/>
        </w:rPr>
        <w:t>Колір</w:t>
      </w:r>
      <w:r w:rsidRPr="00916B42" w:rsidR="00091646">
        <w:rPr>
          <w:rFonts w:ascii="Times New Roman" w:hAnsi="Times New Roman" w:eastAsia="Calibri"/>
        </w:rPr>
        <w:t xml:space="preserve"> оздоблення поверхонь</w:t>
      </w:r>
      <w:r w:rsidRPr="00916B42">
        <w:rPr>
          <w:rFonts w:ascii="Times New Roman" w:hAnsi="Times New Roman" w:eastAsia="Calibri"/>
        </w:rPr>
        <w:t xml:space="preserve"> профілів: білий</w:t>
      </w:r>
    </w:p>
    <w:p w:rsidRPr="00916B42" w:rsidR="00403EEF" w:rsidP="00CE0FCF" w:rsidRDefault="00403EEF" w14:paraId="2B0566E6" w14:textId="1D15896F">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sidRPr="00916B42">
        <w:rPr>
          <w:rFonts w:ascii="Times New Roman" w:hAnsi="Times New Roman" w:eastAsia="Calibri"/>
        </w:rPr>
        <w:t>Армування в конструкціях: металеве</w:t>
      </w:r>
      <w:r w:rsidRPr="00916B42" w:rsidR="0029617B">
        <w:rPr>
          <w:rFonts w:ascii="Times New Roman" w:hAnsi="Times New Roman" w:eastAsia="Calibri"/>
        </w:rPr>
        <w:t>,</w:t>
      </w:r>
      <w:r w:rsidRPr="00916B42" w:rsidR="00342D7B">
        <w:rPr>
          <w:rFonts w:ascii="Times New Roman" w:hAnsi="Times New Roman" w:eastAsia="Calibri"/>
        </w:rPr>
        <w:t xml:space="preserve"> товщиною</w:t>
      </w:r>
      <w:r w:rsidRPr="00916B42" w:rsidR="00342D7B">
        <w:rPr>
          <w:rFonts w:ascii="Times New Roman" w:hAnsi="Times New Roman" w:eastAsia="Calibri"/>
          <w:lang w:val="ru-RU"/>
        </w:rPr>
        <w:t xml:space="preserve"> зг</w:t>
      </w:r>
      <w:r w:rsidRPr="00916B42" w:rsidR="00342D7B">
        <w:rPr>
          <w:rFonts w:ascii="Times New Roman" w:hAnsi="Times New Roman" w:eastAsia="Calibri"/>
        </w:rPr>
        <w:t>ідно правил проектування металопластикових конструкцій</w:t>
      </w:r>
      <w:r w:rsidRPr="00916B42" w:rsidR="00342D7B">
        <w:rPr>
          <w:rFonts w:ascii="Times New Roman" w:hAnsi="Times New Roman" w:eastAsia="Calibri"/>
          <w:lang w:val="ru-RU"/>
        </w:rPr>
        <w:t xml:space="preserve">, </w:t>
      </w:r>
      <w:r w:rsidRPr="00916B42" w:rsidR="00342D7B">
        <w:rPr>
          <w:rFonts w:ascii="Times New Roman" w:hAnsi="Times New Roman" w:eastAsia="Calibri"/>
        </w:rPr>
        <w:t xml:space="preserve">але </w:t>
      </w:r>
      <w:r w:rsidRPr="00916B42">
        <w:rPr>
          <w:rFonts w:ascii="Times New Roman" w:hAnsi="Times New Roman" w:eastAsia="Calibri"/>
        </w:rPr>
        <w:t>не менше 1,</w:t>
      </w:r>
      <w:r w:rsidRPr="00916B42" w:rsidR="00342D7B">
        <w:rPr>
          <w:rFonts w:ascii="Times New Roman" w:hAnsi="Times New Roman" w:eastAsia="Calibri"/>
        </w:rPr>
        <w:t>5</w:t>
      </w:r>
      <w:r w:rsidRPr="00916B42">
        <w:rPr>
          <w:rFonts w:ascii="Times New Roman" w:hAnsi="Times New Roman" w:eastAsia="Calibri"/>
        </w:rPr>
        <w:t xml:space="preserve"> мм, з цинковим покриттям.</w:t>
      </w:r>
    </w:p>
    <w:p w:rsidRPr="00916B42" w:rsidR="00403EEF" w:rsidP="00CE0FCF" w:rsidRDefault="00403EEF" w14:paraId="5B00A3DA" w14:textId="096586B2">
      <w:pPr>
        <w:pStyle w:val="ListParagraph"/>
        <w:widowControl/>
        <w:numPr>
          <w:ilvl w:val="0"/>
          <w:numId w:val="1"/>
        </w:numPr>
        <w:tabs>
          <w:tab w:val="left" w:pos="0"/>
          <w:tab w:val="left" w:pos="284"/>
        </w:tabs>
        <w:autoSpaceDE/>
        <w:adjustRightInd/>
        <w:spacing w:line="276" w:lineRule="auto"/>
        <w:jc w:val="both"/>
        <w:rPr>
          <w:rFonts w:ascii="Times New Roman" w:hAnsi="Times New Roman" w:eastAsia="Calibri"/>
          <w:color w:val="FF0000"/>
        </w:rPr>
      </w:pPr>
      <w:r w:rsidRPr="00916B42">
        <w:rPr>
          <w:rFonts w:ascii="Times New Roman" w:hAnsi="Times New Roman" w:eastAsia="Calibri"/>
        </w:rPr>
        <w:t xml:space="preserve">Склопакет: двокамерний, енергозберігаючий, товщиною не менше </w:t>
      </w:r>
      <w:r w:rsidRPr="00916B42" w:rsidR="00975148">
        <w:rPr>
          <w:rFonts w:ascii="Times New Roman" w:hAnsi="Times New Roman" w:eastAsia="Calibri"/>
        </w:rPr>
        <w:t>40</w:t>
      </w:r>
      <w:r w:rsidRPr="00916B42">
        <w:rPr>
          <w:rFonts w:ascii="Times New Roman" w:hAnsi="Times New Roman" w:eastAsia="Calibri"/>
        </w:rPr>
        <w:t xml:space="preserve"> мм, не менше </w:t>
      </w:r>
      <w:r w:rsidRPr="00916B42" w:rsidR="006C2734">
        <w:rPr>
          <w:rFonts w:ascii="Times New Roman" w:hAnsi="Times New Roman" w:eastAsia="Calibri"/>
        </w:rPr>
        <w:t xml:space="preserve">двох </w:t>
      </w:r>
      <w:r w:rsidRPr="00916B42">
        <w:rPr>
          <w:rFonts w:ascii="Times New Roman" w:hAnsi="Times New Roman" w:eastAsia="Calibri"/>
        </w:rPr>
        <w:t>енергозберігаючи</w:t>
      </w:r>
      <w:r w:rsidRPr="00916B42" w:rsidR="006C2734">
        <w:rPr>
          <w:rFonts w:ascii="Times New Roman" w:hAnsi="Times New Roman" w:eastAsia="Calibri"/>
        </w:rPr>
        <w:t>х</w:t>
      </w:r>
      <w:r w:rsidRPr="00916B42">
        <w:rPr>
          <w:rFonts w:ascii="Times New Roman" w:hAnsi="Times New Roman" w:eastAsia="Calibri"/>
        </w:rPr>
        <w:t xml:space="preserve"> скл</w:t>
      </w:r>
      <w:r w:rsidRPr="00916B42" w:rsidR="006C2734">
        <w:rPr>
          <w:rFonts w:ascii="Times New Roman" w:hAnsi="Times New Roman" w:eastAsia="Calibri"/>
        </w:rPr>
        <w:t>а</w:t>
      </w:r>
      <w:r w:rsidRPr="00916B42" w:rsidR="00E1072B">
        <w:rPr>
          <w:rFonts w:ascii="Times New Roman" w:hAnsi="Times New Roman" w:eastAsia="Calibri"/>
        </w:rPr>
        <w:t xml:space="preserve"> </w:t>
      </w:r>
      <w:r w:rsidRPr="00916B42" w:rsidR="00975148">
        <w:rPr>
          <w:rFonts w:ascii="Times New Roman" w:hAnsi="Times New Roman" w:eastAsia="Calibri"/>
        </w:rPr>
        <w:t>та Аргонним заповненням обох камер</w:t>
      </w:r>
      <w:r w:rsidRPr="00916B42" w:rsidR="00E1072B">
        <w:rPr>
          <w:rFonts w:ascii="Times New Roman" w:hAnsi="Times New Roman" w:eastAsia="Calibri"/>
        </w:rPr>
        <w:t xml:space="preserve">, кожне скло товщиною не менше 4 мм, </w:t>
      </w:r>
      <w:r w:rsidRPr="00916B42">
        <w:rPr>
          <w:rFonts w:ascii="Times New Roman" w:hAnsi="Times New Roman" w:eastAsia="Calibri"/>
        </w:rPr>
        <w:t xml:space="preserve"> (умовне позначення – 4</w:t>
      </w:r>
      <w:r w:rsidRPr="00916B42" w:rsidR="006C2734">
        <w:rPr>
          <w:rFonts w:ascii="Times New Roman" w:hAnsi="Times New Roman" w:eastAsia="Calibri"/>
        </w:rPr>
        <w:t>і</w:t>
      </w:r>
      <w:r w:rsidRPr="00916B42">
        <w:rPr>
          <w:rFonts w:ascii="Times New Roman" w:hAnsi="Times New Roman" w:eastAsia="Calibri"/>
        </w:rPr>
        <w:t>-1</w:t>
      </w:r>
      <w:r w:rsidRPr="00916B42" w:rsidR="00975148">
        <w:rPr>
          <w:rFonts w:ascii="Times New Roman" w:hAnsi="Times New Roman" w:eastAsia="Calibri"/>
        </w:rPr>
        <w:t>4Аргон</w:t>
      </w:r>
      <w:r w:rsidRPr="00916B42">
        <w:rPr>
          <w:rFonts w:ascii="Times New Roman" w:hAnsi="Times New Roman" w:eastAsia="Calibri"/>
        </w:rPr>
        <w:t>-4М1-1</w:t>
      </w:r>
      <w:r w:rsidRPr="00916B42" w:rsidR="00975148">
        <w:rPr>
          <w:rFonts w:ascii="Times New Roman" w:hAnsi="Times New Roman" w:eastAsia="Calibri"/>
        </w:rPr>
        <w:t>4Аргон</w:t>
      </w:r>
      <w:r w:rsidRPr="00916B42">
        <w:rPr>
          <w:rFonts w:ascii="Times New Roman" w:hAnsi="Times New Roman" w:eastAsia="Calibri"/>
        </w:rPr>
        <w:t>-4і)</w:t>
      </w:r>
      <w:r w:rsidR="000055B4">
        <w:rPr>
          <w:rFonts w:ascii="Arial" w:hAnsi="Arial" w:cs="Arial"/>
          <w:color w:val="000000"/>
          <w:sz w:val="22"/>
          <w:szCs w:val="22"/>
          <w:shd w:val="clear" w:color="auto" w:fill="FFFFFF"/>
        </w:rPr>
        <w:t>, все скло в склопакетах має бути гартоване та з обробленими краями</w:t>
      </w:r>
      <w:r w:rsidRPr="00916B42" w:rsidR="00CE0FCF">
        <w:rPr>
          <w:rFonts w:ascii="Times New Roman" w:hAnsi="Times New Roman" w:eastAsia="Calibri"/>
        </w:rPr>
        <w:t>.</w:t>
      </w:r>
    </w:p>
    <w:p w:rsidRPr="00916B42" w:rsidR="00403EEF" w:rsidP="00CE0FCF" w:rsidRDefault="00403EEF" w14:paraId="429AB9C9" w14:textId="453E0EFE">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sidRPr="00916B42">
        <w:rPr>
          <w:rFonts w:ascii="Times New Roman" w:hAnsi="Times New Roman" w:eastAsia="Calibri"/>
        </w:rPr>
        <w:t>Фурнітура віконна:</w:t>
      </w:r>
      <w:r w:rsidRPr="00916B42" w:rsidR="00E14C1A">
        <w:rPr>
          <w:rFonts w:ascii="Times New Roman" w:hAnsi="Times New Roman" w:eastAsia="Calibri"/>
        </w:rPr>
        <w:t xml:space="preserve"> європейського </w:t>
      </w:r>
      <w:r w:rsidRPr="00916B42" w:rsidR="005F2C63">
        <w:rPr>
          <w:rFonts w:ascii="Times New Roman" w:hAnsi="Times New Roman" w:eastAsia="Calibri"/>
        </w:rPr>
        <w:t>виробництва</w:t>
      </w:r>
      <w:r w:rsidRPr="00916B42">
        <w:rPr>
          <w:rFonts w:ascii="Times New Roman" w:hAnsi="Times New Roman" w:eastAsia="Calibri"/>
        </w:rPr>
        <w:t xml:space="preserve">, стальна, цільна, </w:t>
      </w:r>
      <w:r w:rsidRPr="00916B42" w:rsidR="00F8366C">
        <w:rPr>
          <w:rFonts w:ascii="Times New Roman" w:hAnsi="Times New Roman" w:eastAsia="Calibri"/>
        </w:rPr>
        <w:t>поворотно-відкидна</w:t>
      </w:r>
      <w:r w:rsidRPr="00916B42">
        <w:rPr>
          <w:rFonts w:ascii="Times New Roman" w:hAnsi="Times New Roman" w:eastAsia="Calibri"/>
        </w:rPr>
        <w:t>, утримуюча масу 90-120 кг, яка витримує цикли відчинення-зачинення – не менше 20 000 циклів</w:t>
      </w:r>
      <w:r w:rsidRPr="00916B42" w:rsidR="00975148">
        <w:rPr>
          <w:rFonts w:ascii="Times New Roman" w:hAnsi="Times New Roman" w:eastAsia="Calibri"/>
        </w:rPr>
        <w:t xml:space="preserve"> </w:t>
      </w:r>
      <w:r w:rsidRPr="00916B42">
        <w:rPr>
          <w:rFonts w:ascii="Times New Roman" w:hAnsi="Times New Roman" w:eastAsia="Calibri"/>
        </w:rPr>
        <w:t>(сертифікат відповідності надається у складі тендерної пропозиції)</w:t>
      </w:r>
      <w:r w:rsidRPr="00916B42" w:rsidR="00975148">
        <w:rPr>
          <w:rFonts w:ascii="Times New Roman" w:hAnsi="Times New Roman" w:eastAsia="Calibri"/>
        </w:rPr>
        <w:t>.</w:t>
      </w:r>
    </w:p>
    <w:p w:rsidRPr="00916B42" w:rsidR="00403EEF" w:rsidP="00CE0FCF" w:rsidRDefault="00857262" w14:paraId="44D63AD2" w14:textId="6EF9BF23">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sidRPr="00916B42">
        <w:rPr>
          <w:rFonts w:ascii="Times New Roman" w:hAnsi="Times New Roman" w:eastAsia="Calibri"/>
        </w:rPr>
        <w:t>Коефіцієнт о</w:t>
      </w:r>
      <w:r w:rsidRPr="00916B42" w:rsidR="00403EEF">
        <w:rPr>
          <w:rFonts w:ascii="Times New Roman" w:hAnsi="Times New Roman" w:eastAsia="Calibri"/>
        </w:rPr>
        <w:t>п</w:t>
      </w:r>
      <w:r w:rsidRPr="00916B42">
        <w:rPr>
          <w:rFonts w:ascii="Times New Roman" w:hAnsi="Times New Roman" w:eastAsia="Calibri"/>
        </w:rPr>
        <w:t>о</w:t>
      </w:r>
      <w:r w:rsidRPr="00916B42" w:rsidR="00403EEF">
        <w:rPr>
          <w:rFonts w:ascii="Times New Roman" w:hAnsi="Times New Roman" w:eastAsia="Calibri"/>
        </w:rPr>
        <w:t>р</w:t>
      </w:r>
      <w:r w:rsidRPr="00916B42">
        <w:rPr>
          <w:rFonts w:ascii="Times New Roman" w:hAnsi="Times New Roman" w:eastAsia="Calibri"/>
        </w:rPr>
        <w:t>у</w:t>
      </w:r>
      <w:r w:rsidRPr="00916B42" w:rsidR="00403EEF">
        <w:rPr>
          <w:rFonts w:ascii="Times New Roman" w:hAnsi="Times New Roman" w:eastAsia="Calibri"/>
        </w:rPr>
        <w:t xml:space="preserve"> теплопередачі віконного блоку (R): не менше 0,</w:t>
      </w:r>
      <w:r w:rsidRPr="00916B42" w:rsidR="00975148">
        <w:rPr>
          <w:rFonts w:ascii="Times New Roman" w:hAnsi="Times New Roman" w:eastAsia="Calibri"/>
        </w:rPr>
        <w:t>9</w:t>
      </w:r>
      <w:r w:rsidRPr="00916B42" w:rsidR="00403EEF">
        <w:rPr>
          <w:rFonts w:ascii="Times New Roman" w:hAnsi="Times New Roman" w:eastAsia="Calibri"/>
        </w:rPr>
        <w:t xml:space="preserve"> м</w:t>
      </w:r>
      <w:r w:rsidRPr="00916B42" w:rsidR="00403EEF">
        <w:rPr>
          <w:rFonts w:ascii="Times New Roman" w:hAnsi="Times New Roman" w:eastAsia="Calibri"/>
          <w:vertAlign w:val="superscript"/>
        </w:rPr>
        <w:t>2</w:t>
      </w:r>
      <w:r w:rsidRPr="00916B42" w:rsidR="007F5606">
        <w:rPr>
          <w:rFonts w:ascii="Times New Roman" w:hAnsi="Times New Roman" w:eastAsia="Calibri"/>
        </w:rPr>
        <w:t>*С</w:t>
      </w:r>
      <w:r w:rsidRPr="00916B42" w:rsidR="00403EEF">
        <w:rPr>
          <w:rFonts w:ascii="Times New Roman" w:hAnsi="Times New Roman" w:eastAsia="Calibri"/>
        </w:rPr>
        <w:t>/Вт.</w:t>
      </w:r>
    </w:p>
    <w:p w:rsidRPr="00916B42" w:rsidR="00403EEF" w:rsidP="00CE0FCF" w:rsidRDefault="00403EEF" w14:paraId="699B6C38" w14:textId="608835F0">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sidRPr="00916B42">
        <w:rPr>
          <w:rFonts w:ascii="Times New Roman" w:hAnsi="Times New Roman" w:eastAsia="Calibri"/>
        </w:rPr>
        <w:t>Підвіконня: білого кольору з ПВХ, торці підвіконня повинні бути закриті заглушками білого кольору</w:t>
      </w:r>
      <w:r w:rsidRPr="00916B42" w:rsidR="00A90EA6">
        <w:rPr>
          <w:rFonts w:ascii="Times New Roman" w:hAnsi="Times New Roman" w:eastAsia="Calibri"/>
        </w:rPr>
        <w:t xml:space="preserve"> (сертифікат відповідності надається у складі тендерної пропозиції).</w:t>
      </w:r>
    </w:p>
    <w:p w:rsidR="00403EEF" w:rsidP="00CE0FCF" w:rsidRDefault="00403EEF" w14:paraId="0A9389B2" w14:textId="39FE52C7">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sidRPr="00916B42">
        <w:rPr>
          <w:rFonts w:ascii="Times New Roman" w:hAnsi="Times New Roman" w:eastAsia="Calibri"/>
        </w:rPr>
        <w:t>Відлив</w:t>
      </w:r>
      <w:r w:rsidRPr="00916B42" w:rsidR="001A6F64">
        <w:rPr>
          <w:rFonts w:ascii="Times New Roman" w:hAnsi="Times New Roman" w:eastAsia="Calibri"/>
          <w:lang w:val="ru-RU"/>
        </w:rPr>
        <w:t xml:space="preserve"> </w:t>
      </w:r>
      <w:r w:rsidRPr="00916B42" w:rsidR="001A6F64">
        <w:rPr>
          <w:rFonts w:ascii="Times New Roman" w:hAnsi="Times New Roman" w:eastAsia="Calibri"/>
        </w:rPr>
        <w:t>віконний</w:t>
      </w:r>
      <w:r w:rsidRPr="00916B42">
        <w:rPr>
          <w:rFonts w:ascii="Times New Roman" w:hAnsi="Times New Roman" w:eastAsia="Calibri"/>
        </w:rPr>
        <w:t xml:space="preserve"> з оцинкованої сталі</w:t>
      </w:r>
      <w:r w:rsidRPr="00916B42" w:rsidR="00A90EA6">
        <w:rPr>
          <w:rFonts w:ascii="Times New Roman" w:hAnsi="Times New Roman" w:eastAsia="Calibri"/>
          <w:lang w:val="ru-RU"/>
        </w:rPr>
        <w:t xml:space="preserve"> </w:t>
      </w:r>
      <w:r w:rsidRPr="00916B42" w:rsidR="00A90EA6">
        <w:rPr>
          <w:rFonts w:ascii="Times New Roman" w:hAnsi="Times New Roman" w:eastAsia="Calibri"/>
        </w:rPr>
        <w:t>з полімерним покриттям.</w:t>
      </w:r>
    </w:p>
    <w:p w:rsidR="001B60BA" w:rsidP="00CE0FCF" w:rsidRDefault="00977715" w14:paraId="7EEF4BA8" w14:textId="51D12212">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Pr>
          <w:rFonts w:ascii="Times New Roman" w:hAnsi="Times New Roman" w:eastAsia="Calibri"/>
        </w:rPr>
        <w:t xml:space="preserve">У випадку встановлення </w:t>
      </w:r>
      <w:r w:rsidR="00EF6BC7">
        <w:rPr>
          <w:rFonts w:ascii="Times New Roman" w:hAnsi="Times New Roman" w:eastAsia="Calibri"/>
        </w:rPr>
        <w:t xml:space="preserve">ПВХ </w:t>
      </w:r>
      <w:r w:rsidR="00D302D4">
        <w:rPr>
          <w:rFonts w:ascii="Times New Roman" w:hAnsi="Times New Roman" w:eastAsia="Calibri"/>
        </w:rPr>
        <w:t>кон</w:t>
      </w:r>
      <w:r w:rsidR="0026527B">
        <w:rPr>
          <w:rFonts w:ascii="Times New Roman" w:hAnsi="Times New Roman" w:eastAsia="Calibri"/>
        </w:rPr>
        <w:t>с</w:t>
      </w:r>
      <w:r w:rsidR="00D302D4">
        <w:rPr>
          <w:rFonts w:ascii="Times New Roman" w:hAnsi="Times New Roman" w:eastAsia="Calibri"/>
        </w:rPr>
        <w:t>трукцій</w:t>
      </w:r>
      <w:r w:rsidR="003A56B5">
        <w:rPr>
          <w:rFonts w:ascii="Times New Roman" w:hAnsi="Times New Roman" w:eastAsia="Calibri"/>
        </w:rPr>
        <w:t xml:space="preserve">, що перевищують стандартні розміри, </w:t>
      </w:r>
      <w:r w:rsidR="00E80E27">
        <w:rPr>
          <w:rFonts w:ascii="Times New Roman" w:hAnsi="Times New Roman" w:eastAsia="Calibri"/>
        </w:rPr>
        <w:t>необхідно використовувати фасадні посилені з’єднувачі або накладні посилюючі профілі для зменшення парусності (коливання) конструкції в</w:t>
      </w:r>
      <w:r w:rsidR="00AC6578">
        <w:rPr>
          <w:rFonts w:ascii="Times New Roman" w:hAnsi="Times New Roman" w:eastAsia="Calibri"/>
        </w:rPr>
        <w:t xml:space="preserve"> </w:t>
      </w:r>
      <w:r w:rsidR="00E80E27">
        <w:rPr>
          <w:rFonts w:ascii="Times New Roman" w:hAnsi="Times New Roman" w:eastAsia="Calibri"/>
        </w:rPr>
        <w:t>цілому</w:t>
      </w:r>
      <w:r w:rsidR="00086DCC">
        <w:rPr>
          <w:rFonts w:ascii="Times New Roman" w:hAnsi="Times New Roman" w:eastAsia="Calibri"/>
        </w:rPr>
        <w:t>, згідно норм і стандартів України.</w:t>
      </w:r>
    </w:p>
    <w:p w:rsidRPr="001B30D0" w:rsidR="00832ACF" w:rsidP="00832ACF" w:rsidRDefault="00832ACF" w14:paraId="426FC2F2" w14:textId="229EC6CD">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Pr>
          <w:rFonts w:ascii="Times New Roman" w:hAnsi="Times New Roman" w:eastAsia="Calibri"/>
        </w:rPr>
        <w:t>У випад</w:t>
      </w:r>
      <w:r w:rsidR="004B5DCB">
        <w:rPr>
          <w:rFonts w:ascii="Times New Roman" w:hAnsi="Times New Roman" w:eastAsia="Calibri"/>
        </w:rPr>
        <w:t>ку</w:t>
      </w:r>
      <w:r w:rsidR="00A3689F">
        <w:rPr>
          <w:rFonts w:ascii="Times New Roman" w:hAnsi="Times New Roman" w:eastAsia="Calibri"/>
        </w:rPr>
        <w:t>,</w:t>
      </w:r>
      <w:r w:rsidR="0026527B">
        <w:rPr>
          <w:rFonts w:ascii="Times New Roman" w:hAnsi="Times New Roman" w:eastAsia="Calibri"/>
        </w:rPr>
        <w:t xml:space="preserve"> коли ПВХ конст</w:t>
      </w:r>
      <w:r w:rsidR="00300226">
        <w:rPr>
          <w:rFonts w:ascii="Times New Roman" w:hAnsi="Times New Roman" w:eastAsia="Calibri"/>
        </w:rPr>
        <w:t>рукція примикає торц</w:t>
      </w:r>
      <w:r w:rsidR="00A3689F">
        <w:rPr>
          <w:rFonts w:ascii="Times New Roman" w:hAnsi="Times New Roman" w:eastAsia="Calibri"/>
        </w:rPr>
        <w:t>е</w:t>
      </w:r>
      <w:r w:rsidR="00300226">
        <w:rPr>
          <w:rFonts w:ascii="Times New Roman" w:hAnsi="Times New Roman" w:eastAsia="Calibri"/>
        </w:rPr>
        <w:t xml:space="preserve">м до </w:t>
      </w:r>
      <w:r w:rsidR="00471943">
        <w:rPr>
          <w:rFonts w:ascii="Times New Roman" w:hAnsi="Times New Roman" w:eastAsia="Calibri"/>
        </w:rPr>
        <w:t>плоскої поверхні</w:t>
      </w:r>
      <w:r w:rsidR="00BB3CEE">
        <w:rPr>
          <w:rFonts w:ascii="Times New Roman" w:hAnsi="Times New Roman" w:eastAsia="Calibri"/>
        </w:rPr>
        <w:t xml:space="preserve"> (відкоси відсутні, наприклад</w:t>
      </w:r>
      <w:r w:rsidR="006B624C">
        <w:rPr>
          <w:rFonts w:ascii="Times New Roman" w:hAnsi="Times New Roman" w:eastAsia="Calibri"/>
        </w:rPr>
        <w:t>:</w:t>
      </w:r>
      <w:r w:rsidR="00BB3CEE">
        <w:rPr>
          <w:rFonts w:ascii="Times New Roman" w:hAnsi="Times New Roman" w:eastAsia="Calibri"/>
        </w:rPr>
        <w:t xml:space="preserve"> ПВХ перегородка</w:t>
      </w:r>
      <w:r w:rsidR="00387297">
        <w:rPr>
          <w:rFonts w:ascii="Times New Roman" w:hAnsi="Times New Roman" w:eastAsia="Calibri"/>
        </w:rPr>
        <w:t xml:space="preserve"> чи вхідний портал</w:t>
      </w:r>
      <w:r w:rsidR="004513A9">
        <w:rPr>
          <w:rFonts w:ascii="Times New Roman" w:hAnsi="Times New Roman" w:eastAsia="Calibri"/>
        </w:rPr>
        <w:t>, що розділяє приміщення</w:t>
      </w:r>
      <w:r w:rsidR="00387297">
        <w:rPr>
          <w:rFonts w:ascii="Times New Roman" w:hAnsi="Times New Roman" w:eastAsia="Calibri"/>
        </w:rPr>
        <w:t>)</w:t>
      </w:r>
      <w:r w:rsidR="007D138C">
        <w:rPr>
          <w:rFonts w:ascii="Times New Roman" w:hAnsi="Times New Roman" w:eastAsia="Calibri"/>
        </w:rPr>
        <w:t>, необхідне встановлення метелевої чи пластикової лиштви (</w:t>
      </w:r>
      <w:r w:rsidR="00AB2A84">
        <w:rPr>
          <w:rFonts w:ascii="Times New Roman" w:hAnsi="Times New Roman" w:eastAsia="Calibri"/>
        </w:rPr>
        <w:t>нащільник</w:t>
      </w:r>
      <w:r w:rsidR="00AA06E7">
        <w:rPr>
          <w:rFonts w:ascii="Times New Roman" w:hAnsi="Times New Roman" w:eastAsia="Calibri"/>
        </w:rPr>
        <w:t>а, кута</w:t>
      </w:r>
      <w:r w:rsidR="00AB2A84">
        <w:rPr>
          <w:rFonts w:ascii="Times New Roman" w:hAnsi="Times New Roman" w:eastAsia="Calibri"/>
        </w:rPr>
        <w:t>)</w:t>
      </w:r>
      <w:r w:rsidR="001179EE">
        <w:rPr>
          <w:rFonts w:ascii="Times New Roman" w:hAnsi="Times New Roman" w:eastAsia="Calibri"/>
        </w:rPr>
        <w:t xml:space="preserve"> для закриття пінного шва</w:t>
      </w:r>
      <w:r w:rsidR="00AA06E7">
        <w:rPr>
          <w:rFonts w:ascii="Times New Roman" w:hAnsi="Times New Roman" w:eastAsia="Calibri"/>
        </w:rPr>
        <w:t xml:space="preserve"> з обох сторін</w:t>
      </w:r>
      <w:r w:rsidR="001179EE">
        <w:rPr>
          <w:rFonts w:ascii="Times New Roman" w:hAnsi="Times New Roman" w:eastAsia="Calibri"/>
        </w:rPr>
        <w:t>.</w:t>
      </w:r>
      <w:r w:rsidRPr="006B624C" w:rsidR="006B624C">
        <w:rPr>
          <w:rFonts w:ascii="Times New Roman" w:hAnsi="Times New Roman" w:eastAsia="Calibri"/>
        </w:rPr>
        <w:t xml:space="preserve"> </w:t>
      </w:r>
      <w:r w:rsidR="006B624C">
        <w:rPr>
          <w:rFonts w:ascii="Times New Roman" w:hAnsi="Times New Roman" w:eastAsia="Calibri"/>
        </w:rPr>
        <w:t>Також</w:t>
      </w:r>
      <w:r w:rsidR="00DB4719">
        <w:rPr>
          <w:rFonts w:ascii="Times New Roman" w:hAnsi="Times New Roman" w:eastAsia="Calibri"/>
        </w:rPr>
        <w:t>,</w:t>
      </w:r>
      <w:r w:rsidR="006B624C">
        <w:rPr>
          <w:rFonts w:ascii="Times New Roman" w:hAnsi="Times New Roman" w:eastAsia="Calibri"/>
        </w:rPr>
        <w:t xml:space="preserve"> в такому випадку, якщо дозволяють умови монтажу, необхідно використовувати </w:t>
      </w:r>
      <w:r w:rsidR="006B624C">
        <w:rPr>
          <w:rFonts w:ascii="Times New Roman" w:hAnsi="Times New Roman" w:eastAsia="Calibri"/>
          <w:lang w:val="ru-RU"/>
        </w:rPr>
        <w:t>приховані кріплення (наприклад: турбошурупи чи анкерні болти), що не виходять за межі площини ПВХ конструкції.</w:t>
      </w:r>
    </w:p>
    <w:p w:rsidR="001B30D0" w:rsidP="001B30D0" w:rsidRDefault="001B30D0" w14:paraId="11A7DA6E" w14:textId="77777777">
      <w:pPr>
        <w:widowControl/>
        <w:tabs>
          <w:tab w:val="left" w:pos="0"/>
        </w:tabs>
        <w:autoSpaceDE/>
        <w:adjustRightInd/>
        <w:spacing w:line="276" w:lineRule="auto"/>
        <w:jc w:val="both"/>
        <w:rPr>
          <w:rFonts w:ascii="Times New Roman" w:hAnsi="Times New Roman" w:eastAsia="Calibri"/>
        </w:rPr>
      </w:pPr>
      <w:r w:rsidRPr="001B30D0">
        <w:rPr>
          <w:rFonts w:ascii="Times New Roman" w:hAnsi="Times New Roman" w:eastAsia="Calibri" w:cs="Calibri"/>
        </w:rPr>
        <w:t>Вс</w:t>
      </w:r>
      <w:r w:rsidRPr="001B30D0">
        <w:rPr>
          <w:rFonts w:ascii="Times New Roman" w:hAnsi="Times New Roman" w:eastAsia="Calibri"/>
        </w:rPr>
        <w:t>і монтажні роботи повинні проводитись з урахування норм і стандартів України.</w:t>
      </w:r>
    </w:p>
    <w:p w:rsidRPr="001B30D0" w:rsidR="001B30D0" w:rsidP="001B30D0" w:rsidRDefault="001B30D0" w14:paraId="493FBD8B" w14:textId="7311EC6C">
      <w:pPr>
        <w:widowControl/>
        <w:tabs>
          <w:tab w:val="left" w:pos="0"/>
        </w:tabs>
        <w:autoSpaceDE/>
        <w:adjustRightInd/>
        <w:spacing w:line="276" w:lineRule="auto"/>
        <w:jc w:val="both"/>
        <w:rPr>
          <w:rFonts w:ascii="Times New Roman" w:hAnsi="Times New Roman" w:eastAsia="Calibri"/>
        </w:rPr>
      </w:pPr>
      <w:r w:rsidRPr="001B30D0">
        <w:rPr>
          <w:rFonts w:ascii="Times New Roman" w:hAnsi="Times New Roman" w:eastAsia="Calibri" w:cs="Calibri"/>
        </w:rPr>
        <w:lastRenderedPageBreak/>
        <w:t>Запропоновані</w:t>
      </w:r>
      <w:r w:rsidRPr="001B30D0">
        <w:rPr>
          <w:rFonts w:ascii="Times New Roman" w:hAnsi="Times New Roman" w:eastAsia="Calibri"/>
        </w:rPr>
        <w:t xml:space="preserve"> </w:t>
      </w:r>
      <w:r w:rsidRPr="001B30D0">
        <w:rPr>
          <w:rFonts w:ascii="Times New Roman" w:hAnsi="Times New Roman" w:eastAsia="Calibri" w:cs="Calibri"/>
        </w:rPr>
        <w:t>вироби</w:t>
      </w:r>
      <w:r w:rsidRPr="001B30D0">
        <w:rPr>
          <w:rFonts w:ascii="Times New Roman" w:hAnsi="Times New Roman" w:eastAsia="Calibri"/>
        </w:rPr>
        <w:t xml:space="preserve"> </w:t>
      </w:r>
      <w:r w:rsidRPr="001B30D0">
        <w:rPr>
          <w:rFonts w:ascii="Times New Roman" w:hAnsi="Times New Roman" w:eastAsia="Calibri" w:cs="Calibri"/>
        </w:rPr>
        <w:t>із</w:t>
      </w:r>
      <w:r w:rsidRPr="001B30D0">
        <w:rPr>
          <w:rFonts w:ascii="Times New Roman" w:hAnsi="Times New Roman" w:eastAsia="Calibri"/>
        </w:rPr>
        <w:t xml:space="preserve"> </w:t>
      </w:r>
      <w:r w:rsidRPr="001B30D0">
        <w:rPr>
          <w:rFonts w:ascii="Times New Roman" w:hAnsi="Times New Roman" w:eastAsia="Calibri" w:cs="Calibri"/>
        </w:rPr>
        <w:t>полівінілхлоридних</w:t>
      </w:r>
      <w:r w:rsidRPr="001B30D0">
        <w:rPr>
          <w:rFonts w:ascii="Times New Roman" w:hAnsi="Times New Roman" w:eastAsia="Calibri"/>
        </w:rPr>
        <w:t xml:space="preserve"> </w:t>
      </w:r>
      <w:r w:rsidRPr="001B30D0">
        <w:rPr>
          <w:rFonts w:ascii="Times New Roman" w:hAnsi="Times New Roman" w:eastAsia="Calibri" w:cs="Calibri"/>
        </w:rPr>
        <w:t>профілів</w:t>
      </w:r>
      <w:r w:rsidRPr="001B30D0">
        <w:rPr>
          <w:rFonts w:ascii="Times New Roman" w:hAnsi="Times New Roman" w:eastAsia="Calibri"/>
        </w:rPr>
        <w:t xml:space="preserve"> </w:t>
      </w:r>
      <w:r w:rsidRPr="001B30D0">
        <w:rPr>
          <w:rFonts w:ascii="Times New Roman" w:hAnsi="Times New Roman" w:eastAsia="Calibri" w:cs="Calibri"/>
        </w:rPr>
        <w:t>повинні</w:t>
      </w:r>
      <w:r w:rsidRPr="001B30D0">
        <w:rPr>
          <w:rFonts w:ascii="Times New Roman" w:hAnsi="Times New Roman" w:eastAsia="Calibri"/>
        </w:rPr>
        <w:t xml:space="preserve"> </w:t>
      </w:r>
      <w:r w:rsidRPr="001B30D0">
        <w:rPr>
          <w:rFonts w:ascii="Times New Roman" w:hAnsi="Times New Roman" w:eastAsia="Calibri" w:cs="Calibri"/>
        </w:rPr>
        <w:t>бути</w:t>
      </w:r>
      <w:r w:rsidRPr="001B30D0">
        <w:rPr>
          <w:rFonts w:ascii="Times New Roman" w:hAnsi="Times New Roman" w:eastAsia="Calibri"/>
        </w:rPr>
        <w:t xml:space="preserve"> </w:t>
      </w:r>
      <w:r w:rsidRPr="001B30D0">
        <w:rPr>
          <w:rFonts w:ascii="Times New Roman" w:hAnsi="Times New Roman" w:eastAsia="Calibri" w:cs="Calibri"/>
        </w:rPr>
        <w:t>з</w:t>
      </w:r>
      <w:r w:rsidRPr="001B30D0">
        <w:rPr>
          <w:rFonts w:ascii="Times New Roman" w:hAnsi="Times New Roman" w:eastAsia="Calibri"/>
        </w:rPr>
        <w:t xml:space="preserve"> </w:t>
      </w:r>
      <w:r w:rsidRPr="001B30D0">
        <w:rPr>
          <w:rFonts w:ascii="Times New Roman" w:hAnsi="Times New Roman" w:eastAsia="Calibri" w:cs="Calibri"/>
        </w:rPr>
        <w:t>сертиф</w:t>
      </w:r>
      <w:r w:rsidRPr="001B30D0">
        <w:rPr>
          <w:rFonts w:ascii="Times New Roman" w:hAnsi="Times New Roman" w:eastAsia="Calibri"/>
        </w:rPr>
        <w:t>ікатом відповідності виробництва (сертифікат відповідності надається у складі тендерної пропозиції).</w:t>
      </w:r>
    </w:p>
    <w:p w:rsidRPr="001B30D0" w:rsidR="001B30D0" w:rsidP="001B30D0" w:rsidRDefault="001B30D0" w14:paraId="15E0DD8F" w14:textId="77777777">
      <w:pPr>
        <w:widowControl/>
        <w:tabs>
          <w:tab w:val="left" w:pos="0"/>
        </w:tabs>
        <w:autoSpaceDE/>
        <w:adjustRightInd/>
        <w:spacing w:line="276" w:lineRule="auto"/>
        <w:jc w:val="both"/>
        <w:rPr>
          <w:rFonts w:ascii="Times New Roman" w:hAnsi="Times New Roman" w:eastAsia="Calibri"/>
        </w:rPr>
      </w:pPr>
    </w:p>
    <w:p w:rsidRPr="00916B42" w:rsidR="00F245FA" w:rsidP="00E90DD2" w:rsidRDefault="00F245FA" w14:paraId="3DEEF366" w14:textId="77777777">
      <w:pPr>
        <w:pStyle w:val="ListParagraph"/>
        <w:widowControl/>
        <w:tabs>
          <w:tab w:val="left" w:pos="0"/>
        </w:tabs>
        <w:autoSpaceDE/>
        <w:adjustRightInd/>
        <w:spacing w:line="276" w:lineRule="auto"/>
        <w:ind w:left="644"/>
        <w:jc w:val="both"/>
        <w:rPr>
          <w:rFonts w:ascii="Times New Roman" w:hAnsi="Times New Roman" w:eastAsia="Calibri"/>
        </w:rPr>
      </w:pPr>
    </w:p>
    <w:p w:rsidR="005E2AC5" w:rsidP="005E2AC5" w:rsidRDefault="005E2AC5" w14:paraId="0FDAD64C" w14:textId="099E7127">
      <w:pPr>
        <w:widowControl/>
        <w:tabs>
          <w:tab w:val="left" w:pos="0"/>
        </w:tabs>
        <w:autoSpaceDE/>
        <w:adjustRightInd/>
        <w:spacing w:line="276" w:lineRule="auto"/>
        <w:jc w:val="both"/>
        <w:rPr>
          <w:rFonts w:ascii="Times New Roman" w:hAnsi="Times New Roman" w:eastAsia="Calibri"/>
          <w:b/>
          <w:bCs/>
          <w:color w:val="000000"/>
        </w:rPr>
      </w:pPr>
      <w:r w:rsidRPr="00916B42">
        <w:rPr>
          <w:rFonts w:ascii="Times New Roman" w:hAnsi="Times New Roman" w:eastAsia="Calibri"/>
          <w:b/>
          <w:bCs/>
          <w:color w:val="000000"/>
        </w:rPr>
        <w:t xml:space="preserve">Технічні характеристики </w:t>
      </w:r>
      <w:r w:rsidRPr="00916B42" w:rsidR="003804F5">
        <w:rPr>
          <w:rFonts w:ascii="Times New Roman" w:hAnsi="Times New Roman" w:eastAsia="Calibri"/>
          <w:b/>
          <w:bCs/>
          <w:color w:val="000000"/>
        </w:rPr>
        <w:t>металопластикової вхідної групи</w:t>
      </w:r>
      <w:r w:rsidRPr="00916B42">
        <w:rPr>
          <w:rFonts w:ascii="Times New Roman" w:hAnsi="Times New Roman" w:eastAsia="Calibri"/>
          <w:b/>
          <w:bCs/>
          <w:color w:val="000000"/>
        </w:rPr>
        <w:t>:</w:t>
      </w:r>
    </w:p>
    <w:p w:rsidRPr="00916B42" w:rsidR="00F245FA" w:rsidP="005E2AC5" w:rsidRDefault="00F245FA" w14:paraId="75F364D4" w14:textId="77777777">
      <w:pPr>
        <w:widowControl/>
        <w:tabs>
          <w:tab w:val="left" w:pos="0"/>
        </w:tabs>
        <w:autoSpaceDE/>
        <w:adjustRightInd/>
        <w:spacing w:line="276" w:lineRule="auto"/>
        <w:jc w:val="both"/>
        <w:rPr>
          <w:rFonts w:ascii="Times New Roman" w:hAnsi="Times New Roman" w:eastAsia="Calibri"/>
          <w:b/>
          <w:bCs/>
        </w:rPr>
      </w:pPr>
    </w:p>
    <w:p w:rsidRPr="00916B42" w:rsidR="00403EEF" w:rsidP="3FE4D420" w:rsidRDefault="00403EEF" w14:paraId="43D4CE25" w14:textId="3638173E">
      <w:pPr>
        <w:widowControl w:val="1"/>
        <w:numPr>
          <w:ilvl w:val="0"/>
          <w:numId w:val="1"/>
        </w:numPr>
        <w:autoSpaceDE/>
        <w:adjustRightInd/>
        <w:spacing w:line="276" w:lineRule="auto"/>
        <w:jc w:val="both"/>
        <w:rPr>
          <w:rFonts w:ascii="Times New Roman" w:hAnsi="Times New Roman" w:eastAsia="Calibri"/>
        </w:rPr>
      </w:pPr>
      <w:r w:rsidRPr="009C9629" w:rsidR="00403EEF">
        <w:rPr>
          <w:rFonts w:ascii="Times New Roman" w:hAnsi="Times New Roman" w:eastAsia="Calibri"/>
        </w:rPr>
        <w:t xml:space="preserve">Профіль ПВХ </w:t>
      </w:r>
      <w:r w:rsidRPr="009C9629" w:rsidR="006C2734">
        <w:rPr>
          <w:rFonts w:ascii="Times New Roman" w:hAnsi="Times New Roman" w:eastAsia="Calibri"/>
        </w:rPr>
        <w:t xml:space="preserve">повинен мати </w:t>
      </w:r>
      <w:r w:rsidRPr="009C9629" w:rsidR="00F609B1">
        <w:rPr>
          <w:rFonts w:ascii="Times New Roman" w:hAnsi="Times New Roman" w:eastAsia="Calibri"/>
        </w:rPr>
        <w:t>п’ять/</w:t>
      </w:r>
      <w:r w:rsidRPr="009C9629" w:rsidR="006C2734">
        <w:rPr>
          <w:rFonts w:ascii="Times New Roman" w:hAnsi="Times New Roman" w:eastAsia="Calibri"/>
        </w:rPr>
        <w:t xml:space="preserve">шість камер, </w:t>
      </w:r>
      <w:r w:rsidRPr="009C9629" w:rsidR="39D7A16E">
        <w:rPr>
          <w:rFonts w:ascii="Times New Roman" w:hAnsi="Times New Roman" w:eastAsia="Calibri"/>
        </w:rPr>
        <w:t>класу</w:t>
      </w:r>
      <w:r w:rsidRPr="009C9629" w:rsidR="39D7A16E">
        <w:rPr>
          <w:rFonts w:ascii="Times New Roman" w:hAnsi="Times New Roman" w:eastAsia="Calibri"/>
        </w:rPr>
        <w:t xml:space="preserve"> </w:t>
      </w:r>
      <w:r w:rsidRPr="009C9629" w:rsidR="1259F46B">
        <w:rPr>
          <w:rFonts w:ascii="Times New Roman" w:hAnsi="Times New Roman" w:eastAsia="Calibri"/>
        </w:rPr>
        <w:t>А</w:t>
      </w:r>
      <w:r w:rsidRPr="009C9629" w:rsidR="34868C37">
        <w:rPr>
          <w:rFonts w:ascii="Times New Roman" w:hAnsi="Times New Roman" w:eastAsia="Calibri"/>
          <w:u w:val="single"/>
        </w:rPr>
        <w:t xml:space="preserve"> </w:t>
      </w:r>
      <w:r w:rsidRPr="009C9629" w:rsidR="34868C37">
        <w:rPr>
          <w:rFonts w:ascii="Times New Roman" w:hAnsi="Times New Roman" w:eastAsia="Calibri"/>
          <w:highlight w:val="yellow"/>
          <w:u w:val="single"/>
        </w:rPr>
        <w:t>та В (з товщиною зовнішніх стінок профілю не менше 2.7 мм)</w:t>
      </w:r>
      <w:r w:rsidRPr="009C9629" w:rsidR="00F609B1">
        <w:rPr>
          <w:rFonts w:ascii="Times New Roman" w:hAnsi="Times New Roman" w:eastAsia="Calibri"/>
        </w:rPr>
        <w:t>, з товщиною не менше 70 мм та</w:t>
      </w:r>
      <w:r w:rsidRPr="009C9629" w:rsidR="00403EEF">
        <w:rPr>
          <w:rFonts w:ascii="Times New Roman" w:hAnsi="Times New Roman" w:eastAsia="Calibri"/>
        </w:rPr>
        <w:t xml:space="preserve"> </w:t>
      </w:r>
      <w:r w:rsidRPr="009C9629" w:rsidR="00A9207B">
        <w:rPr>
          <w:rFonts w:ascii="Times New Roman" w:hAnsi="Times New Roman" w:eastAsia="Calibri"/>
        </w:rPr>
        <w:t>шириною</w:t>
      </w:r>
      <w:r w:rsidRPr="009C9629" w:rsidR="00394CE8">
        <w:rPr>
          <w:rFonts w:ascii="Times New Roman" w:hAnsi="Times New Roman" w:eastAsia="Calibri"/>
        </w:rPr>
        <w:t xml:space="preserve"> профілю</w:t>
      </w:r>
      <w:r w:rsidRPr="009C9629" w:rsidR="00A9207B">
        <w:rPr>
          <w:rFonts w:ascii="Times New Roman" w:hAnsi="Times New Roman" w:eastAsia="Calibri"/>
        </w:rPr>
        <w:t xml:space="preserve"> дверної</w:t>
      </w:r>
      <w:r w:rsidRPr="009C9629" w:rsidR="006C2734">
        <w:rPr>
          <w:rFonts w:ascii="Times New Roman" w:hAnsi="Times New Roman" w:eastAsia="Calibri"/>
        </w:rPr>
        <w:t xml:space="preserve"> стулки</w:t>
      </w:r>
      <w:r w:rsidRPr="009C9629" w:rsidR="00403EEF">
        <w:rPr>
          <w:rFonts w:ascii="Times New Roman" w:hAnsi="Times New Roman" w:eastAsia="Calibri"/>
        </w:rPr>
        <w:t xml:space="preserve"> не менше </w:t>
      </w:r>
      <w:r w:rsidRPr="009C9629" w:rsidR="005F2C63">
        <w:rPr>
          <w:rFonts w:ascii="Times New Roman" w:hAnsi="Times New Roman" w:eastAsia="Calibri"/>
        </w:rPr>
        <w:t>115</w:t>
      </w:r>
      <w:r w:rsidRPr="009C9629" w:rsidR="00403EEF">
        <w:rPr>
          <w:rFonts w:ascii="Times New Roman" w:hAnsi="Times New Roman" w:eastAsia="Calibri"/>
        </w:rPr>
        <w:t xml:space="preserve"> мм</w:t>
      </w:r>
      <w:r w:rsidRPr="009C9629" w:rsidR="001335C1">
        <w:rPr>
          <w:rFonts w:ascii="Times New Roman" w:hAnsi="Times New Roman" w:eastAsia="Calibri"/>
        </w:rPr>
        <w:t xml:space="preserve"> </w:t>
      </w:r>
      <w:r w:rsidRPr="009C9629" w:rsidR="00403EEF">
        <w:rPr>
          <w:rFonts w:ascii="Times New Roman" w:hAnsi="Times New Roman" w:eastAsia="Calibri"/>
        </w:rPr>
        <w:t xml:space="preserve">(сертифікат відповідності, протокол випробування, висновок </w:t>
      </w:r>
      <w:r w:rsidRPr="009C9629" w:rsidR="009D4287">
        <w:rPr>
          <w:rFonts w:ascii="Times New Roman" w:hAnsi="Times New Roman" w:eastAsia="Calibri"/>
        </w:rPr>
        <w:t>Санітарно-епідеміологічної станції (</w:t>
      </w:r>
      <w:r w:rsidRPr="009C9629" w:rsidR="00403EEF">
        <w:rPr>
          <w:rFonts w:ascii="Times New Roman" w:hAnsi="Times New Roman" w:eastAsia="Calibri"/>
        </w:rPr>
        <w:t>СЕС</w:t>
      </w:r>
      <w:r w:rsidRPr="009C9629" w:rsidR="009D4287">
        <w:rPr>
          <w:rFonts w:ascii="Times New Roman" w:hAnsi="Times New Roman" w:eastAsia="Calibri"/>
        </w:rPr>
        <w:t>)</w:t>
      </w:r>
      <w:r w:rsidRPr="009C9629" w:rsidR="00403EEF">
        <w:rPr>
          <w:rFonts w:ascii="Times New Roman" w:hAnsi="Times New Roman" w:eastAsia="Calibri"/>
        </w:rPr>
        <w:t xml:space="preserve"> нада</w:t>
      </w:r>
      <w:r w:rsidRPr="009C9629" w:rsidR="00704F74">
        <w:rPr>
          <w:rFonts w:ascii="Times New Roman" w:hAnsi="Times New Roman" w:eastAsia="Calibri"/>
        </w:rPr>
        <w:t>ю</w:t>
      </w:r>
      <w:r w:rsidRPr="009C9629" w:rsidR="00403EEF">
        <w:rPr>
          <w:rFonts w:ascii="Times New Roman" w:hAnsi="Times New Roman" w:eastAsia="Calibri"/>
        </w:rPr>
        <w:t>ться у складі тендерної пропозиції).</w:t>
      </w:r>
    </w:p>
    <w:p w:rsidRPr="00916B42" w:rsidR="00403EEF" w:rsidP="00CE0FCF" w:rsidRDefault="00403EEF" w14:paraId="3A521D74" w14:textId="7D70134C">
      <w:pPr>
        <w:widowControl/>
        <w:numPr>
          <w:ilvl w:val="0"/>
          <w:numId w:val="1"/>
        </w:numPr>
        <w:tabs>
          <w:tab w:val="left" w:pos="0"/>
        </w:tabs>
        <w:autoSpaceDE/>
        <w:adjustRightInd/>
        <w:spacing w:line="276" w:lineRule="auto"/>
        <w:jc w:val="both"/>
        <w:rPr>
          <w:rFonts w:ascii="Times New Roman" w:hAnsi="Times New Roman" w:eastAsia="Calibri"/>
        </w:rPr>
      </w:pPr>
      <w:r w:rsidRPr="00916B42">
        <w:rPr>
          <w:rFonts w:ascii="Times New Roman" w:hAnsi="Times New Roman" w:eastAsia="Calibri"/>
        </w:rPr>
        <w:t xml:space="preserve">Колір </w:t>
      </w:r>
      <w:r w:rsidRPr="00916B42" w:rsidR="00091646">
        <w:rPr>
          <w:rFonts w:ascii="Times New Roman" w:hAnsi="Times New Roman" w:eastAsia="Calibri"/>
        </w:rPr>
        <w:t xml:space="preserve">оздоблення поверхонь </w:t>
      </w:r>
      <w:r w:rsidRPr="00916B42">
        <w:rPr>
          <w:rFonts w:ascii="Times New Roman" w:hAnsi="Times New Roman" w:eastAsia="Calibri"/>
        </w:rPr>
        <w:t>профілів: білий</w:t>
      </w:r>
    </w:p>
    <w:p w:rsidRPr="00916B42" w:rsidR="00403EEF" w:rsidP="00CE0FCF" w:rsidRDefault="00403EEF" w14:paraId="7BB286CE" w14:textId="092221DC">
      <w:pPr>
        <w:pStyle w:val="ListParagraph"/>
        <w:widowControl/>
        <w:numPr>
          <w:ilvl w:val="0"/>
          <w:numId w:val="1"/>
        </w:numPr>
        <w:tabs>
          <w:tab w:val="left" w:pos="0"/>
        </w:tabs>
        <w:autoSpaceDE/>
        <w:adjustRightInd/>
        <w:spacing w:line="276" w:lineRule="auto"/>
        <w:jc w:val="both"/>
        <w:rPr>
          <w:rFonts w:ascii="Times New Roman" w:hAnsi="Times New Roman" w:eastAsia="Calibri"/>
          <w:color w:val="000000" w:themeColor="text1"/>
        </w:rPr>
      </w:pPr>
      <w:r w:rsidRPr="00916B42">
        <w:rPr>
          <w:rFonts w:ascii="Times New Roman" w:hAnsi="Times New Roman" w:eastAsia="Calibri"/>
        </w:rPr>
        <w:t>Армування в конструкціях:  металеве,</w:t>
      </w:r>
      <w:r w:rsidRPr="00916B42" w:rsidR="0029617B">
        <w:rPr>
          <w:rFonts w:ascii="Times New Roman" w:hAnsi="Times New Roman" w:eastAsia="Calibri"/>
        </w:rPr>
        <w:t xml:space="preserve"> товщиною згідно правил проектування </w:t>
      </w:r>
      <w:r w:rsidRPr="00916B42" w:rsidR="0029617B">
        <w:rPr>
          <w:rFonts w:ascii="Times New Roman" w:hAnsi="Times New Roman" w:eastAsia="Calibri"/>
          <w:color w:val="000000" w:themeColor="text1"/>
        </w:rPr>
        <w:t>металлопластикових конструкцій, але</w:t>
      </w:r>
      <w:r w:rsidRPr="00916B42">
        <w:rPr>
          <w:rFonts w:ascii="Times New Roman" w:hAnsi="Times New Roman" w:eastAsia="Calibri"/>
          <w:color w:val="000000" w:themeColor="text1"/>
        </w:rPr>
        <w:t xml:space="preserve"> не менше 1,5 мм, з цинковим покриттям.</w:t>
      </w:r>
    </w:p>
    <w:p w:rsidRPr="00D03D75" w:rsidR="00CE0FCF" w:rsidP="00CE0FCF" w:rsidRDefault="00A9207B" w14:paraId="364B900F" w14:textId="1C3699D7">
      <w:pPr>
        <w:pStyle w:val="ListParagraph"/>
        <w:widowControl/>
        <w:numPr>
          <w:ilvl w:val="0"/>
          <w:numId w:val="1"/>
        </w:numPr>
        <w:tabs>
          <w:tab w:val="left" w:pos="0"/>
          <w:tab w:val="left" w:pos="284"/>
        </w:tabs>
        <w:autoSpaceDE/>
        <w:adjustRightInd/>
        <w:spacing w:line="276" w:lineRule="auto"/>
        <w:jc w:val="both"/>
        <w:rPr>
          <w:rFonts w:ascii="Times New Roman" w:hAnsi="Times New Roman" w:eastAsia="Calibri"/>
          <w:color w:val="FF0000"/>
        </w:rPr>
      </w:pPr>
      <w:r w:rsidRPr="00D03D75">
        <w:rPr>
          <w:rFonts w:ascii="Times New Roman" w:hAnsi="Times New Roman" w:eastAsia="Calibri"/>
          <w:color w:val="000000" w:themeColor="text1"/>
        </w:rPr>
        <w:t>Склопакет</w:t>
      </w:r>
      <w:r w:rsidRPr="00D03D75">
        <w:rPr>
          <w:rFonts w:ascii="Times New Roman" w:hAnsi="Times New Roman" w:eastAsia="Calibri"/>
        </w:rPr>
        <w:t>: двокамерний, енергозберігаючий, товщиною не менше 40 мм, не менше двох енергозберігаючих скла, товщиною не менше 4 мм, та Аргонним заповненням обох камер (умовне позначення – 4і-14Аргон-4М1-14Аргон-4і)</w:t>
      </w:r>
      <w:r w:rsidR="009963EF">
        <w:rPr>
          <w:rFonts w:ascii="Arial" w:hAnsi="Arial" w:cs="Arial"/>
          <w:color w:val="000000"/>
          <w:sz w:val="22"/>
          <w:szCs w:val="22"/>
          <w:shd w:val="clear" w:color="auto" w:fill="FFFFFF"/>
        </w:rPr>
        <w:t>, все скло в склопакетах має бути гартоване та з обробленими краями</w:t>
      </w:r>
      <w:r w:rsidRPr="00D03D75" w:rsidR="00CE0FCF">
        <w:rPr>
          <w:rFonts w:ascii="Times New Roman" w:hAnsi="Times New Roman" w:eastAsia="Calibri"/>
        </w:rPr>
        <w:t>.</w:t>
      </w:r>
    </w:p>
    <w:p w:rsidR="00403EEF" w:rsidP="00403EEF" w:rsidRDefault="00403EEF" w14:paraId="41AF1BE8" w14:textId="6325E6A0">
      <w:pPr>
        <w:widowControl/>
        <w:numPr>
          <w:ilvl w:val="0"/>
          <w:numId w:val="1"/>
        </w:numPr>
        <w:tabs>
          <w:tab w:val="left" w:pos="0"/>
        </w:tabs>
        <w:autoSpaceDE/>
        <w:adjustRightInd/>
        <w:spacing w:line="276" w:lineRule="auto"/>
        <w:jc w:val="both"/>
        <w:rPr>
          <w:rFonts w:ascii="Times New Roman" w:hAnsi="Times New Roman" w:eastAsia="Calibri"/>
        </w:rPr>
      </w:pPr>
      <w:r w:rsidRPr="00916B42">
        <w:rPr>
          <w:rFonts w:ascii="Times New Roman" w:hAnsi="Times New Roman" w:eastAsia="Calibri"/>
        </w:rPr>
        <w:t xml:space="preserve">Фурнітура дверна: </w:t>
      </w:r>
      <w:r w:rsidRPr="00916B42" w:rsidR="005F2C63">
        <w:rPr>
          <w:rFonts w:ascii="Times New Roman" w:hAnsi="Times New Roman" w:eastAsia="Calibri"/>
        </w:rPr>
        <w:t>європейського виробництва,</w:t>
      </w:r>
      <w:r w:rsidRPr="00916B42">
        <w:rPr>
          <w:rFonts w:ascii="Times New Roman" w:hAnsi="Times New Roman" w:eastAsia="Calibri"/>
        </w:rPr>
        <w:t xml:space="preserve"> стальна, цільна, поворотна, утримуюча масу 120 кг, яка витримує цикли відчинення-зачинення – не менше 20 000 циклів</w:t>
      </w:r>
      <w:r w:rsidRPr="00916B42" w:rsidR="009B6313">
        <w:rPr>
          <w:rFonts w:ascii="Times New Roman" w:hAnsi="Times New Roman" w:eastAsia="Calibri"/>
        </w:rPr>
        <w:t xml:space="preserve"> </w:t>
      </w:r>
      <w:r w:rsidRPr="00916B42">
        <w:rPr>
          <w:rFonts w:ascii="Times New Roman" w:hAnsi="Times New Roman" w:eastAsia="Calibri"/>
        </w:rPr>
        <w:t>(сертифікат відповідності надається у складі тендерної пропозиції)</w:t>
      </w:r>
      <w:r w:rsidRPr="00916B42" w:rsidR="009B6313">
        <w:rPr>
          <w:rFonts w:ascii="Times New Roman" w:hAnsi="Times New Roman" w:eastAsia="Calibri"/>
        </w:rPr>
        <w:t>.</w:t>
      </w:r>
    </w:p>
    <w:p w:rsidR="00EF6BC7" w:rsidP="00EF6BC7" w:rsidRDefault="00EF6BC7" w14:paraId="57827D3F" w14:textId="5F14E2A1">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Pr>
          <w:rFonts w:ascii="Times New Roman" w:hAnsi="Times New Roman" w:eastAsia="Calibri"/>
        </w:rPr>
        <w:t>У випадку встановлення ПВХ кон</w:t>
      </w:r>
      <w:r w:rsidR="0026527B">
        <w:rPr>
          <w:rFonts w:ascii="Times New Roman" w:hAnsi="Times New Roman" w:eastAsia="Calibri"/>
        </w:rPr>
        <w:t>с</w:t>
      </w:r>
      <w:r>
        <w:rPr>
          <w:rFonts w:ascii="Times New Roman" w:hAnsi="Times New Roman" w:eastAsia="Calibri"/>
        </w:rPr>
        <w:t>трукцій, що перевищують стандартні розміри, необхідно використовувати фасадні посилені з’єднувачі або накладні посилюючі профілі для зменшення парусності (коливання) конструкції в</w:t>
      </w:r>
      <w:r w:rsidR="00AC6578">
        <w:rPr>
          <w:rFonts w:ascii="Times New Roman" w:hAnsi="Times New Roman" w:eastAsia="Calibri"/>
        </w:rPr>
        <w:t xml:space="preserve"> </w:t>
      </w:r>
      <w:r>
        <w:rPr>
          <w:rFonts w:ascii="Times New Roman" w:hAnsi="Times New Roman" w:eastAsia="Calibri"/>
        </w:rPr>
        <w:t>цілому, згідно норм і стандартів України.</w:t>
      </w:r>
    </w:p>
    <w:p w:rsidR="00A2288A" w:rsidP="00A2288A" w:rsidRDefault="00B35988" w14:paraId="41454E2D" w14:textId="77777777">
      <w:pPr>
        <w:pStyle w:val="ListParagraph"/>
        <w:widowControl/>
        <w:numPr>
          <w:ilvl w:val="0"/>
          <w:numId w:val="1"/>
        </w:numPr>
        <w:tabs>
          <w:tab w:val="left" w:pos="0"/>
        </w:tabs>
        <w:autoSpaceDE/>
        <w:adjustRightInd/>
        <w:spacing w:line="276" w:lineRule="auto"/>
        <w:jc w:val="both"/>
        <w:rPr>
          <w:rFonts w:ascii="Times New Roman" w:hAnsi="Times New Roman" w:eastAsia="Calibri"/>
        </w:rPr>
      </w:pPr>
      <w:r>
        <w:rPr>
          <w:rFonts w:ascii="Times New Roman" w:hAnsi="Times New Roman" w:eastAsia="Calibri"/>
        </w:rPr>
        <w:t>У випадку, коли ПВХ конструкція примикає торцем до плоскої поверхні (відкоси відсутні, наприклад</w:t>
      </w:r>
      <w:r w:rsidR="000A7CF9">
        <w:rPr>
          <w:rFonts w:ascii="Times New Roman" w:hAnsi="Times New Roman" w:eastAsia="Calibri"/>
        </w:rPr>
        <w:t>:</w:t>
      </w:r>
      <w:r>
        <w:rPr>
          <w:rFonts w:ascii="Times New Roman" w:hAnsi="Times New Roman" w:eastAsia="Calibri"/>
        </w:rPr>
        <w:t xml:space="preserve"> ПВХ перегородка чи вхідний портал, що розділяє приміщення), необхідне встановлення метелевої чи пластикової лиштви (нащільника, кута) для закриття пінного шва з обох сторін</w:t>
      </w:r>
      <w:r w:rsidR="00C70FAD">
        <w:rPr>
          <w:rFonts w:ascii="Times New Roman" w:hAnsi="Times New Roman" w:eastAsia="Calibri"/>
        </w:rPr>
        <w:t xml:space="preserve">. </w:t>
      </w:r>
      <w:r w:rsidR="006F340B">
        <w:rPr>
          <w:rFonts w:ascii="Times New Roman" w:hAnsi="Times New Roman" w:eastAsia="Calibri"/>
        </w:rPr>
        <w:t>Також</w:t>
      </w:r>
      <w:r w:rsidR="00DB4719">
        <w:rPr>
          <w:rFonts w:ascii="Times New Roman" w:hAnsi="Times New Roman" w:eastAsia="Calibri"/>
        </w:rPr>
        <w:t>,</w:t>
      </w:r>
      <w:r w:rsidR="006F340B">
        <w:rPr>
          <w:rFonts w:ascii="Times New Roman" w:hAnsi="Times New Roman" w:eastAsia="Calibri"/>
        </w:rPr>
        <w:t xml:space="preserve"> в</w:t>
      </w:r>
      <w:r w:rsidR="00C70FAD">
        <w:rPr>
          <w:rFonts w:ascii="Times New Roman" w:hAnsi="Times New Roman" w:eastAsia="Calibri"/>
        </w:rPr>
        <w:t xml:space="preserve"> такому випадку, якщо дозволя</w:t>
      </w:r>
      <w:r w:rsidR="006B624C">
        <w:rPr>
          <w:rFonts w:ascii="Times New Roman" w:hAnsi="Times New Roman" w:eastAsia="Calibri"/>
        </w:rPr>
        <w:t xml:space="preserve">ють умови </w:t>
      </w:r>
      <w:r w:rsidR="006F340B">
        <w:rPr>
          <w:rFonts w:ascii="Times New Roman" w:hAnsi="Times New Roman" w:eastAsia="Calibri"/>
        </w:rPr>
        <w:t>монтажу, нео</w:t>
      </w:r>
      <w:r w:rsidR="00102308">
        <w:rPr>
          <w:rFonts w:ascii="Times New Roman" w:hAnsi="Times New Roman" w:eastAsia="Calibri"/>
        </w:rPr>
        <w:t xml:space="preserve">бхідно використовувати </w:t>
      </w:r>
      <w:r w:rsidRPr="00A2288A" w:rsidR="00271880">
        <w:rPr>
          <w:rFonts w:ascii="Times New Roman" w:hAnsi="Times New Roman" w:eastAsia="Calibri"/>
        </w:rPr>
        <w:t>приховані кріплення (</w:t>
      </w:r>
      <w:r w:rsidRPr="00A2288A" w:rsidR="000A7CF9">
        <w:rPr>
          <w:rFonts w:ascii="Times New Roman" w:hAnsi="Times New Roman" w:eastAsia="Calibri"/>
        </w:rPr>
        <w:t xml:space="preserve">наприклад: турбошурупи чи анкерні болти), що </w:t>
      </w:r>
      <w:r w:rsidRPr="00A2288A" w:rsidR="007B7049">
        <w:rPr>
          <w:rFonts w:ascii="Times New Roman" w:hAnsi="Times New Roman" w:eastAsia="Calibri"/>
        </w:rPr>
        <w:t xml:space="preserve">не </w:t>
      </w:r>
      <w:r w:rsidRPr="00A2288A" w:rsidR="00242D0B">
        <w:rPr>
          <w:rFonts w:ascii="Times New Roman" w:hAnsi="Times New Roman" w:eastAsia="Calibri"/>
        </w:rPr>
        <w:t>виходять</w:t>
      </w:r>
      <w:r w:rsidRPr="00A2288A" w:rsidR="00C250EA">
        <w:rPr>
          <w:rFonts w:ascii="Times New Roman" w:hAnsi="Times New Roman" w:eastAsia="Calibri"/>
        </w:rPr>
        <w:t xml:space="preserve"> за межі</w:t>
      </w:r>
      <w:r w:rsidRPr="00A2288A" w:rsidR="00DF3436">
        <w:rPr>
          <w:rFonts w:ascii="Times New Roman" w:hAnsi="Times New Roman" w:eastAsia="Calibri"/>
        </w:rPr>
        <w:t xml:space="preserve"> площини ПВХ конструкції.</w:t>
      </w:r>
    </w:p>
    <w:p w:rsidRPr="00A2288A" w:rsidR="00A2288A" w:rsidP="00A2288A" w:rsidRDefault="00A2288A" w14:paraId="230C2037" w14:textId="25D6ECC0">
      <w:pPr>
        <w:widowControl/>
        <w:tabs>
          <w:tab w:val="left" w:pos="0"/>
        </w:tabs>
        <w:autoSpaceDE/>
        <w:adjustRightInd/>
        <w:spacing w:line="276" w:lineRule="auto"/>
        <w:jc w:val="both"/>
        <w:rPr>
          <w:rFonts w:ascii="Times New Roman" w:hAnsi="Times New Roman" w:eastAsia="Calibri"/>
        </w:rPr>
      </w:pPr>
      <w:r w:rsidRPr="00A2288A">
        <w:rPr>
          <w:rFonts w:ascii="Times New Roman" w:hAnsi="Times New Roman" w:eastAsia="Calibri" w:cs="Calibri"/>
        </w:rPr>
        <w:t>Вс</w:t>
      </w:r>
      <w:r w:rsidRPr="00A2288A">
        <w:rPr>
          <w:rFonts w:ascii="Times New Roman" w:hAnsi="Times New Roman" w:eastAsia="Calibri"/>
        </w:rPr>
        <w:t>і монтажні роботи повинні проводитись з урахування норм і стандартів України.</w:t>
      </w:r>
    </w:p>
    <w:p w:rsidRPr="00916B42" w:rsidR="005F2C63" w:rsidP="00A2288A" w:rsidRDefault="00403EEF" w14:paraId="63A7989D" w14:textId="06853831">
      <w:pPr>
        <w:spacing w:line="276" w:lineRule="auto"/>
        <w:jc w:val="both"/>
        <w:rPr>
          <w:rFonts w:ascii="Times New Roman" w:hAnsi="Times New Roman" w:eastAsia="Calibri"/>
        </w:rPr>
      </w:pPr>
      <w:r w:rsidRPr="00916B42">
        <w:rPr>
          <w:rFonts w:ascii="Times New Roman" w:hAnsi="Times New Roman" w:eastAsia="Calibri"/>
        </w:rPr>
        <w:t>Запропоновані вироби із полівінілхлоридних профілів повинні бути з сертифікатом відповідності виробництва (сертифікат відповідності надається у складі тендерної пропозиції).</w:t>
      </w:r>
    </w:p>
    <w:sectPr w:rsidRPr="00916B42" w:rsidR="005F2C63" w:rsidSect="00301B85">
      <w:headerReference w:type="default" r:id="rId10"/>
      <w:pgSz w:w="11906" w:h="16838" w:orient="portrait"/>
      <w:pgMar w:top="17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D38" w:rsidP="00D91771" w:rsidRDefault="006B4D38" w14:paraId="3A913A1F" w14:textId="77777777">
      <w:r>
        <w:separator/>
      </w:r>
    </w:p>
  </w:endnote>
  <w:endnote w:type="continuationSeparator" w:id="0">
    <w:p w:rsidR="006B4D38" w:rsidP="00D91771" w:rsidRDefault="006B4D38" w14:paraId="0160D8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altName w:val="Cambria"/>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D38" w:rsidP="00D91771" w:rsidRDefault="006B4D38" w14:paraId="31796D6E" w14:textId="77777777">
      <w:r>
        <w:separator/>
      </w:r>
    </w:p>
  </w:footnote>
  <w:footnote w:type="continuationSeparator" w:id="0">
    <w:p w:rsidR="006B4D38" w:rsidP="00D91771" w:rsidRDefault="006B4D38" w14:paraId="1E49F6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1771" w:rsidRDefault="00D91771" w14:paraId="2763BFCE" w14:textId="47098A62">
    <w:pPr>
      <w:pStyle w:val="Header"/>
    </w:pPr>
    <w:r>
      <w:rPr>
        <w:noProof/>
      </w:rPr>
      <w:drawing>
        <wp:inline distT="0" distB="0" distL="0" distR="0" wp14:anchorId="2DAFCF0E" wp14:editId="4CA724F3">
          <wp:extent cx="3279775" cy="494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494030"/>
                  </a:xfrm>
                  <a:prstGeom prst="rect">
                    <a:avLst/>
                  </a:prstGeom>
                  <a:noFill/>
                </pic:spPr>
              </pic:pic>
            </a:graphicData>
          </a:graphic>
        </wp:inline>
      </w:drawing>
    </w:r>
  </w:p>
  <w:p w:rsidR="00D91771" w:rsidRDefault="00D91771" w14:paraId="4AF646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154F"/>
    <w:multiLevelType w:val="hybridMultilevel"/>
    <w:tmpl w:val="E1004EDC"/>
    <w:lvl w:ilvl="0" w:tplc="AC12A978">
      <w:start w:val="3"/>
      <w:numFmt w:val="bullet"/>
      <w:lvlText w:val="-"/>
      <w:lvlJc w:val="left"/>
      <w:pPr>
        <w:ind w:left="644" w:hanging="360"/>
      </w:pPr>
      <w:rPr>
        <w:rFonts w:hint="default" w:ascii="Times New Roman" w:hAnsi="Times New Roman" w:eastAsia="Times New Roman" w:cs="Times New Roman"/>
        <w:color w:val="000000" w:themeColor="text1"/>
      </w:rPr>
    </w:lvl>
    <w:lvl w:ilvl="1" w:tplc="04220003">
      <w:start w:val="1"/>
      <w:numFmt w:val="bullet"/>
      <w:lvlText w:val="o"/>
      <w:lvlJc w:val="left"/>
      <w:pPr>
        <w:ind w:left="2149" w:hanging="360"/>
      </w:pPr>
      <w:rPr>
        <w:rFonts w:hint="default" w:ascii="Courier New" w:hAnsi="Courier New" w:cs="Courier New"/>
      </w:rPr>
    </w:lvl>
    <w:lvl w:ilvl="2" w:tplc="04220005">
      <w:start w:val="1"/>
      <w:numFmt w:val="bullet"/>
      <w:lvlText w:val=""/>
      <w:lvlJc w:val="left"/>
      <w:pPr>
        <w:ind w:left="2869" w:hanging="360"/>
      </w:pPr>
      <w:rPr>
        <w:rFonts w:hint="default" w:ascii="Wingdings" w:hAnsi="Wingdings"/>
      </w:rPr>
    </w:lvl>
    <w:lvl w:ilvl="3" w:tplc="04220001">
      <w:start w:val="1"/>
      <w:numFmt w:val="bullet"/>
      <w:lvlText w:val=""/>
      <w:lvlJc w:val="left"/>
      <w:pPr>
        <w:ind w:left="3589" w:hanging="360"/>
      </w:pPr>
      <w:rPr>
        <w:rFonts w:hint="default" w:ascii="Symbol" w:hAnsi="Symbol"/>
      </w:rPr>
    </w:lvl>
    <w:lvl w:ilvl="4" w:tplc="04220003">
      <w:start w:val="1"/>
      <w:numFmt w:val="bullet"/>
      <w:lvlText w:val="o"/>
      <w:lvlJc w:val="left"/>
      <w:pPr>
        <w:ind w:left="4309" w:hanging="360"/>
      </w:pPr>
      <w:rPr>
        <w:rFonts w:hint="default" w:ascii="Courier New" w:hAnsi="Courier New" w:cs="Courier New"/>
      </w:rPr>
    </w:lvl>
    <w:lvl w:ilvl="5" w:tplc="04220005">
      <w:start w:val="1"/>
      <w:numFmt w:val="bullet"/>
      <w:lvlText w:val=""/>
      <w:lvlJc w:val="left"/>
      <w:pPr>
        <w:ind w:left="5029" w:hanging="360"/>
      </w:pPr>
      <w:rPr>
        <w:rFonts w:hint="default" w:ascii="Wingdings" w:hAnsi="Wingdings"/>
      </w:rPr>
    </w:lvl>
    <w:lvl w:ilvl="6" w:tplc="04220001">
      <w:start w:val="1"/>
      <w:numFmt w:val="bullet"/>
      <w:lvlText w:val=""/>
      <w:lvlJc w:val="left"/>
      <w:pPr>
        <w:ind w:left="5749" w:hanging="360"/>
      </w:pPr>
      <w:rPr>
        <w:rFonts w:hint="default" w:ascii="Symbol" w:hAnsi="Symbol"/>
      </w:rPr>
    </w:lvl>
    <w:lvl w:ilvl="7" w:tplc="04220003">
      <w:start w:val="1"/>
      <w:numFmt w:val="bullet"/>
      <w:lvlText w:val="o"/>
      <w:lvlJc w:val="left"/>
      <w:pPr>
        <w:ind w:left="6469" w:hanging="360"/>
      </w:pPr>
      <w:rPr>
        <w:rFonts w:hint="default" w:ascii="Courier New" w:hAnsi="Courier New" w:cs="Courier New"/>
      </w:rPr>
    </w:lvl>
    <w:lvl w:ilvl="8" w:tplc="04220005">
      <w:start w:val="1"/>
      <w:numFmt w:val="bullet"/>
      <w:lvlText w:val=""/>
      <w:lvlJc w:val="left"/>
      <w:pPr>
        <w:ind w:left="7189" w:hanging="360"/>
      </w:pPr>
      <w:rPr>
        <w:rFonts w:hint="default" w:ascii="Wingdings" w:hAnsi="Wingdings"/>
      </w:rPr>
    </w:lvl>
  </w:abstractNum>
  <w:num w:numId="1" w16cid:durableId="795100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wsDCyNLA0NjG1NLdU0lEKTi0uzszPAykwrAUAoIp5eiwAAAA="/>
  </w:docVars>
  <w:rsids>
    <w:rsidRoot w:val="00403EEF"/>
    <w:rsid w:val="000055B4"/>
    <w:rsid w:val="0001293B"/>
    <w:rsid w:val="00026E69"/>
    <w:rsid w:val="000336E1"/>
    <w:rsid w:val="000433A6"/>
    <w:rsid w:val="00043DB7"/>
    <w:rsid w:val="00062D37"/>
    <w:rsid w:val="00085F8B"/>
    <w:rsid w:val="00086DCC"/>
    <w:rsid w:val="00091321"/>
    <w:rsid w:val="00091646"/>
    <w:rsid w:val="000945DA"/>
    <w:rsid w:val="000A7CF9"/>
    <w:rsid w:val="000B46A6"/>
    <w:rsid w:val="00102308"/>
    <w:rsid w:val="001179EE"/>
    <w:rsid w:val="001335C1"/>
    <w:rsid w:val="00147FD1"/>
    <w:rsid w:val="00166F32"/>
    <w:rsid w:val="00192FDE"/>
    <w:rsid w:val="00197277"/>
    <w:rsid w:val="001A6F64"/>
    <w:rsid w:val="001B30D0"/>
    <w:rsid w:val="001B60BA"/>
    <w:rsid w:val="00242D0B"/>
    <w:rsid w:val="0026527B"/>
    <w:rsid w:val="00270009"/>
    <w:rsid w:val="00271880"/>
    <w:rsid w:val="00277562"/>
    <w:rsid w:val="00282B96"/>
    <w:rsid w:val="0029617B"/>
    <w:rsid w:val="002B53F0"/>
    <w:rsid w:val="002F78E3"/>
    <w:rsid w:val="00300226"/>
    <w:rsid w:val="00301B85"/>
    <w:rsid w:val="00334658"/>
    <w:rsid w:val="00342D7B"/>
    <w:rsid w:val="003520E8"/>
    <w:rsid w:val="003804F5"/>
    <w:rsid w:val="00387297"/>
    <w:rsid w:val="00394CE8"/>
    <w:rsid w:val="003A56B5"/>
    <w:rsid w:val="003C13A0"/>
    <w:rsid w:val="00403EEF"/>
    <w:rsid w:val="00413867"/>
    <w:rsid w:val="004262ED"/>
    <w:rsid w:val="00434C67"/>
    <w:rsid w:val="00447879"/>
    <w:rsid w:val="004513A9"/>
    <w:rsid w:val="00471943"/>
    <w:rsid w:val="004B5DCB"/>
    <w:rsid w:val="004E5CCA"/>
    <w:rsid w:val="005463A6"/>
    <w:rsid w:val="00560665"/>
    <w:rsid w:val="00572E65"/>
    <w:rsid w:val="005A1D54"/>
    <w:rsid w:val="005B1DAF"/>
    <w:rsid w:val="005D2466"/>
    <w:rsid w:val="005E2AC5"/>
    <w:rsid w:val="005F2C63"/>
    <w:rsid w:val="00656DB7"/>
    <w:rsid w:val="006713F4"/>
    <w:rsid w:val="00695066"/>
    <w:rsid w:val="006B4D38"/>
    <w:rsid w:val="006B624C"/>
    <w:rsid w:val="006C2734"/>
    <w:rsid w:val="006F340B"/>
    <w:rsid w:val="00703E47"/>
    <w:rsid w:val="00704F74"/>
    <w:rsid w:val="00711B17"/>
    <w:rsid w:val="00711E18"/>
    <w:rsid w:val="007650D7"/>
    <w:rsid w:val="007744DA"/>
    <w:rsid w:val="007B7049"/>
    <w:rsid w:val="007D138C"/>
    <w:rsid w:val="007E3D56"/>
    <w:rsid w:val="007F5606"/>
    <w:rsid w:val="00816D68"/>
    <w:rsid w:val="00832ACF"/>
    <w:rsid w:val="00834ECD"/>
    <w:rsid w:val="00844F53"/>
    <w:rsid w:val="00857262"/>
    <w:rsid w:val="00884961"/>
    <w:rsid w:val="008A52C9"/>
    <w:rsid w:val="008B2C84"/>
    <w:rsid w:val="00916B42"/>
    <w:rsid w:val="00975148"/>
    <w:rsid w:val="00977715"/>
    <w:rsid w:val="009963EF"/>
    <w:rsid w:val="009A5B88"/>
    <w:rsid w:val="009B6313"/>
    <w:rsid w:val="009C9629"/>
    <w:rsid w:val="009D4287"/>
    <w:rsid w:val="00A15A3B"/>
    <w:rsid w:val="00A2288A"/>
    <w:rsid w:val="00A34F17"/>
    <w:rsid w:val="00A3689F"/>
    <w:rsid w:val="00A723F1"/>
    <w:rsid w:val="00A90EA6"/>
    <w:rsid w:val="00A9207B"/>
    <w:rsid w:val="00AA06E7"/>
    <w:rsid w:val="00AB2A84"/>
    <w:rsid w:val="00AC6578"/>
    <w:rsid w:val="00B0160F"/>
    <w:rsid w:val="00B07CC2"/>
    <w:rsid w:val="00B2783A"/>
    <w:rsid w:val="00B35988"/>
    <w:rsid w:val="00B7102B"/>
    <w:rsid w:val="00B82A98"/>
    <w:rsid w:val="00B935D7"/>
    <w:rsid w:val="00BB3CEE"/>
    <w:rsid w:val="00BE7C20"/>
    <w:rsid w:val="00C222D6"/>
    <w:rsid w:val="00C250EA"/>
    <w:rsid w:val="00C4416D"/>
    <w:rsid w:val="00C70FAD"/>
    <w:rsid w:val="00CC208D"/>
    <w:rsid w:val="00CE0FCF"/>
    <w:rsid w:val="00CF0F37"/>
    <w:rsid w:val="00CF3591"/>
    <w:rsid w:val="00D03D75"/>
    <w:rsid w:val="00D302D4"/>
    <w:rsid w:val="00D91771"/>
    <w:rsid w:val="00DB4719"/>
    <w:rsid w:val="00DF3436"/>
    <w:rsid w:val="00E1072B"/>
    <w:rsid w:val="00E1494D"/>
    <w:rsid w:val="00E14C1A"/>
    <w:rsid w:val="00E55207"/>
    <w:rsid w:val="00E80E27"/>
    <w:rsid w:val="00E90DD2"/>
    <w:rsid w:val="00EF6BC7"/>
    <w:rsid w:val="00F01F21"/>
    <w:rsid w:val="00F245FA"/>
    <w:rsid w:val="00F26986"/>
    <w:rsid w:val="00F46D95"/>
    <w:rsid w:val="00F609B1"/>
    <w:rsid w:val="00F673A7"/>
    <w:rsid w:val="00F8366C"/>
    <w:rsid w:val="031E48A6"/>
    <w:rsid w:val="05D9380C"/>
    <w:rsid w:val="05DA690B"/>
    <w:rsid w:val="0847B57D"/>
    <w:rsid w:val="086840C5"/>
    <w:rsid w:val="08D97842"/>
    <w:rsid w:val="0B34D0A5"/>
    <w:rsid w:val="0B902B98"/>
    <w:rsid w:val="0D1236F5"/>
    <w:rsid w:val="0DB65D2D"/>
    <w:rsid w:val="1259F46B"/>
    <w:rsid w:val="1549A78E"/>
    <w:rsid w:val="16EA81B4"/>
    <w:rsid w:val="190F1103"/>
    <w:rsid w:val="1A2B47ED"/>
    <w:rsid w:val="1BF81B49"/>
    <w:rsid w:val="1D653FA9"/>
    <w:rsid w:val="1FC840A9"/>
    <w:rsid w:val="25165D11"/>
    <w:rsid w:val="2DBE5AD3"/>
    <w:rsid w:val="34868C37"/>
    <w:rsid w:val="39D7A16E"/>
    <w:rsid w:val="3FE4D420"/>
    <w:rsid w:val="40CE8EC3"/>
    <w:rsid w:val="468B62A7"/>
    <w:rsid w:val="489A2219"/>
    <w:rsid w:val="4A7DF29F"/>
    <w:rsid w:val="4AA45E63"/>
    <w:rsid w:val="57FBCC41"/>
    <w:rsid w:val="60E43B43"/>
    <w:rsid w:val="67671EE9"/>
    <w:rsid w:val="6B53A765"/>
    <w:rsid w:val="6C34CFBD"/>
    <w:rsid w:val="6C58A3EC"/>
    <w:rsid w:val="762701E6"/>
    <w:rsid w:val="7AF1097D"/>
    <w:rsid w:val="7B02B0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BEBB"/>
  <w15:chartTrackingRefBased/>
  <w15:docId w15:val="{39A94FD3-5DA6-4C9D-AF67-E41B1D0D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2AC5"/>
    <w:pPr>
      <w:widowControl w:val="0"/>
      <w:autoSpaceDE w:val="0"/>
      <w:autoSpaceDN w:val="0"/>
      <w:adjustRightInd w:val="0"/>
      <w:spacing w:after="0" w:line="240" w:lineRule="auto"/>
    </w:pPr>
    <w:rPr>
      <w:rFonts w:ascii="Times New Roman CYR" w:hAnsi="Times New Roman CYR" w:eastAsia="Times New Roman" w:cs="Times New Roman"/>
      <w:sz w:val="24"/>
      <w:szCs w:val="24"/>
      <w:lang w:val="uk-UA"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91771"/>
    <w:pPr>
      <w:tabs>
        <w:tab w:val="center" w:pos="4513"/>
        <w:tab w:val="right" w:pos="9026"/>
      </w:tabs>
    </w:pPr>
  </w:style>
  <w:style w:type="character" w:styleId="HeaderChar" w:customStyle="1">
    <w:name w:val="Header Char"/>
    <w:basedOn w:val="DefaultParagraphFont"/>
    <w:link w:val="Header"/>
    <w:uiPriority w:val="99"/>
    <w:rsid w:val="00D91771"/>
    <w:rPr>
      <w:rFonts w:ascii="Times New Roman CYR" w:hAnsi="Times New Roman CYR" w:eastAsia="Times New Roman" w:cs="Times New Roman"/>
      <w:sz w:val="24"/>
      <w:szCs w:val="24"/>
      <w:lang w:val="uk-UA" w:eastAsia="ru-RU"/>
    </w:rPr>
  </w:style>
  <w:style w:type="paragraph" w:styleId="Footer">
    <w:name w:val="footer"/>
    <w:basedOn w:val="Normal"/>
    <w:link w:val="FooterChar"/>
    <w:uiPriority w:val="99"/>
    <w:unhideWhenUsed/>
    <w:rsid w:val="00D91771"/>
    <w:pPr>
      <w:tabs>
        <w:tab w:val="center" w:pos="4513"/>
        <w:tab w:val="right" w:pos="9026"/>
      </w:tabs>
    </w:pPr>
  </w:style>
  <w:style w:type="character" w:styleId="FooterChar" w:customStyle="1">
    <w:name w:val="Footer Char"/>
    <w:basedOn w:val="DefaultParagraphFont"/>
    <w:link w:val="Footer"/>
    <w:uiPriority w:val="99"/>
    <w:rsid w:val="00D91771"/>
    <w:rPr>
      <w:rFonts w:ascii="Times New Roman CYR" w:hAnsi="Times New Roman CYR" w:eastAsia="Times New Roman" w:cs="Times New Roman"/>
      <w:sz w:val="24"/>
      <w:szCs w:val="24"/>
      <w:lang w:val="uk-UA" w:eastAsia="ru-RU"/>
    </w:rPr>
  </w:style>
  <w:style w:type="paragraph" w:styleId="ListParagraph">
    <w:name w:val="List Paragraph"/>
    <w:basedOn w:val="Normal"/>
    <w:uiPriority w:val="34"/>
    <w:qFormat/>
    <w:rsid w:val="00CE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9386">
      <w:bodyDiv w:val="1"/>
      <w:marLeft w:val="0"/>
      <w:marRight w:val="0"/>
      <w:marTop w:val="0"/>
      <w:marBottom w:val="0"/>
      <w:divBdr>
        <w:top w:val="none" w:sz="0" w:space="0" w:color="auto"/>
        <w:left w:val="none" w:sz="0" w:space="0" w:color="auto"/>
        <w:bottom w:val="none" w:sz="0" w:space="0" w:color="auto"/>
        <w:right w:val="none" w:sz="0" w:space="0" w:color="auto"/>
      </w:divBdr>
    </w:div>
    <w:div w:id="557518608">
      <w:bodyDiv w:val="1"/>
      <w:marLeft w:val="0"/>
      <w:marRight w:val="0"/>
      <w:marTop w:val="0"/>
      <w:marBottom w:val="0"/>
      <w:divBdr>
        <w:top w:val="none" w:sz="0" w:space="0" w:color="auto"/>
        <w:left w:val="none" w:sz="0" w:space="0" w:color="auto"/>
        <w:bottom w:val="none" w:sz="0" w:space="0" w:color="auto"/>
        <w:right w:val="none" w:sz="0" w:space="0" w:color="auto"/>
      </w:divBdr>
    </w:div>
    <w:div w:id="626664710">
      <w:bodyDiv w:val="1"/>
      <w:marLeft w:val="0"/>
      <w:marRight w:val="0"/>
      <w:marTop w:val="0"/>
      <w:marBottom w:val="0"/>
      <w:divBdr>
        <w:top w:val="none" w:sz="0" w:space="0" w:color="auto"/>
        <w:left w:val="none" w:sz="0" w:space="0" w:color="auto"/>
        <w:bottom w:val="none" w:sz="0" w:space="0" w:color="auto"/>
        <w:right w:val="none" w:sz="0" w:space="0" w:color="auto"/>
      </w:divBdr>
      <w:divsChild>
        <w:div w:id="2097050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562076575B041A7672FEBA690A9E9" ma:contentTypeVersion="17" ma:contentTypeDescription="Create a new document." ma:contentTypeScope="" ma:versionID="31da335ad4a90e4005ac07d0dab1b1db">
  <xsd:schema xmlns:xsd="http://www.w3.org/2001/XMLSchema" xmlns:xs="http://www.w3.org/2001/XMLSchema" xmlns:p="http://schemas.microsoft.com/office/2006/metadata/properties" xmlns:ns2="e512de2c-4ccb-426b-bef7-29634b6669b0" xmlns:ns3="ababbbab-e8a6-412a-b8be-1dae5a159e64" targetNamespace="http://schemas.microsoft.com/office/2006/metadata/properties" ma:root="true" ma:fieldsID="508fef232a93980b58148472643292ac" ns2:_="" ns3:_="">
    <xsd:import namespace="e512de2c-4ccb-426b-bef7-29634b6669b0"/>
    <xsd:import namespace="ababbbab-e8a6-412a-b8be-1dae5a159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2de2c-4ccb-426b-bef7-29634b666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bbbab-e8a6-412a-b8be-1dae5a159e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65b6ac-7958-45bb-a080-e2ca4695c6bf}" ma:internalName="TaxCatchAll" ma:showField="CatchAllData" ma:web="ababbbab-e8a6-412a-b8be-1dae5a159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12de2c-4ccb-426b-bef7-29634b6669b0">
      <Terms xmlns="http://schemas.microsoft.com/office/infopath/2007/PartnerControls"/>
    </lcf76f155ced4ddcb4097134ff3c332f>
    <TaxCatchAll xmlns="ababbbab-e8a6-412a-b8be-1dae5a159e64" xsi:nil="true"/>
  </documentManagement>
</p:properties>
</file>

<file path=customXml/itemProps1.xml><?xml version="1.0" encoding="utf-8"?>
<ds:datastoreItem xmlns:ds="http://schemas.openxmlformats.org/officeDocument/2006/customXml" ds:itemID="{BD8D6A1C-45C6-4180-9360-1EA10E06F292}"/>
</file>

<file path=customXml/itemProps2.xml><?xml version="1.0" encoding="utf-8"?>
<ds:datastoreItem xmlns:ds="http://schemas.openxmlformats.org/officeDocument/2006/customXml" ds:itemID="{4996AD6B-2FF3-4E58-95C1-45D4ADB0C088}">
  <ds:schemaRefs>
    <ds:schemaRef ds:uri="http://schemas.microsoft.com/sharepoint/v3/contenttype/forms"/>
  </ds:schemaRefs>
</ds:datastoreItem>
</file>

<file path=customXml/itemProps3.xml><?xml version="1.0" encoding="utf-8"?>
<ds:datastoreItem xmlns:ds="http://schemas.openxmlformats.org/officeDocument/2006/customXml" ds:itemID="{1B6E34C1-853E-49C1-AEE2-DDA3AC3CA7B6}">
  <ds:schemaRefs>
    <ds:schemaRef ds:uri="http://schemas.microsoft.com/office/2006/metadata/properties"/>
    <ds:schemaRef ds:uri="http://schemas.microsoft.com/office/infopath/2007/PartnerControls"/>
    <ds:schemaRef ds:uri="e512de2c-4ccb-426b-bef7-29634b6669b0"/>
    <ds:schemaRef ds:uri="ababbbab-e8a6-412a-b8be-1dae5a159e6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Виктория Прохненко</dc:creator>
  <keywords/>
  <dc:description/>
  <lastModifiedBy>Dmitry Skvortsov</lastModifiedBy>
  <revision>137</revision>
  <dcterms:created xsi:type="dcterms:W3CDTF">2022-07-26T14:32:00.0000000Z</dcterms:created>
  <dcterms:modified xsi:type="dcterms:W3CDTF">2023-10-25T09:59:43.7952907Z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0x010100126562076575B041A7672FEBA690A9E9</vt:lpwstr>
  </property>
  <property fmtid="{D5CDD505-2E9C-101B-9397-08002B2CF9AE}" pid="3" name="MediaServiceImageTags">
    <vt:lpwstr/>
  </property>
</Properties>
</file>