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4BE9" w:rsidR="00910DEB" w:rsidP="00371553" w:rsidRDefault="005C6278" w14:paraId="2F494C3D" w14:textId="694F2BF8">
      <w:pPr>
        <w:jc w:val="center"/>
        <w:rPr>
          <w:rFonts w:cstheme="minorHAnsi"/>
        </w:rPr>
      </w:pPr>
      <w:r w:rsidRPr="00C74BE9">
        <w:rPr>
          <w:rFonts w:cstheme="minorHAnsi"/>
          <w:b/>
          <w:bCs/>
        </w:rPr>
        <w:t xml:space="preserve">Purchase of a sewing machine and an overlocker for Vinnytsia </w:t>
      </w:r>
      <w:r w:rsidR="00AF7580">
        <w:rPr>
          <w:rFonts w:cstheme="minorHAnsi"/>
          <w:b/>
          <w:bCs/>
        </w:rPr>
        <w:t>H</w:t>
      </w:r>
      <w:r w:rsidRPr="00C74BE9" w:rsidR="005313A1">
        <w:rPr>
          <w:rFonts w:cstheme="minorHAnsi"/>
          <w:b/>
          <w:bCs/>
        </w:rPr>
        <w:t>VS</w:t>
      </w:r>
      <w:r w:rsidRPr="00C74BE9">
        <w:rPr>
          <w:rFonts w:cstheme="minorHAnsi"/>
          <w:b/>
          <w:bCs/>
        </w:rPr>
        <w:t xml:space="preserve"> of Public Service</w:t>
      </w:r>
      <w:r w:rsidRPr="00C74BE9" w:rsidR="00115C0F">
        <w:rPr>
          <w:rFonts w:cstheme="minorHAnsi"/>
          <w:b/>
          <w:bCs/>
        </w:rPr>
        <w:t>.</w:t>
      </w:r>
    </w:p>
    <w:p w:rsidRPr="00C74BE9" w:rsidR="00717CDA" w:rsidP="00717CDA" w:rsidRDefault="00717CDA" w14:paraId="05A86A96" w14:textId="631E8BB1">
      <w:pPr>
        <w:pStyle w:val="NormalWeb"/>
        <w:rPr>
          <w:rFonts w:asciiTheme="minorHAnsi" w:hAnsiTheme="minorHAnsi" w:cstheme="minorHAnsi"/>
          <w:sz w:val="22"/>
          <w:szCs w:val="22"/>
          <w:u w:val="single"/>
        </w:rPr>
      </w:pPr>
      <w:r w:rsidRPr="00C74BE9">
        <w:rPr>
          <w:rStyle w:val="Strong"/>
          <w:rFonts w:asciiTheme="minorHAnsi" w:hAnsiTheme="minorHAnsi" w:cstheme="minorHAnsi"/>
          <w:sz w:val="22"/>
          <w:szCs w:val="22"/>
          <w:u w:val="single"/>
        </w:rPr>
        <w:t>Current Context</w:t>
      </w:r>
    </w:p>
    <w:p w:rsidRPr="00C74BE9" w:rsidR="00971548" w:rsidP="004E42C5" w:rsidRDefault="00971548" w14:paraId="70B85695" w14:textId="77777777">
      <w:pPr>
        <w:pStyle w:val="NormalWeb"/>
        <w:spacing w:after="240" w:afterAutospacing="0"/>
        <w:jc w:val="both"/>
        <w:rPr>
          <w:rFonts w:asciiTheme="minorHAnsi" w:hAnsiTheme="minorHAnsi" w:cstheme="minorBidi"/>
          <w:sz w:val="22"/>
          <w:szCs w:val="22"/>
        </w:rPr>
      </w:pPr>
      <w:r w:rsidRPr="00C74BE9">
        <w:rPr>
          <w:rFonts w:asciiTheme="minorHAnsi" w:hAnsiTheme="minorHAnsi" w:cstheme="minorBidi"/>
          <w:sz w:val="22"/>
          <w:szCs w:val="22"/>
        </w:rPr>
        <w:t xml:space="preserve">On 26 September 2023, the UNHCR's monitoring visit to the Vinnytsia High Vocational School of Public Service took place to evaluate the implementation of the PoC-led project by the </w:t>
      </w:r>
      <w:proofErr w:type="spellStart"/>
      <w:r w:rsidRPr="00C74BE9">
        <w:rPr>
          <w:rFonts w:asciiTheme="minorHAnsi" w:hAnsiTheme="minorHAnsi" w:cstheme="minorBidi"/>
          <w:sz w:val="22"/>
          <w:szCs w:val="22"/>
        </w:rPr>
        <w:t>Podillia</w:t>
      </w:r>
      <w:proofErr w:type="spellEnd"/>
      <w:r w:rsidRPr="00C74BE9">
        <w:rPr>
          <w:rFonts w:asciiTheme="minorHAnsi" w:hAnsiTheme="minorHAnsi" w:cstheme="minorBidi"/>
          <w:sz w:val="22"/>
          <w:szCs w:val="22"/>
        </w:rPr>
        <w:t xml:space="preserve"> </w:t>
      </w:r>
      <w:proofErr w:type="spellStart"/>
      <w:r w:rsidRPr="00C74BE9">
        <w:rPr>
          <w:rFonts w:asciiTheme="minorHAnsi" w:hAnsiTheme="minorHAnsi" w:cstheme="minorBidi"/>
          <w:sz w:val="22"/>
          <w:szCs w:val="22"/>
        </w:rPr>
        <w:t>Socium</w:t>
      </w:r>
      <w:proofErr w:type="spellEnd"/>
      <w:r w:rsidRPr="00C74BE9">
        <w:rPr>
          <w:rFonts w:asciiTheme="minorHAnsi" w:hAnsiTheme="minorHAnsi" w:cstheme="minorBidi"/>
          <w:sz w:val="22"/>
          <w:szCs w:val="22"/>
        </w:rPr>
        <w:t xml:space="preserve"> </w:t>
      </w:r>
      <w:proofErr w:type="spellStart"/>
      <w:r w:rsidRPr="00C74BE9">
        <w:rPr>
          <w:rFonts w:asciiTheme="minorHAnsi" w:hAnsiTheme="minorHAnsi" w:cstheme="minorBidi"/>
          <w:sz w:val="22"/>
          <w:szCs w:val="22"/>
        </w:rPr>
        <w:t>Centr</w:t>
      </w:r>
      <w:proofErr w:type="spellEnd"/>
      <w:r w:rsidRPr="00C74BE9">
        <w:rPr>
          <w:rFonts w:asciiTheme="minorHAnsi" w:hAnsiTheme="minorHAnsi" w:cstheme="minorBidi"/>
          <w:sz w:val="22"/>
          <w:szCs w:val="22"/>
        </w:rPr>
        <w:t xml:space="preserve"> NGO. The monitoring visit demonstrated that the vocational school provides a high-quality educational service for both youth and adults and it is very proactive in terms of community-based initiatives and durable solutions interventions. Due to a lack of state budget allocation, the vocational school faces some challenges related to the quality and number of technical equipment for educational purposes. For instance, it is unable to purchase additional sewing machines to accommodate all training participants. Even a modest financial contribution from the UNHCR could complement successful training sessions, enabling locals and IDPS to acquire the modern technological skills demanded by the </w:t>
      </w:r>
      <w:proofErr w:type="spellStart"/>
      <w:r w:rsidRPr="00C74BE9">
        <w:rPr>
          <w:rFonts w:asciiTheme="minorHAnsi" w:hAnsiTheme="minorHAnsi" w:cstheme="minorBidi"/>
          <w:sz w:val="22"/>
          <w:szCs w:val="22"/>
        </w:rPr>
        <w:t>labour</w:t>
      </w:r>
      <w:proofErr w:type="spellEnd"/>
      <w:r w:rsidRPr="00C74BE9">
        <w:rPr>
          <w:rFonts w:asciiTheme="minorHAnsi" w:hAnsiTheme="minorHAnsi" w:cstheme="minorBidi"/>
          <w:sz w:val="22"/>
          <w:szCs w:val="22"/>
        </w:rPr>
        <w:t xml:space="preserve"> market. Furthermore, equipment obtained with the assistance of the UNHCR can also be utilized by ordinary students from the local community, resulting in a positive impact on its </w:t>
      </w:r>
      <w:proofErr w:type="spellStart"/>
      <w:r w:rsidRPr="00C74BE9">
        <w:rPr>
          <w:rFonts w:asciiTheme="minorHAnsi" w:hAnsiTheme="minorHAnsi" w:cstheme="minorBidi"/>
          <w:sz w:val="22"/>
          <w:szCs w:val="22"/>
        </w:rPr>
        <w:t>labour</w:t>
      </w:r>
      <w:proofErr w:type="spellEnd"/>
      <w:r w:rsidRPr="00C74BE9">
        <w:rPr>
          <w:rFonts w:asciiTheme="minorHAnsi" w:hAnsiTheme="minorHAnsi" w:cstheme="minorBidi"/>
          <w:sz w:val="22"/>
          <w:szCs w:val="22"/>
        </w:rPr>
        <w:t xml:space="preserve"> market. </w:t>
      </w:r>
    </w:p>
    <w:p w:rsidRPr="00C74BE9" w:rsidR="00FC3230" w:rsidP="004E42C5" w:rsidRDefault="00FC3230" w14:paraId="061DE56E" w14:textId="23E3AEDF">
      <w:pPr>
        <w:pStyle w:val="NormalWeb"/>
        <w:spacing w:after="240" w:afterAutospacing="0"/>
        <w:jc w:val="both"/>
        <w:rPr>
          <w:rFonts w:asciiTheme="minorHAnsi" w:hAnsiTheme="minorHAnsi" w:cstheme="minorHAnsi"/>
          <w:b/>
          <w:bCs/>
          <w:sz w:val="22"/>
          <w:szCs w:val="22"/>
          <w:u w:val="single"/>
        </w:rPr>
      </w:pPr>
      <w:r w:rsidRPr="00C74BE9">
        <w:rPr>
          <w:rFonts w:asciiTheme="minorHAnsi" w:hAnsiTheme="minorHAnsi" w:cstheme="minorHAnsi"/>
          <w:b/>
          <w:bCs/>
          <w:sz w:val="22"/>
          <w:szCs w:val="22"/>
          <w:u w:val="single"/>
        </w:rPr>
        <w:t>Project location:</w:t>
      </w:r>
    </w:p>
    <w:p w:rsidRPr="00C74BE9" w:rsidR="00AA1C1F" w:rsidP="1EE51236" w:rsidRDefault="003E7DED" w14:paraId="6DDED24B" w14:textId="2DD78662">
      <w:pPr>
        <w:pStyle w:val="Normal"/>
        <w:spacing w:after="0"/>
        <w:ind w:firstLine="720"/>
        <w:rPr>
          <w:lang w:val="uk-UA"/>
        </w:rPr>
      </w:pPr>
      <w:r w:rsidR="003E7DED">
        <w:rPr/>
        <w:t xml:space="preserve">• </w:t>
      </w:r>
      <w:r w:rsidR="00B80D50">
        <w:rPr/>
        <w:t>Vinnytsia High Vocational School of Public Service</w:t>
      </w:r>
      <w:r w:rsidR="003E7DED">
        <w:rPr/>
        <w:t>.</w:t>
      </w:r>
      <w:r w:rsidRPr="1EE51236" w:rsidR="2FD59DC5">
        <w:rPr>
          <w:lang w:val="uk-UA"/>
        </w:rPr>
        <w:t xml:space="preserve"> 145, Khmelnytske Hwy, Vinnytsia, Ukraine.</w:t>
      </w:r>
    </w:p>
    <w:p w:rsidRPr="00C74BE9" w:rsidR="00AA1C1F" w:rsidP="1EE51236" w:rsidRDefault="003E7DED" w14:paraId="4310ACA6" w14:textId="3F66151A">
      <w:pPr>
        <w:pStyle w:val="Normal"/>
        <w:spacing w:after="0"/>
        <w:ind w:firstLine="720"/>
      </w:pPr>
    </w:p>
    <w:p w:rsidRPr="00F66EF9" w:rsidR="00C74BE9" w:rsidP="003E7DED" w:rsidRDefault="00C74BE9" w14:paraId="05AB8599" w14:textId="313B1220">
      <w:pPr>
        <w:spacing w:after="0"/>
        <w:ind w:firstLine="720"/>
        <w:rPr>
          <w:lang w:val="uk-UA"/>
        </w:rPr>
      </w:pPr>
      <w:r w:rsidR="00C74BE9">
        <w:rPr/>
        <w:t xml:space="preserve">  Total requirement: one sewing machine and one overlocker</w:t>
      </w:r>
      <w:r w:rsidRPr="1EE51236" w:rsidR="00F66EF9">
        <w:rPr>
          <w:lang w:val="uk-UA"/>
        </w:rPr>
        <w:t>.</w:t>
      </w:r>
    </w:p>
    <w:p w:rsidR="37DB0FEB" w:rsidP="46B87BD9" w:rsidRDefault="37DB0FEB" w14:paraId="763E6DAF" w14:textId="39A7B2EF">
      <w:pPr>
        <w:pStyle w:val="Normal"/>
        <w:spacing w:after="0"/>
        <w:ind w:firstLine="720"/>
        <w:rPr>
          <w:lang w:val="uk-UA"/>
        </w:rPr>
      </w:pPr>
      <w:r w:rsidRPr="1EE51236" w:rsidR="37DB0FEB">
        <w:rPr>
          <w:lang w:val="uk-UA"/>
        </w:rPr>
        <w:t xml:space="preserve">  </w:t>
      </w:r>
    </w:p>
    <w:p w:rsidRPr="00C74BE9" w:rsidR="00B80D50" w:rsidP="00AA1C1F" w:rsidRDefault="00B80D50" w14:paraId="0FC187C3" w14:textId="77777777">
      <w:pPr>
        <w:spacing w:after="0"/>
        <w:rPr>
          <w:rFonts w:eastAsia="Arial" w:cstheme="minorHAnsi"/>
        </w:rPr>
      </w:pPr>
    </w:p>
    <w:p w:rsidRPr="00C74BE9" w:rsidR="001C412C" w:rsidP="004E42C5" w:rsidRDefault="001C412C" w14:paraId="0246F024" w14:textId="5EBE3182">
      <w:pPr>
        <w:jc w:val="both"/>
        <w:rPr>
          <w:rFonts w:cstheme="minorHAnsi"/>
          <w:b/>
          <w:bCs/>
        </w:rPr>
      </w:pPr>
      <w:r w:rsidRPr="00C74BE9">
        <w:rPr>
          <w:rFonts w:cstheme="minorHAnsi"/>
          <w:b/>
          <w:bCs/>
        </w:rPr>
        <w:t>Technical Requirements</w:t>
      </w:r>
      <w:r w:rsidRPr="00C74BE9" w:rsidR="00C93EA4">
        <w:rPr>
          <w:rFonts w:cstheme="minorHAnsi"/>
          <w:b/>
          <w:bCs/>
        </w:rPr>
        <w:t xml:space="preserve"> </w:t>
      </w:r>
    </w:p>
    <w:p w:rsidR="00CE53EC" w:rsidP="00232B30" w:rsidRDefault="00CE53EC" w14:paraId="1B64DDA8" w14:textId="77777777">
      <w:pPr>
        <w:spacing w:after="0" w:line="240" w:lineRule="auto"/>
        <w:jc w:val="both"/>
        <w:rPr>
          <w:rFonts w:cstheme="minorHAnsi"/>
        </w:rPr>
      </w:pPr>
      <w:r w:rsidRPr="00CE53EC">
        <w:rPr>
          <w:rFonts w:cstheme="minorHAnsi"/>
        </w:rPr>
        <w:t>Supply services shall be provided by the company selected through the bidding process.</w:t>
      </w:r>
    </w:p>
    <w:p w:rsidRPr="00C74BE9" w:rsidR="001A1CAC" w:rsidP="00232B30" w:rsidRDefault="004B4BFF" w14:paraId="67118AD9" w14:textId="518FF989">
      <w:pPr>
        <w:spacing w:after="0" w:line="240" w:lineRule="auto"/>
        <w:jc w:val="both"/>
        <w:rPr>
          <w:rFonts w:cstheme="minorHAnsi"/>
        </w:rPr>
      </w:pPr>
      <w:r w:rsidRPr="00C74BE9">
        <w:rPr>
          <w:rFonts w:cstheme="minorHAnsi"/>
        </w:rPr>
        <w:t xml:space="preserve">The </w:t>
      </w:r>
      <w:r w:rsidRPr="00C74BE9" w:rsidR="008A1244">
        <w:rPr>
          <w:rFonts w:cstheme="minorHAnsi"/>
        </w:rPr>
        <w:t xml:space="preserve">technical </w:t>
      </w:r>
      <w:r w:rsidRPr="00C74BE9" w:rsidR="003F4A54">
        <w:rPr>
          <w:rFonts w:cstheme="minorHAnsi"/>
        </w:rPr>
        <w:t xml:space="preserve">requirements </w:t>
      </w:r>
      <w:r w:rsidRPr="00C74BE9" w:rsidR="00115C0F">
        <w:rPr>
          <w:rFonts w:cstheme="minorHAnsi"/>
        </w:rPr>
        <w:t>of</w:t>
      </w:r>
      <w:r w:rsidRPr="00C74BE9">
        <w:rPr>
          <w:rFonts w:cstheme="minorHAnsi"/>
        </w:rPr>
        <w:t xml:space="preserve"> such </w:t>
      </w:r>
      <w:r w:rsidRPr="00C74BE9" w:rsidR="00115C0F">
        <w:rPr>
          <w:rFonts w:cstheme="minorHAnsi"/>
        </w:rPr>
        <w:t xml:space="preserve">a </w:t>
      </w:r>
      <w:r w:rsidRPr="00C74BE9">
        <w:rPr>
          <w:rFonts w:cstheme="minorHAnsi"/>
        </w:rPr>
        <w:t xml:space="preserve">Company are </w:t>
      </w:r>
      <w:r w:rsidRPr="00C74BE9" w:rsidR="00115C0F">
        <w:rPr>
          <w:rFonts w:cstheme="minorHAnsi"/>
        </w:rPr>
        <w:t xml:space="preserve">the </w:t>
      </w:r>
      <w:r w:rsidRPr="00C74BE9">
        <w:rPr>
          <w:rFonts w:cstheme="minorHAnsi"/>
        </w:rPr>
        <w:t>following:</w:t>
      </w:r>
      <w:r w:rsidRPr="00C74BE9" w:rsidR="00344247">
        <w:rPr>
          <w:rFonts w:cstheme="minorHAnsi"/>
        </w:rPr>
        <w:t xml:space="preserve"> </w:t>
      </w:r>
    </w:p>
    <w:p w:rsidRPr="00C74BE9" w:rsidR="005F4821" w:rsidP="00C274D3" w:rsidRDefault="00E510FC" w14:paraId="67C8E878" w14:textId="382BD190">
      <w:pPr>
        <w:pStyle w:val="ListParagraph"/>
        <w:numPr>
          <w:ilvl w:val="0"/>
          <w:numId w:val="9"/>
        </w:numPr>
        <w:jc w:val="both"/>
        <w:rPr>
          <w:rFonts w:cstheme="minorHAnsi"/>
          <w:i/>
          <w:iCs/>
        </w:rPr>
      </w:pPr>
      <w:r w:rsidRPr="00C74BE9">
        <w:rPr>
          <w:rFonts w:cstheme="minorHAnsi"/>
          <w:i/>
          <w:iCs/>
        </w:rPr>
        <w:t xml:space="preserve">To be </w:t>
      </w:r>
      <w:r w:rsidRPr="00C74BE9" w:rsidR="006C49C6">
        <w:rPr>
          <w:rFonts w:cstheme="minorHAnsi"/>
          <w:i/>
          <w:iCs/>
        </w:rPr>
        <w:t>the good standing Company (</w:t>
      </w:r>
      <w:r w:rsidRPr="00C74BE9" w:rsidR="00115C0F">
        <w:rPr>
          <w:rFonts w:cstheme="minorHAnsi"/>
          <w:i/>
          <w:iCs/>
        </w:rPr>
        <w:t>fully</w:t>
      </w:r>
      <w:r w:rsidRPr="00C74BE9" w:rsidR="00BD5B47">
        <w:rPr>
          <w:rFonts w:cstheme="minorHAnsi"/>
          <w:i/>
          <w:iCs/>
        </w:rPr>
        <w:t xml:space="preserve"> registered and </w:t>
      </w:r>
      <w:r w:rsidRPr="00C74BE9" w:rsidR="00340BA1">
        <w:rPr>
          <w:rFonts w:cstheme="minorHAnsi"/>
          <w:i/>
          <w:iCs/>
        </w:rPr>
        <w:t>operational)</w:t>
      </w:r>
    </w:p>
    <w:p w:rsidRPr="00C74BE9" w:rsidR="003F4A54" w:rsidP="00C274D3" w:rsidRDefault="003F4A54" w14:paraId="2CAAAEA9" w14:textId="7F741A72">
      <w:pPr>
        <w:pStyle w:val="ListParagraph"/>
        <w:numPr>
          <w:ilvl w:val="0"/>
          <w:numId w:val="9"/>
        </w:numPr>
        <w:jc w:val="both"/>
        <w:rPr>
          <w:rFonts w:cstheme="minorHAnsi"/>
          <w:i/>
          <w:iCs/>
        </w:rPr>
      </w:pPr>
      <w:r w:rsidRPr="00C74BE9">
        <w:rPr>
          <w:rFonts w:cstheme="minorHAnsi"/>
          <w:i/>
          <w:iCs/>
        </w:rPr>
        <w:t xml:space="preserve">Ability </w:t>
      </w:r>
      <w:r w:rsidRPr="00C74BE9" w:rsidR="00115C0F">
        <w:rPr>
          <w:rFonts w:cstheme="minorHAnsi"/>
          <w:i/>
          <w:iCs/>
        </w:rPr>
        <w:t>to</w:t>
      </w:r>
      <w:r w:rsidRPr="00C74BE9">
        <w:rPr>
          <w:rFonts w:cstheme="minorHAnsi"/>
          <w:i/>
          <w:iCs/>
        </w:rPr>
        <w:t xml:space="preserve"> non-cash transaction</w:t>
      </w:r>
    </w:p>
    <w:p w:rsidRPr="00C74BE9" w:rsidR="00A25407" w:rsidP="00C274D3" w:rsidRDefault="00A25407" w14:paraId="0B695644" w14:textId="5A54707F">
      <w:pPr>
        <w:pStyle w:val="ListParagraph"/>
        <w:numPr>
          <w:ilvl w:val="0"/>
          <w:numId w:val="9"/>
        </w:numPr>
        <w:jc w:val="both"/>
        <w:rPr>
          <w:rFonts w:cstheme="minorHAnsi"/>
          <w:i/>
          <w:iCs/>
        </w:rPr>
      </w:pPr>
      <w:r w:rsidRPr="00C74BE9">
        <w:rPr>
          <w:rFonts w:cstheme="minorHAnsi"/>
          <w:i/>
          <w:iCs/>
        </w:rPr>
        <w:t>Availability of all licenses</w:t>
      </w:r>
      <w:r w:rsidRPr="00C74BE9" w:rsidR="008819DF">
        <w:rPr>
          <w:rFonts w:cstheme="minorHAnsi"/>
          <w:i/>
          <w:iCs/>
        </w:rPr>
        <w:t xml:space="preserve"> </w:t>
      </w:r>
      <w:r w:rsidRPr="00C74BE9" w:rsidR="00613507">
        <w:rPr>
          <w:rFonts w:cstheme="minorHAnsi"/>
          <w:i/>
          <w:iCs/>
        </w:rPr>
        <w:t xml:space="preserve">and </w:t>
      </w:r>
      <w:r w:rsidRPr="00C74BE9" w:rsidR="00B23C3A">
        <w:rPr>
          <w:rFonts w:cstheme="minorHAnsi"/>
          <w:i/>
          <w:iCs/>
        </w:rPr>
        <w:t>permissions</w:t>
      </w:r>
    </w:p>
    <w:p w:rsidR="00E15D25" w:rsidP="00C274D3" w:rsidRDefault="00E15D25" w14:paraId="21FE72DC" w14:textId="4288E84D">
      <w:pPr>
        <w:pStyle w:val="ListParagraph"/>
        <w:numPr>
          <w:ilvl w:val="0"/>
          <w:numId w:val="9"/>
        </w:numPr>
        <w:jc w:val="both"/>
        <w:rPr>
          <w:rFonts w:cstheme="minorHAnsi"/>
          <w:i/>
          <w:iCs/>
        </w:rPr>
      </w:pPr>
      <w:r w:rsidRPr="00E15D25">
        <w:rPr>
          <w:rFonts w:cstheme="minorHAnsi"/>
          <w:i/>
          <w:iCs/>
        </w:rPr>
        <w:t>Ability to deliver within 30 days.</w:t>
      </w:r>
    </w:p>
    <w:p w:rsidRPr="00C74BE9" w:rsidR="00E42332" w:rsidP="00C274D3" w:rsidRDefault="00E42332" w14:paraId="387D1BD1" w14:textId="41CE4A20">
      <w:pPr>
        <w:pStyle w:val="ListParagraph"/>
        <w:numPr>
          <w:ilvl w:val="0"/>
          <w:numId w:val="9"/>
        </w:numPr>
        <w:jc w:val="both"/>
        <w:rPr>
          <w:rFonts w:cstheme="minorHAnsi"/>
          <w:i/>
          <w:iCs/>
        </w:rPr>
      </w:pPr>
      <w:r w:rsidRPr="00C74BE9">
        <w:rPr>
          <w:rFonts w:cstheme="minorHAnsi"/>
          <w:i/>
          <w:iCs/>
        </w:rPr>
        <w:t>Warranty period 12 months</w:t>
      </w:r>
    </w:p>
    <w:p w:rsidRPr="00C74BE9" w:rsidR="003F4A54" w:rsidP="00C274D3" w:rsidRDefault="00E15D25" w14:paraId="0E4D02CC" w14:textId="16AA1CA6">
      <w:pPr>
        <w:pStyle w:val="ListParagraph"/>
        <w:numPr>
          <w:ilvl w:val="0"/>
          <w:numId w:val="9"/>
        </w:numPr>
        <w:jc w:val="both"/>
        <w:rPr>
          <w:rFonts w:cstheme="minorHAnsi"/>
          <w:i/>
          <w:iCs/>
        </w:rPr>
      </w:pPr>
      <w:r w:rsidRPr="00E15D25">
        <w:rPr>
          <w:rFonts w:cstheme="minorHAnsi"/>
          <w:i/>
          <w:iCs/>
        </w:rPr>
        <w:t>Ability to provide UNHCR with invoices and receipt certificates.</w:t>
      </w:r>
    </w:p>
    <w:p w:rsidRPr="00C74BE9" w:rsidR="008F6E61" w:rsidP="004E42C5" w:rsidRDefault="007E00E1" w14:paraId="27E15D67" w14:textId="1DDA7A5A">
      <w:pPr>
        <w:jc w:val="both"/>
        <w:rPr>
          <w:rFonts w:cstheme="minorHAnsi"/>
          <w:i/>
          <w:iCs/>
          <w:color w:val="FFFF00"/>
        </w:rPr>
      </w:pPr>
      <w:r w:rsidRPr="00C74BE9">
        <w:rPr>
          <w:rFonts w:cstheme="minorHAnsi"/>
          <w:b/>
          <w:bCs/>
        </w:rPr>
        <w:t>Eva</w:t>
      </w:r>
      <w:r w:rsidRPr="00C74BE9" w:rsidR="001C412C">
        <w:rPr>
          <w:rFonts w:cstheme="minorHAnsi"/>
          <w:b/>
          <w:bCs/>
        </w:rPr>
        <w:t>luation</w:t>
      </w:r>
      <w:r w:rsidRPr="00C74BE9" w:rsidR="008F6E61">
        <w:rPr>
          <w:rFonts w:cstheme="minorHAnsi"/>
          <w:b/>
          <w:bCs/>
        </w:rPr>
        <w:t xml:space="preserve"> </w:t>
      </w:r>
      <w:r w:rsidRPr="00C74BE9" w:rsidR="00CA369D">
        <w:rPr>
          <w:rFonts w:cstheme="minorHAnsi"/>
          <w:b/>
          <w:bCs/>
        </w:rPr>
        <w:t>criteria</w:t>
      </w:r>
      <w:r w:rsidRPr="00C74BE9" w:rsidR="008F6E61">
        <w:rPr>
          <w:rFonts w:cstheme="minorHAnsi"/>
          <w:b/>
          <w:bCs/>
        </w:rPr>
        <w:t xml:space="preserve">  </w:t>
      </w:r>
    </w:p>
    <w:p w:rsidRPr="005B2A83" w:rsidR="005B2A83" w:rsidP="005B2A83" w:rsidRDefault="005B2A83" w14:paraId="5049D419" w14:textId="77777777">
      <w:pPr>
        <w:rPr>
          <w:rFonts w:cstheme="minorHAnsi"/>
        </w:rPr>
      </w:pPr>
      <w:r w:rsidRPr="005B2A83">
        <w:rPr>
          <w:rFonts w:cstheme="minorHAnsi"/>
        </w:rPr>
        <w:t>The evaluation/selection of the winner shall be based on price comparison. The Tenderer shall submit its financial proposal, which shall include the full budget required to supply the goods in accordance with the specification provided by UNHCR, including all related costs. The Bidder submitting the lowest price shall be awarded.</w:t>
      </w:r>
    </w:p>
    <w:p w:rsidR="004D3180" w:rsidP="1EE51236" w:rsidRDefault="005B2A83" w14:paraId="67D466E3" w14:textId="01937109">
      <w:pPr>
        <w:rPr>
          <w:rFonts w:cs="Calibri" w:cstheme="minorAscii"/>
        </w:rPr>
      </w:pPr>
      <w:r w:rsidRPr="1EE51236" w:rsidR="005B2A83">
        <w:rPr>
          <w:rFonts w:cs="Calibri" w:cstheme="minorAscii"/>
        </w:rPr>
        <w:t xml:space="preserve">Upon completion of the delivery, the Company shall </w:t>
      </w:r>
      <w:r w:rsidRPr="1EE51236" w:rsidR="005B2A83">
        <w:rPr>
          <w:rFonts w:cs="Calibri" w:cstheme="minorAscii"/>
        </w:rPr>
        <w:t>submit</w:t>
      </w:r>
      <w:r w:rsidRPr="1EE51236" w:rsidR="005B2A83">
        <w:rPr>
          <w:rFonts w:cs="Calibri" w:cstheme="minorAscii"/>
        </w:rPr>
        <w:t xml:space="preserve"> to UNHCR an invoice and an invoice for payment to </w:t>
      </w:r>
      <w:r w:rsidRPr="1EE51236" w:rsidR="005B2A83">
        <w:rPr>
          <w:rFonts w:cs="Calibri" w:cstheme="minorAscii"/>
        </w:rPr>
        <w:t>UNHCR.</w:t>
      </w:r>
      <w:r w:rsidRPr="1EE51236">
        <w:rPr>
          <w:rFonts w:cs="Calibri" w:cstheme="minorAscii"/>
        </w:rPr>
        <w:br w:type="page"/>
      </w:r>
    </w:p>
    <w:p w:rsidRPr="00D20842" w:rsidR="004D3180" w:rsidP="00371553" w:rsidRDefault="00371553" w14:paraId="76924360" w14:textId="7D7142D8">
      <w:pPr>
        <w:jc w:val="center"/>
        <w:rPr>
          <w:rFonts w:cstheme="minorHAnsi"/>
          <w:b/>
          <w:bCs/>
          <w:lang w:val="uk-UA"/>
        </w:rPr>
      </w:pPr>
      <w:r>
        <w:rPr>
          <w:rFonts w:cstheme="minorHAnsi"/>
          <w:b/>
          <w:bCs/>
          <w:lang w:val="uk-UA"/>
        </w:rPr>
        <w:lastRenderedPageBreak/>
        <w:t>Придбання</w:t>
      </w:r>
      <w:r w:rsidR="00994F4E">
        <w:rPr>
          <w:rFonts w:cstheme="minorHAnsi"/>
          <w:b/>
          <w:bCs/>
          <w:lang w:val="uk-UA"/>
        </w:rPr>
        <w:t xml:space="preserve"> швейн</w:t>
      </w:r>
      <w:r>
        <w:rPr>
          <w:rFonts w:cstheme="minorHAnsi"/>
          <w:b/>
          <w:bCs/>
          <w:lang w:val="uk-UA"/>
        </w:rPr>
        <w:t>ої</w:t>
      </w:r>
      <w:r w:rsidR="00994F4E">
        <w:rPr>
          <w:rFonts w:cstheme="minorHAnsi"/>
          <w:b/>
          <w:bCs/>
          <w:lang w:val="uk-UA"/>
        </w:rPr>
        <w:t xml:space="preserve"> машин</w:t>
      </w:r>
      <w:r>
        <w:rPr>
          <w:rFonts w:cstheme="minorHAnsi"/>
          <w:b/>
          <w:bCs/>
          <w:lang w:val="uk-UA"/>
        </w:rPr>
        <w:t>и</w:t>
      </w:r>
      <w:r w:rsidR="00994F4E">
        <w:rPr>
          <w:rFonts w:cstheme="minorHAnsi"/>
          <w:b/>
          <w:bCs/>
          <w:lang w:val="uk-UA"/>
        </w:rPr>
        <w:t xml:space="preserve"> та </w:t>
      </w:r>
      <w:proofErr w:type="spellStart"/>
      <w:r w:rsidR="00994F4E">
        <w:rPr>
          <w:rFonts w:cstheme="minorHAnsi"/>
          <w:b/>
          <w:bCs/>
          <w:lang w:val="uk-UA"/>
        </w:rPr>
        <w:t>оверлок</w:t>
      </w:r>
      <w:r>
        <w:rPr>
          <w:rFonts w:cstheme="minorHAnsi"/>
          <w:b/>
          <w:bCs/>
          <w:lang w:val="uk-UA"/>
        </w:rPr>
        <w:t>у</w:t>
      </w:r>
      <w:proofErr w:type="spellEnd"/>
      <w:r w:rsidR="00994F4E">
        <w:rPr>
          <w:rFonts w:cstheme="minorHAnsi"/>
          <w:b/>
          <w:bCs/>
          <w:lang w:val="uk-UA"/>
        </w:rPr>
        <w:t xml:space="preserve"> для </w:t>
      </w:r>
      <w:r>
        <w:rPr>
          <w:rFonts w:cstheme="minorHAnsi"/>
          <w:b/>
          <w:bCs/>
          <w:lang w:val="uk-UA"/>
        </w:rPr>
        <w:t xml:space="preserve">Вінницького ВПУ </w:t>
      </w:r>
      <w:r w:rsidR="003E49F9">
        <w:rPr>
          <w:rFonts w:cstheme="minorHAnsi"/>
          <w:b/>
          <w:bCs/>
          <w:lang w:val="uk-UA"/>
        </w:rPr>
        <w:t>сфери</w:t>
      </w:r>
      <w:r>
        <w:rPr>
          <w:rFonts w:cstheme="minorHAnsi"/>
          <w:b/>
          <w:bCs/>
          <w:lang w:val="uk-UA"/>
        </w:rPr>
        <w:t xml:space="preserve"> </w:t>
      </w:r>
      <w:r w:rsidR="003E49F9">
        <w:rPr>
          <w:rFonts w:cstheme="minorHAnsi"/>
          <w:b/>
          <w:bCs/>
          <w:lang w:val="uk-UA"/>
        </w:rPr>
        <w:t>послуг</w:t>
      </w:r>
      <w:r w:rsidRPr="00D20842" w:rsidR="004D3180">
        <w:rPr>
          <w:rFonts w:cstheme="minorHAnsi"/>
          <w:b/>
          <w:bCs/>
          <w:lang w:val="uk-UA"/>
        </w:rPr>
        <w:t>.</w:t>
      </w:r>
    </w:p>
    <w:p w:rsidRPr="00D20842" w:rsidR="004D3180" w:rsidP="004D3180" w:rsidRDefault="004D3180" w14:paraId="642FB9DA" w14:textId="77777777">
      <w:pPr>
        <w:pStyle w:val="NormalWeb"/>
        <w:rPr>
          <w:rStyle w:val="Strong"/>
          <w:rFonts w:asciiTheme="minorHAnsi" w:hAnsiTheme="minorHAnsi" w:cstheme="minorHAnsi"/>
          <w:sz w:val="22"/>
          <w:szCs w:val="22"/>
          <w:u w:val="single"/>
          <w:lang w:val="uk-UA"/>
        </w:rPr>
      </w:pPr>
      <w:r w:rsidRPr="00D20842">
        <w:rPr>
          <w:rStyle w:val="Strong"/>
          <w:rFonts w:asciiTheme="minorHAnsi" w:hAnsiTheme="minorHAnsi" w:cstheme="minorHAnsi"/>
          <w:sz w:val="22"/>
          <w:szCs w:val="22"/>
          <w:u w:val="single"/>
          <w:lang w:val="uk-UA"/>
        </w:rPr>
        <w:t>Поточний контекст</w:t>
      </w:r>
    </w:p>
    <w:p w:rsidRPr="00D20842" w:rsidR="004D3180" w:rsidP="00886CF2" w:rsidRDefault="00D20842" w14:paraId="15F9C354" w14:textId="7C717B0E">
      <w:pPr>
        <w:jc w:val="both"/>
        <w:rPr>
          <w:lang w:val="uk-UA"/>
        </w:rPr>
      </w:pPr>
      <w:r w:rsidRPr="00D20842">
        <w:rPr>
          <w:lang w:val="uk-UA"/>
        </w:rPr>
        <w:t xml:space="preserve">26 вересня 2023 року відбувся моніторинговий візит УВКБ ООН до Вінницького вищого професійного училища державної служби з метою оцінки реалізації проекту під керівництвом громадської організації "Центр "Поділля Соціум". Моніторинговий візит продемонстрував, що училище надає якісні освітні послуги як для молоді, так і для дорослих, а також є дуже активним у впровадженні ініціатив на рівні громади та пошуку довгострокових рішень. Через брак бюджетних асигнувань </w:t>
      </w:r>
      <w:r w:rsidR="00886CF2">
        <w:rPr>
          <w:lang w:val="uk-UA"/>
        </w:rPr>
        <w:t>ВП</w:t>
      </w:r>
      <w:r w:rsidRPr="00D20842">
        <w:rPr>
          <w:lang w:val="uk-UA"/>
        </w:rPr>
        <w:t xml:space="preserve">У стикається з певними проблемами, пов'язаними з якістю та кількістю технічного обладнання для навчальних цілей. Наприклад, училище не може придбати додаткові швейні машини, щоб задовольнити потреби всіх учасників навчання. Навіть скромний фінансовий внесок з боку УВКБ ООН міг би сприяти успішному проведенню навчальних занять, що дозволило б місцевим жителям і ВПО здобути сучасні технологічні навички, затребувані на ринку праці. Крім того, обладнання, отримане за сприяння УВКБ ООН, можуть використовувати звичайні студенти з місцевої громади, що позитивно вплине на її ринок праці. </w:t>
      </w:r>
    </w:p>
    <w:p w:rsidRPr="00D20842" w:rsidR="004D3180" w:rsidP="00D74AA2" w:rsidRDefault="004D3180" w14:paraId="29C72CE8" w14:textId="77777777">
      <w:pPr>
        <w:pStyle w:val="NormalWeb"/>
        <w:spacing w:after="240" w:afterAutospacing="0"/>
        <w:jc w:val="both"/>
        <w:rPr>
          <w:rFonts w:asciiTheme="minorHAnsi" w:hAnsiTheme="minorHAnsi" w:cstheme="minorHAnsi"/>
          <w:b/>
          <w:bCs/>
          <w:sz w:val="22"/>
          <w:szCs w:val="22"/>
          <w:u w:val="single"/>
          <w:lang w:val="uk-UA"/>
        </w:rPr>
      </w:pPr>
      <w:r w:rsidRPr="00D20842">
        <w:rPr>
          <w:rFonts w:asciiTheme="minorHAnsi" w:hAnsiTheme="minorHAnsi" w:cstheme="minorHAnsi"/>
          <w:b/>
          <w:bCs/>
          <w:sz w:val="22"/>
          <w:szCs w:val="22"/>
          <w:u w:val="single"/>
          <w:lang w:val="uk-UA"/>
        </w:rPr>
        <w:t>Розташування проекту:</w:t>
      </w:r>
    </w:p>
    <w:p w:rsidRPr="00D20842" w:rsidR="004D3180" w:rsidP="1EE51236" w:rsidRDefault="003F6E34" w14:paraId="59128D62" w14:textId="7C1AA791">
      <w:pPr>
        <w:pStyle w:val="ListParagraph"/>
        <w:numPr>
          <w:ilvl w:val="0"/>
          <w:numId w:val="8"/>
        </w:numPr>
        <w:spacing w:after="0"/>
        <w:rPr>
          <w:rFonts w:cs="Calibri" w:cstheme="minorAscii"/>
          <w:lang w:val="uk-UA"/>
        </w:rPr>
      </w:pPr>
      <w:r w:rsidRPr="1EE51236" w:rsidR="003F6E34">
        <w:rPr>
          <w:lang w:val="uk-UA"/>
        </w:rPr>
        <w:t>Вінницьке Вище професійне училище</w:t>
      </w:r>
      <w:r w:rsidRPr="1EE51236" w:rsidR="00336D63">
        <w:rPr>
          <w:lang w:val="uk-UA"/>
        </w:rPr>
        <w:t xml:space="preserve"> </w:t>
      </w:r>
      <w:r w:rsidRPr="1EE51236" w:rsidR="003E49F9">
        <w:rPr>
          <w:lang w:val="uk-UA"/>
        </w:rPr>
        <w:t>сфери</w:t>
      </w:r>
      <w:r w:rsidRPr="1EE51236" w:rsidR="00336D63">
        <w:rPr>
          <w:lang w:val="uk-UA"/>
        </w:rPr>
        <w:t xml:space="preserve"> </w:t>
      </w:r>
      <w:r w:rsidRPr="1EE51236" w:rsidR="003E49F9">
        <w:rPr>
          <w:lang w:val="uk-UA"/>
        </w:rPr>
        <w:t>послуг</w:t>
      </w:r>
      <w:r w:rsidRPr="1EE51236" w:rsidR="00F66EF9">
        <w:rPr>
          <w:lang w:val="uk-UA"/>
        </w:rPr>
        <w:t>.</w:t>
      </w:r>
      <w:r w:rsidRPr="1EE51236" w:rsidR="630B8DAC">
        <w:rPr>
          <w:rFonts w:cs="Calibri" w:cstheme="minorAscii"/>
          <w:lang w:val="uk-UA"/>
        </w:rPr>
        <w:t xml:space="preserve">  Україна, м. Вінниця, Хмельницьке шосе, 145</w:t>
      </w:r>
    </w:p>
    <w:p w:rsidR="1EE51236" w:rsidP="1EE51236" w:rsidRDefault="1EE51236" w14:paraId="406B33D3" w14:textId="25C4DE98">
      <w:pPr>
        <w:pStyle w:val="ListParagraph"/>
        <w:spacing w:after="0"/>
        <w:rPr>
          <w:lang w:val="uk-UA"/>
        </w:rPr>
      </w:pPr>
    </w:p>
    <w:p w:rsidRPr="00D20842" w:rsidR="004D3180" w:rsidP="002818B0" w:rsidRDefault="004D3180" w14:paraId="5E9720CD" w14:textId="1EE09A81">
      <w:pPr>
        <w:pStyle w:val="ListParagraph"/>
        <w:spacing w:after="0"/>
        <w:rPr>
          <w:lang w:val="uk-UA"/>
        </w:rPr>
      </w:pPr>
      <w:r w:rsidRPr="00D20842">
        <w:rPr>
          <w:lang w:val="uk-UA"/>
        </w:rPr>
        <w:t xml:space="preserve">Загальна потреба: </w:t>
      </w:r>
      <w:r w:rsidR="003E7DED">
        <w:rPr>
          <w:lang w:val="uk-UA"/>
        </w:rPr>
        <w:t>одна швейна машинка та один оверлок</w:t>
      </w:r>
      <w:r w:rsidR="00F66EF9">
        <w:rPr>
          <w:lang w:val="uk-UA"/>
        </w:rPr>
        <w:t>.</w:t>
      </w:r>
    </w:p>
    <w:p w:rsidRPr="00D20842" w:rsidR="004D3180" w:rsidP="46B87BD9" w:rsidRDefault="004D3180" w14:paraId="66D233BC" w14:textId="75C5E8D7">
      <w:pPr>
        <w:rPr>
          <w:rFonts w:cs="Calibri" w:cstheme="minorAscii"/>
          <w:lang w:val="uk-UA"/>
        </w:rPr>
      </w:pPr>
      <w:r w:rsidRPr="1EE51236" w:rsidR="04A19B0F">
        <w:rPr>
          <w:rFonts w:cs="Calibri" w:cstheme="minorAscii"/>
          <w:lang w:val="uk-UA"/>
        </w:rPr>
        <w:t xml:space="preserve">             </w:t>
      </w:r>
    </w:p>
    <w:p w:rsidRPr="00D20842" w:rsidR="004D3180" w:rsidP="00D74AA2" w:rsidRDefault="004D3180" w14:paraId="29179647" w14:textId="77777777">
      <w:pPr>
        <w:pStyle w:val="NormalWeb"/>
        <w:spacing w:after="240" w:afterAutospacing="0"/>
        <w:jc w:val="both"/>
        <w:rPr>
          <w:rFonts w:asciiTheme="minorHAnsi" w:hAnsiTheme="minorHAnsi" w:cstheme="minorHAnsi"/>
          <w:b/>
          <w:bCs/>
          <w:sz w:val="22"/>
          <w:szCs w:val="22"/>
          <w:u w:val="single"/>
          <w:lang w:val="uk-UA"/>
        </w:rPr>
      </w:pPr>
      <w:r w:rsidRPr="00D20842">
        <w:rPr>
          <w:rFonts w:asciiTheme="minorHAnsi" w:hAnsiTheme="minorHAnsi" w:cstheme="minorHAnsi"/>
          <w:b/>
          <w:bCs/>
          <w:sz w:val="22"/>
          <w:szCs w:val="22"/>
          <w:u w:val="single"/>
          <w:lang w:val="uk-UA"/>
        </w:rPr>
        <w:t>Технічні вимоги</w:t>
      </w:r>
    </w:p>
    <w:p w:rsidRPr="00D20842" w:rsidR="004D3180" w:rsidP="002818B0" w:rsidRDefault="005E09D3" w14:paraId="08ECF99D" w14:textId="601987A7">
      <w:pPr>
        <w:pStyle w:val="NoSpacing"/>
        <w:rPr>
          <w:lang w:val="uk-UA"/>
        </w:rPr>
      </w:pPr>
      <w:r>
        <w:rPr>
          <w:lang w:val="uk-UA"/>
        </w:rPr>
        <w:t>П</w:t>
      </w:r>
      <w:r w:rsidRPr="00D20842" w:rsidR="004D3180">
        <w:rPr>
          <w:lang w:val="uk-UA"/>
        </w:rPr>
        <w:t xml:space="preserve">ослуги </w:t>
      </w:r>
      <w:r>
        <w:rPr>
          <w:lang w:val="uk-UA"/>
        </w:rPr>
        <w:t xml:space="preserve">постачання </w:t>
      </w:r>
      <w:r w:rsidRPr="00D20842" w:rsidR="004D3180">
        <w:rPr>
          <w:lang w:val="uk-UA"/>
        </w:rPr>
        <w:t>має надавати компанія, визначена в процесі торгів.</w:t>
      </w:r>
    </w:p>
    <w:p w:rsidRPr="00D20842" w:rsidR="004D3180" w:rsidP="002818B0" w:rsidRDefault="004D3180" w14:paraId="0630AB05" w14:textId="77777777">
      <w:pPr>
        <w:pStyle w:val="NoSpacing"/>
        <w:rPr>
          <w:lang w:val="uk-UA"/>
        </w:rPr>
      </w:pPr>
      <w:r w:rsidRPr="00D20842">
        <w:rPr>
          <w:lang w:val="uk-UA"/>
        </w:rPr>
        <w:t>Технічні вимоги такої компанії наступні:</w:t>
      </w:r>
    </w:p>
    <w:p w:rsidRPr="00D20842" w:rsidR="004D3180" w:rsidP="002818B0" w:rsidRDefault="004D3180" w14:paraId="141D8E06" w14:textId="356D54FC">
      <w:pPr>
        <w:pStyle w:val="NoSpacing"/>
        <w:numPr>
          <w:ilvl w:val="0"/>
          <w:numId w:val="11"/>
        </w:numPr>
        <w:rPr>
          <w:i/>
          <w:iCs/>
          <w:lang w:val="uk-UA"/>
        </w:rPr>
      </w:pPr>
      <w:r w:rsidRPr="00D20842">
        <w:rPr>
          <w:i/>
          <w:iCs/>
          <w:lang w:val="uk-UA"/>
        </w:rPr>
        <w:t>Бути компанією з хорошою репутацією (повністю зареєстрованою та активною)</w:t>
      </w:r>
    </w:p>
    <w:p w:rsidRPr="00D20842" w:rsidR="004D3180" w:rsidP="002818B0" w:rsidRDefault="004D3180" w14:paraId="4CDE404A" w14:textId="3D0C5D5D">
      <w:pPr>
        <w:pStyle w:val="NoSpacing"/>
        <w:numPr>
          <w:ilvl w:val="0"/>
          <w:numId w:val="11"/>
        </w:numPr>
        <w:rPr>
          <w:i/>
          <w:iCs/>
          <w:lang w:val="uk-UA"/>
        </w:rPr>
      </w:pPr>
      <w:r w:rsidRPr="00D20842">
        <w:rPr>
          <w:i/>
          <w:iCs/>
          <w:lang w:val="uk-UA"/>
        </w:rPr>
        <w:t>Можливість безготівкового розрахунку</w:t>
      </w:r>
    </w:p>
    <w:p w:rsidRPr="00D20842" w:rsidR="004D3180" w:rsidP="002818B0" w:rsidRDefault="004D3180" w14:paraId="055534FF" w14:textId="6B29A565">
      <w:pPr>
        <w:pStyle w:val="NoSpacing"/>
        <w:numPr>
          <w:ilvl w:val="0"/>
          <w:numId w:val="11"/>
        </w:numPr>
        <w:rPr>
          <w:i/>
          <w:iCs/>
          <w:lang w:val="uk-UA"/>
        </w:rPr>
      </w:pPr>
      <w:r w:rsidRPr="00D20842">
        <w:rPr>
          <w:i/>
          <w:iCs/>
          <w:lang w:val="uk-UA"/>
        </w:rPr>
        <w:t>Наявність всіх ліцензій та дозволів</w:t>
      </w:r>
    </w:p>
    <w:p w:rsidRPr="00D20842" w:rsidR="004D3180" w:rsidP="002818B0" w:rsidRDefault="004D3180" w14:paraId="0F6092C6" w14:textId="153F348E">
      <w:pPr>
        <w:pStyle w:val="NoSpacing"/>
        <w:numPr>
          <w:ilvl w:val="0"/>
          <w:numId w:val="11"/>
        </w:numPr>
        <w:rPr>
          <w:i/>
          <w:iCs/>
          <w:lang w:val="uk-UA"/>
        </w:rPr>
      </w:pPr>
      <w:r w:rsidRPr="00D20842">
        <w:rPr>
          <w:i/>
          <w:iCs/>
          <w:lang w:val="uk-UA"/>
        </w:rPr>
        <w:t xml:space="preserve">Можливість виконати </w:t>
      </w:r>
      <w:r w:rsidR="00B36C07">
        <w:rPr>
          <w:i/>
          <w:iCs/>
          <w:lang w:val="uk-UA"/>
        </w:rPr>
        <w:t>поставку</w:t>
      </w:r>
      <w:r w:rsidRPr="00D20842">
        <w:rPr>
          <w:i/>
          <w:iCs/>
          <w:lang w:val="uk-UA"/>
        </w:rPr>
        <w:t xml:space="preserve"> за </w:t>
      </w:r>
      <w:r w:rsidR="00B36C07">
        <w:rPr>
          <w:i/>
          <w:iCs/>
          <w:lang w:val="uk-UA"/>
        </w:rPr>
        <w:t>3</w:t>
      </w:r>
      <w:r w:rsidRPr="00D20842">
        <w:rPr>
          <w:i/>
          <w:iCs/>
          <w:lang w:val="uk-UA"/>
        </w:rPr>
        <w:t>0 днів.</w:t>
      </w:r>
    </w:p>
    <w:p w:rsidRPr="00D20842" w:rsidR="004D3180" w:rsidP="002818B0" w:rsidRDefault="004D3180" w14:paraId="06EB78D8" w14:textId="21E9A065">
      <w:pPr>
        <w:pStyle w:val="NoSpacing"/>
        <w:numPr>
          <w:ilvl w:val="0"/>
          <w:numId w:val="11"/>
        </w:numPr>
        <w:rPr>
          <w:i/>
          <w:iCs/>
          <w:lang w:val="uk-UA"/>
        </w:rPr>
      </w:pPr>
      <w:r w:rsidRPr="00D20842">
        <w:rPr>
          <w:i/>
          <w:iCs/>
          <w:lang w:val="uk-UA"/>
        </w:rPr>
        <w:t>Гарантійний термін 12 місяців</w:t>
      </w:r>
    </w:p>
    <w:p w:rsidRPr="00D20842" w:rsidR="004D3180" w:rsidP="002818B0" w:rsidRDefault="004D3180" w14:paraId="1287B1D1" w14:textId="73D20CD4">
      <w:pPr>
        <w:pStyle w:val="NoSpacing"/>
        <w:numPr>
          <w:ilvl w:val="0"/>
          <w:numId w:val="11"/>
        </w:numPr>
        <w:rPr>
          <w:i/>
          <w:iCs/>
          <w:lang w:val="uk-UA"/>
        </w:rPr>
      </w:pPr>
      <w:r w:rsidRPr="00D20842">
        <w:rPr>
          <w:i/>
          <w:iCs/>
          <w:lang w:val="uk-UA"/>
        </w:rPr>
        <w:t xml:space="preserve">Можливість надавати УВКБ ООН </w:t>
      </w:r>
      <w:r w:rsidR="006A32E4">
        <w:rPr>
          <w:i/>
          <w:iCs/>
          <w:lang w:val="uk-UA"/>
        </w:rPr>
        <w:t>накладні та акти отримання товарів</w:t>
      </w:r>
      <w:r w:rsidRPr="00D20842">
        <w:rPr>
          <w:i/>
          <w:iCs/>
          <w:lang w:val="uk-UA"/>
        </w:rPr>
        <w:t>.</w:t>
      </w:r>
    </w:p>
    <w:p w:rsidRPr="00D20842" w:rsidR="004D3180" w:rsidP="00A51799" w:rsidRDefault="004D3180" w14:paraId="7ABD4D01" w14:textId="77777777">
      <w:pPr>
        <w:pStyle w:val="NormalWeb"/>
        <w:spacing w:after="240" w:afterAutospacing="0"/>
        <w:jc w:val="both"/>
        <w:rPr>
          <w:rFonts w:asciiTheme="minorHAnsi" w:hAnsiTheme="minorHAnsi" w:cstheme="minorHAnsi"/>
          <w:b/>
          <w:bCs/>
          <w:sz w:val="22"/>
          <w:szCs w:val="22"/>
          <w:u w:val="single"/>
          <w:lang w:val="uk-UA"/>
        </w:rPr>
      </w:pPr>
      <w:r w:rsidRPr="00D20842">
        <w:rPr>
          <w:rFonts w:asciiTheme="minorHAnsi" w:hAnsiTheme="minorHAnsi" w:cstheme="minorHAnsi"/>
          <w:b/>
          <w:bCs/>
          <w:sz w:val="22"/>
          <w:szCs w:val="22"/>
          <w:u w:val="single"/>
          <w:lang w:val="uk-UA"/>
        </w:rPr>
        <w:t>Критерії оцінювання</w:t>
      </w:r>
    </w:p>
    <w:p w:rsidRPr="00D20842" w:rsidR="004D3180" w:rsidP="002818B0" w:rsidRDefault="004D3180" w14:paraId="4B401467" w14:textId="145462A1">
      <w:pPr>
        <w:pStyle w:val="NoSpacing"/>
        <w:rPr>
          <w:lang w:val="uk-UA"/>
        </w:rPr>
      </w:pPr>
      <w:r w:rsidRPr="00D20842">
        <w:rPr>
          <w:lang w:val="uk-UA"/>
        </w:rPr>
        <w:t xml:space="preserve">Оцінка/визначення переможця здійснюється на основі порівняння цін. Учасник тендеру подає свою фінансову пропозицію, яка передбачає повний бюджет, необхідний для </w:t>
      </w:r>
      <w:r w:rsidR="0055556D">
        <w:rPr>
          <w:lang w:val="uk-UA"/>
        </w:rPr>
        <w:t>постачання товарів</w:t>
      </w:r>
      <w:r w:rsidRPr="00D20842">
        <w:rPr>
          <w:lang w:val="uk-UA"/>
        </w:rPr>
        <w:t xml:space="preserve"> згідно </w:t>
      </w:r>
      <w:r w:rsidRPr="00D20842" w:rsidR="00445087">
        <w:rPr>
          <w:lang w:val="uk-UA"/>
        </w:rPr>
        <w:t>зі специфікацією</w:t>
      </w:r>
      <w:r w:rsidRPr="00D20842">
        <w:rPr>
          <w:lang w:val="uk-UA"/>
        </w:rPr>
        <w:t>, надан</w:t>
      </w:r>
      <w:r w:rsidRPr="00D20842" w:rsidR="00445087">
        <w:rPr>
          <w:lang w:val="uk-UA"/>
        </w:rPr>
        <w:t>ою</w:t>
      </w:r>
      <w:r w:rsidRPr="00D20842">
        <w:rPr>
          <w:lang w:val="uk-UA"/>
        </w:rPr>
        <w:t xml:space="preserve"> УВКБ ООН, включаючи всі супутні витрати. Учасник тендеру, який подає пропозицію з найнижчою ціною, перемагає.</w:t>
      </w:r>
    </w:p>
    <w:p w:rsidR="005B2A83" w:rsidP="002818B0" w:rsidRDefault="005B2A83" w14:paraId="3D84B9CB" w14:textId="77777777">
      <w:pPr>
        <w:pStyle w:val="NoSpacing"/>
        <w:rPr>
          <w:lang w:val="uk-UA"/>
        </w:rPr>
      </w:pPr>
    </w:p>
    <w:p w:rsidRPr="005E09D3" w:rsidR="00B976B9" w:rsidP="002818B0" w:rsidRDefault="004D3180" w14:paraId="19C34F4D" w14:textId="296034CB">
      <w:pPr>
        <w:pStyle w:val="NoSpacing"/>
        <w:rPr>
          <w:lang w:val="uk-UA"/>
        </w:rPr>
      </w:pPr>
      <w:r w:rsidRPr="1EE51236" w:rsidR="004D3180">
        <w:rPr>
          <w:lang w:val="uk-UA"/>
        </w:rPr>
        <w:t xml:space="preserve">Після завершення </w:t>
      </w:r>
      <w:r w:rsidRPr="1EE51236" w:rsidR="0064789A">
        <w:rPr>
          <w:lang w:val="uk-UA"/>
        </w:rPr>
        <w:t>поставки</w:t>
      </w:r>
      <w:r w:rsidRPr="1EE51236" w:rsidR="004D3180">
        <w:rPr>
          <w:lang w:val="uk-UA"/>
        </w:rPr>
        <w:t xml:space="preserve"> Компанія надає до УВКБ ООН </w:t>
      </w:r>
      <w:r w:rsidRPr="1EE51236" w:rsidR="00A5446A">
        <w:rPr>
          <w:lang w:val="uk-UA"/>
        </w:rPr>
        <w:t>накладну</w:t>
      </w:r>
      <w:r w:rsidRPr="1EE51236" w:rsidR="004D3180">
        <w:rPr>
          <w:lang w:val="uk-UA"/>
        </w:rPr>
        <w:t>, та рахунок-фактуру для оплати УВКБ ООН.</w:t>
      </w:r>
    </w:p>
    <w:sectPr w:rsidRPr="005E09D3" w:rsidR="00B976B9" w:rsidSect="003E7DED">
      <w:pgSz w:w="11906" w:h="16838" w:orient="portrait"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590"/>
    <w:multiLevelType w:val="hybridMultilevel"/>
    <w:tmpl w:val="3D322A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354AC9"/>
    <w:multiLevelType w:val="hybridMultilevel"/>
    <w:tmpl w:val="9C9CA1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5C794A"/>
    <w:multiLevelType w:val="hybridMultilevel"/>
    <w:tmpl w:val="C28CF3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2F2063"/>
    <w:multiLevelType w:val="hybridMultilevel"/>
    <w:tmpl w:val="73C268B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7D0460"/>
    <w:multiLevelType w:val="hybridMultilevel"/>
    <w:tmpl w:val="41F8522A"/>
    <w:lvl w:ilvl="0" w:tplc="AB4AAC4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2D5C2F"/>
    <w:multiLevelType w:val="hybridMultilevel"/>
    <w:tmpl w:val="E0C81B0A"/>
    <w:lvl w:ilvl="0" w:tplc="282A338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FF6305B"/>
    <w:multiLevelType w:val="hybridMultilevel"/>
    <w:tmpl w:val="A6B281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00146C"/>
    <w:multiLevelType w:val="hybridMultilevel"/>
    <w:tmpl w:val="6A6E813C"/>
    <w:lvl w:ilvl="0" w:tplc="639233A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F9615F"/>
    <w:multiLevelType w:val="hybridMultilevel"/>
    <w:tmpl w:val="A016EE42"/>
    <w:lvl w:ilvl="0" w:tplc="04090005">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6E230473"/>
    <w:multiLevelType w:val="hybridMultilevel"/>
    <w:tmpl w:val="683AD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7C17BC7"/>
    <w:multiLevelType w:val="hybridMultilevel"/>
    <w:tmpl w:val="BD62C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175992164">
    <w:abstractNumId w:val="5"/>
  </w:num>
  <w:num w:numId="2" w16cid:durableId="1627928545">
    <w:abstractNumId w:val="4"/>
  </w:num>
  <w:num w:numId="3" w16cid:durableId="67851889">
    <w:abstractNumId w:val="8"/>
  </w:num>
  <w:num w:numId="4" w16cid:durableId="1753890624">
    <w:abstractNumId w:val="3"/>
  </w:num>
  <w:num w:numId="5" w16cid:durableId="1716271710">
    <w:abstractNumId w:val="10"/>
  </w:num>
  <w:num w:numId="6" w16cid:durableId="1304264659">
    <w:abstractNumId w:val="2"/>
  </w:num>
  <w:num w:numId="7" w16cid:durableId="1357002802">
    <w:abstractNumId w:val="0"/>
  </w:num>
  <w:num w:numId="8" w16cid:durableId="1840386002">
    <w:abstractNumId w:val="6"/>
  </w:num>
  <w:num w:numId="9" w16cid:durableId="1657418517">
    <w:abstractNumId w:val="9"/>
  </w:num>
  <w:num w:numId="10" w16cid:durableId="363600507">
    <w:abstractNumId w:val="1"/>
  </w:num>
  <w:num w:numId="11" w16cid:durableId="302271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21"/>
    <w:rsid w:val="000033BA"/>
    <w:rsid w:val="00007590"/>
    <w:rsid w:val="00017A5E"/>
    <w:rsid w:val="00021DA3"/>
    <w:rsid w:val="00047B69"/>
    <w:rsid w:val="000B3F59"/>
    <w:rsid w:val="000B3FEA"/>
    <w:rsid w:val="00115C0F"/>
    <w:rsid w:val="0012462A"/>
    <w:rsid w:val="001259C8"/>
    <w:rsid w:val="001376BE"/>
    <w:rsid w:val="001608C1"/>
    <w:rsid w:val="00161845"/>
    <w:rsid w:val="00185D78"/>
    <w:rsid w:val="0019009A"/>
    <w:rsid w:val="001912D9"/>
    <w:rsid w:val="001A164F"/>
    <w:rsid w:val="001A1CAC"/>
    <w:rsid w:val="001B53CC"/>
    <w:rsid w:val="001C412C"/>
    <w:rsid w:val="001C41EE"/>
    <w:rsid w:val="001D3D10"/>
    <w:rsid w:val="00216C73"/>
    <w:rsid w:val="00227C7B"/>
    <w:rsid w:val="00232B30"/>
    <w:rsid w:val="0024495A"/>
    <w:rsid w:val="002728D4"/>
    <w:rsid w:val="00281244"/>
    <w:rsid w:val="002818B0"/>
    <w:rsid w:val="002827D4"/>
    <w:rsid w:val="002C0938"/>
    <w:rsid w:val="002C48F5"/>
    <w:rsid w:val="002C6A14"/>
    <w:rsid w:val="002D1752"/>
    <w:rsid w:val="002E3C64"/>
    <w:rsid w:val="00301C83"/>
    <w:rsid w:val="00305AAB"/>
    <w:rsid w:val="0030684D"/>
    <w:rsid w:val="00315876"/>
    <w:rsid w:val="003204FF"/>
    <w:rsid w:val="00325D7E"/>
    <w:rsid w:val="00336D63"/>
    <w:rsid w:val="00340BA1"/>
    <w:rsid w:val="00344247"/>
    <w:rsid w:val="00364114"/>
    <w:rsid w:val="00371553"/>
    <w:rsid w:val="00385E80"/>
    <w:rsid w:val="003A108E"/>
    <w:rsid w:val="003B4614"/>
    <w:rsid w:val="003C40D1"/>
    <w:rsid w:val="003D2F26"/>
    <w:rsid w:val="003D6FC9"/>
    <w:rsid w:val="003E49F9"/>
    <w:rsid w:val="003E7878"/>
    <w:rsid w:val="003E7DED"/>
    <w:rsid w:val="003F30E1"/>
    <w:rsid w:val="003F4A54"/>
    <w:rsid w:val="003F6E34"/>
    <w:rsid w:val="00402261"/>
    <w:rsid w:val="0042584D"/>
    <w:rsid w:val="004371A0"/>
    <w:rsid w:val="0043745B"/>
    <w:rsid w:val="0044113B"/>
    <w:rsid w:val="00445087"/>
    <w:rsid w:val="004503CA"/>
    <w:rsid w:val="0047448E"/>
    <w:rsid w:val="00475FD7"/>
    <w:rsid w:val="00477A2D"/>
    <w:rsid w:val="0048441F"/>
    <w:rsid w:val="00494740"/>
    <w:rsid w:val="00497341"/>
    <w:rsid w:val="004A3248"/>
    <w:rsid w:val="004A5143"/>
    <w:rsid w:val="004B3637"/>
    <w:rsid w:val="004B4BFF"/>
    <w:rsid w:val="004C2C46"/>
    <w:rsid w:val="004D3180"/>
    <w:rsid w:val="004E42C5"/>
    <w:rsid w:val="004F0883"/>
    <w:rsid w:val="004F59F7"/>
    <w:rsid w:val="00502A6C"/>
    <w:rsid w:val="00512BDC"/>
    <w:rsid w:val="005167D8"/>
    <w:rsid w:val="00521A17"/>
    <w:rsid w:val="005313A1"/>
    <w:rsid w:val="00540C66"/>
    <w:rsid w:val="00545594"/>
    <w:rsid w:val="00554384"/>
    <w:rsid w:val="0055556D"/>
    <w:rsid w:val="00557A31"/>
    <w:rsid w:val="005717A0"/>
    <w:rsid w:val="00574F7C"/>
    <w:rsid w:val="005845A9"/>
    <w:rsid w:val="00585EC3"/>
    <w:rsid w:val="005900C6"/>
    <w:rsid w:val="005A0FA4"/>
    <w:rsid w:val="005B2A83"/>
    <w:rsid w:val="005C6278"/>
    <w:rsid w:val="005C7481"/>
    <w:rsid w:val="005E09D3"/>
    <w:rsid w:val="005F0324"/>
    <w:rsid w:val="005F4821"/>
    <w:rsid w:val="006131B6"/>
    <w:rsid w:val="00613507"/>
    <w:rsid w:val="006277EE"/>
    <w:rsid w:val="00640F1A"/>
    <w:rsid w:val="00642F40"/>
    <w:rsid w:val="0064789A"/>
    <w:rsid w:val="00655ADD"/>
    <w:rsid w:val="00657E4C"/>
    <w:rsid w:val="00667FAA"/>
    <w:rsid w:val="0067244F"/>
    <w:rsid w:val="006A32E4"/>
    <w:rsid w:val="006B4DF1"/>
    <w:rsid w:val="006C49C6"/>
    <w:rsid w:val="006D0CAE"/>
    <w:rsid w:val="006F5308"/>
    <w:rsid w:val="00715754"/>
    <w:rsid w:val="00717CDA"/>
    <w:rsid w:val="007212D7"/>
    <w:rsid w:val="00726810"/>
    <w:rsid w:val="0073622C"/>
    <w:rsid w:val="007404EE"/>
    <w:rsid w:val="00746D67"/>
    <w:rsid w:val="00761BB4"/>
    <w:rsid w:val="0077549F"/>
    <w:rsid w:val="00791B49"/>
    <w:rsid w:val="007A45F1"/>
    <w:rsid w:val="007B5744"/>
    <w:rsid w:val="007D48F0"/>
    <w:rsid w:val="007E00E1"/>
    <w:rsid w:val="007E5705"/>
    <w:rsid w:val="007F5981"/>
    <w:rsid w:val="007F72E6"/>
    <w:rsid w:val="00801402"/>
    <w:rsid w:val="00813063"/>
    <w:rsid w:val="008216A6"/>
    <w:rsid w:val="00834376"/>
    <w:rsid w:val="008526C7"/>
    <w:rsid w:val="00857335"/>
    <w:rsid w:val="00861E3B"/>
    <w:rsid w:val="008819DF"/>
    <w:rsid w:val="00886CF2"/>
    <w:rsid w:val="00894E99"/>
    <w:rsid w:val="0089655E"/>
    <w:rsid w:val="008A1244"/>
    <w:rsid w:val="008B6BD9"/>
    <w:rsid w:val="008D02FB"/>
    <w:rsid w:val="008D0EF7"/>
    <w:rsid w:val="008E5996"/>
    <w:rsid w:val="008E5E89"/>
    <w:rsid w:val="008F23A6"/>
    <w:rsid w:val="008F6E61"/>
    <w:rsid w:val="00910DEB"/>
    <w:rsid w:val="0092452B"/>
    <w:rsid w:val="00924864"/>
    <w:rsid w:val="00937D30"/>
    <w:rsid w:val="00964552"/>
    <w:rsid w:val="00971548"/>
    <w:rsid w:val="0097206D"/>
    <w:rsid w:val="009752F3"/>
    <w:rsid w:val="009765B8"/>
    <w:rsid w:val="00981B4F"/>
    <w:rsid w:val="00986FCD"/>
    <w:rsid w:val="00994F4E"/>
    <w:rsid w:val="009B68A4"/>
    <w:rsid w:val="009C7AF0"/>
    <w:rsid w:val="009D2B36"/>
    <w:rsid w:val="009D7FA6"/>
    <w:rsid w:val="009E664C"/>
    <w:rsid w:val="009F189F"/>
    <w:rsid w:val="009F7478"/>
    <w:rsid w:val="00A0100C"/>
    <w:rsid w:val="00A25407"/>
    <w:rsid w:val="00A51799"/>
    <w:rsid w:val="00A5446A"/>
    <w:rsid w:val="00A81A14"/>
    <w:rsid w:val="00A82EBB"/>
    <w:rsid w:val="00A86CDE"/>
    <w:rsid w:val="00A90B6C"/>
    <w:rsid w:val="00A95475"/>
    <w:rsid w:val="00AA1C1F"/>
    <w:rsid w:val="00AA4AC4"/>
    <w:rsid w:val="00AB47CB"/>
    <w:rsid w:val="00AB4BF6"/>
    <w:rsid w:val="00AB6493"/>
    <w:rsid w:val="00AE196F"/>
    <w:rsid w:val="00AE65CE"/>
    <w:rsid w:val="00AF7580"/>
    <w:rsid w:val="00B016AF"/>
    <w:rsid w:val="00B106FC"/>
    <w:rsid w:val="00B23C3A"/>
    <w:rsid w:val="00B36C07"/>
    <w:rsid w:val="00B42C15"/>
    <w:rsid w:val="00B45D7E"/>
    <w:rsid w:val="00B53A74"/>
    <w:rsid w:val="00B57CE9"/>
    <w:rsid w:val="00B60133"/>
    <w:rsid w:val="00B62FAC"/>
    <w:rsid w:val="00B755E8"/>
    <w:rsid w:val="00B77CF7"/>
    <w:rsid w:val="00B8099E"/>
    <w:rsid w:val="00B80D50"/>
    <w:rsid w:val="00B976B9"/>
    <w:rsid w:val="00BA5045"/>
    <w:rsid w:val="00BB1F87"/>
    <w:rsid w:val="00BB2077"/>
    <w:rsid w:val="00BB2A20"/>
    <w:rsid w:val="00BB4283"/>
    <w:rsid w:val="00BB6A84"/>
    <w:rsid w:val="00BD5B47"/>
    <w:rsid w:val="00BD636E"/>
    <w:rsid w:val="00BF4609"/>
    <w:rsid w:val="00BF7AF6"/>
    <w:rsid w:val="00C033DA"/>
    <w:rsid w:val="00C04299"/>
    <w:rsid w:val="00C25D43"/>
    <w:rsid w:val="00C274D3"/>
    <w:rsid w:val="00C50299"/>
    <w:rsid w:val="00C61F83"/>
    <w:rsid w:val="00C74BE9"/>
    <w:rsid w:val="00C8296E"/>
    <w:rsid w:val="00C86E5C"/>
    <w:rsid w:val="00C910C6"/>
    <w:rsid w:val="00C91371"/>
    <w:rsid w:val="00C93EA4"/>
    <w:rsid w:val="00CA369D"/>
    <w:rsid w:val="00CB41B3"/>
    <w:rsid w:val="00CB6B67"/>
    <w:rsid w:val="00CC1622"/>
    <w:rsid w:val="00CE53EC"/>
    <w:rsid w:val="00CE7F92"/>
    <w:rsid w:val="00CF645A"/>
    <w:rsid w:val="00CF7B1A"/>
    <w:rsid w:val="00D20842"/>
    <w:rsid w:val="00D36B97"/>
    <w:rsid w:val="00D473B0"/>
    <w:rsid w:val="00D704C9"/>
    <w:rsid w:val="00D74AA2"/>
    <w:rsid w:val="00D925D0"/>
    <w:rsid w:val="00D96877"/>
    <w:rsid w:val="00DB4621"/>
    <w:rsid w:val="00DB65EC"/>
    <w:rsid w:val="00DD7058"/>
    <w:rsid w:val="00DE1AA1"/>
    <w:rsid w:val="00DF7F34"/>
    <w:rsid w:val="00E00075"/>
    <w:rsid w:val="00E02AF5"/>
    <w:rsid w:val="00E15D25"/>
    <w:rsid w:val="00E21EE9"/>
    <w:rsid w:val="00E276BA"/>
    <w:rsid w:val="00E35867"/>
    <w:rsid w:val="00E375D7"/>
    <w:rsid w:val="00E42332"/>
    <w:rsid w:val="00E46E89"/>
    <w:rsid w:val="00E507DA"/>
    <w:rsid w:val="00E510FC"/>
    <w:rsid w:val="00E576F9"/>
    <w:rsid w:val="00E73C7C"/>
    <w:rsid w:val="00E750D4"/>
    <w:rsid w:val="00E85F4D"/>
    <w:rsid w:val="00E94E3B"/>
    <w:rsid w:val="00E967D0"/>
    <w:rsid w:val="00EA133C"/>
    <w:rsid w:val="00EA666B"/>
    <w:rsid w:val="00EC3D8A"/>
    <w:rsid w:val="00F00B13"/>
    <w:rsid w:val="00F144C1"/>
    <w:rsid w:val="00F21ADA"/>
    <w:rsid w:val="00F3056D"/>
    <w:rsid w:val="00F419C8"/>
    <w:rsid w:val="00F66EF9"/>
    <w:rsid w:val="00F71EC2"/>
    <w:rsid w:val="00F81203"/>
    <w:rsid w:val="00F84470"/>
    <w:rsid w:val="00F92CAF"/>
    <w:rsid w:val="00FA5A23"/>
    <w:rsid w:val="00FA6BCD"/>
    <w:rsid w:val="00FA6EFE"/>
    <w:rsid w:val="00FC1A63"/>
    <w:rsid w:val="00FC1CD1"/>
    <w:rsid w:val="00FC3230"/>
    <w:rsid w:val="00FF280C"/>
    <w:rsid w:val="00FF4D5C"/>
    <w:rsid w:val="04A19B0F"/>
    <w:rsid w:val="14099740"/>
    <w:rsid w:val="17CEFAAA"/>
    <w:rsid w:val="1EE51236"/>
    <w:rsid w:val="2C32BA75"/>
    <w:rsid w:val="2FD59DC5"/>
    <w:rsid w:val="3079FCDF"/>
    <w:rsid w:val="37DB0FEB"/>
    <w:rsid w:val="37EB67CA"/>
    <w:rsid w:val="3DD08293"/>
    <w:rsid w:val="42582926"/>
    <w:rsid w:val="43332E8A"/>
    <w:rsid w:val="46B87BD9"/>
    <w:rsid w:val="4CA8F126"/>
    <w:rsid w:val="549CA116"/>
    <w:rsid w:val="59AFDAB0"/>
    <w:rsid w:val="630B8DAC"/>
    <w:rsid w:val="63ADC716"/>
    <w:rsid w:val="70C80076"/>
    <w:rsid w:val="7938497E"/>
    <w:rsid w:val="7BA1076B"/>
    <w:rsid w:val="7EABE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6D3"/>
  <w15:chartTrackingRefBased/>
  <w15:docId w15:val="{658D1401-2F1F-483E-9B17-21B8131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C1CD1"/>
    <w:pPr>
      <w:ind w:left="720"/>
      <w:contextualSpacing/>
    </w:pPr>
  </w:style>
  <w:style w:type="paragraph" w:styleId="NormalWeb">
    <w:name w:val="Normal (Web)"/>
    <w:basedOn w:val="Normal"/>
    <w:uiPriority w:val="99"/>
    <w:semiHidden/>
    <w:unhideWhenUsed/>
    <w:rsid w:val="00717CDA"/>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717CDA"/>
    <w:rPr>
      <w:b/>
      <w:bCs/>
    </w:rPr>
  </w:style>
  <w:style w:type="paragraph" w:styleId="xmsonormal" w:customStyle="1">
    <w:name w:val="x_msonormal"/>
    <w:basedOn w:val="Normal"/>
    <w:rsid w:val="007404EE"/>
    <w:pPr>
      <w:spacing w:after="0" w:line="240" w:lineRule="auto"/>
    </w:pPr>
    <w:rPr>
      <w:rFonts w:ascii="Calibri" w:hAnsi="Calibri" w:cs="Calibri" w:eastAsiaTheme="minorEastAsia"/>
      <w:lang w:eastAsia="ja-JP"/>
    </w:rPr>
  </w:style>
  <w:style w:type="paragraph" w:styleId="NoSpacing">
    <w:name w:val="No Spacing"/>
    <w:uiPriority w:val="1"/>
    <w:qFormat/>
    <w:rsid w:val="002818B0"/>
    <w:pPr>
      <w:spacing w:after="0" w:line="240" w:lineRule="auto"/>
    </w:pPr>
  </w:style>
  <w:style w:type="character" w:styleId="Hyperlink">
    <w:name w:val="Hyperlink"/>
    <w:basedOn w:val="DefaultParagraphFont"/>
    <w:uiPriority w:val="99"/>
    <w:unhideWhenUsed/>
    <w:rsid w:val="00D20842"/>
    <w:rPr>
      <w:color w:val="0563C1" w:themeColor="hyperlink"/>
      <w:u w:val="single"/>
    </w:rPr>
  </w:style>
  <w:style w:type="character" w:styleId="UnresolvedMention">
    <w:name w:val="Unresolved Mention"/>
    <w:basedOn w:val="DefaultParagraphFont"/>
    <w:uiPriority w:val="99"/>
    <w:semiHidden/>
    <w:unhideWhenUsed/>
    <w:rsid w:val="00D20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1486">
      <w:bodyDiv w:val="1"/>
      <w:marLeft w:val="0"/>
      <w:marRight w:val="0"/>
      <w:marTop w:val="0"/>
      <w:marBottom w:val="0"/>
      <w:divBdr>
        <w:top w:val="none" w:sz="0" w:space="0" w:color="auto"/>
        <w:left w:val="none" w:sz="0" w:space="0" w:color="auto"/>
        <w:bottom w:val="none" w:sz="0" w:space="0" w:color="auto"/>
        <w:right w:val="none" w:sz="0" w:space="0" w:color="auto"/>
      </w:divBdr>
    </w:div>
    <w:div w:id="465703002">
      <w:bodyDiv w:val="1"/>
      <w:marLeft w:val="0"/>
      <w:marRight w:val="0"/>
      <w:marTop w:val="0"/>
      <w:marBottom w:val="0"/>
      <w:divBdr>
        <w:top w:val="none" w:sz="0" w:space="0" w:color="auto"/>
        <w:left w:val="none" w:sz="0" w:space="0" w:color="auto"/>
        <w:bottom w:val="none" w:sz="0" w:space="0" w:color="auto"/>
        <w:right w:val="none" w:sz="0" w:space="0" w:color="auto"/>
      </w:divBdr>
    </w:div>
    <w:div w:id="530724755">
      <w:bodyDiv w:val="1"/>
      <w:marLeft w:val="0"/>
      <w:marRight w:val="0"/>
      <w:marTop w:val="0"/>
      <w:marBottom w:val="0"/>
      <w:divBdr>
        <w:top w:val="none" w:sz="0" w:space="0" w:color="auto"/>
        <w:left w:val="none" w:sz="0" w:space="0" w:color="auto"/>
        <w:bottom w:val="none" w:sz="0" w:space="0" w:color="auto"/>
        <w:right w:val="none" w:sz="0" w:space="0" w:color="auto"/>
      </w:divBdr>
    </w:div>
    <w:div w:id="964896401">
      <w:bodyDiv w:val="1"/>
      <w:marLeft w:val="0"/>
      <w:marRight w:val="0"/>
      <w:marTop w:val="0"/>
      <w:marBottom w:val="0"/>
      <w:divBdr>
        <w:top w:val="none" w:sz="0" w:space="0" w:color="auto"/>
        <w:left w:val="none" w:sz="0" w:space="0" w:color="auto"/>
        <w:bottom w:val="none" w:sz="0" w:space="0" w:color="auto"/>
        <w:right w:val="none" w:sz="0" w:space="0" w:color="auto"/>
      </w:divBdr>
    </w:div>
    <w:div w:id="1110970510">
      <w:bodyDiv w:val="1"/>
      <w:marLeft w:val="0"/>
      <w:marRight w:val="0"/>
      <w:marTop w:val="0"/>
      <w:marBottom w:val="0"/>
      <w:divBdr>
        <w:top w:val="none" w:sz="0" w:space="0" w:color="auto"/>
        <w:left w:val="none" w:sz="0" w:space="0" w:color="auto"/>
        <w:bottom w:val="none" w:sz="0" w:space="0" w:color="auto"/>
        <w:right w:val="none" w:sz="0" w:space="0" w:color="auto"/>
      </w:divBdr>
    </w:div>
    <w:div w:id="1828091834">
      <w:bodyDiv w:val="1"/>
      <w:marLeft w:val="0"/>
      <w:marRight w:val="0"/>
      <w:marTop w:val="0"/>
      <w:marBottom w:val="0"/>
      <w:divBdr>
        <w:top w:val="none" w:sz="0" w:space="0" w:color="auto"/>
        <w:left w:val="none" w:sz="0" w:space="0" w:color="auto"/>
        <w:bottom w:val="none" w:sz="0" w:space="0" w:color="auto"/>
        <w:right w:val="none" w:sz="0" w:space="0" w:color="auto"/>
      </w:divBdr>
    </w:div>
    <w:div w:id="1890871813">
      <w:bodyDiv w:val="1"/>
      <w:marLeft w:val="0"/>
      <w:marRight w:val="0"/>
      <w:marTop w:val="0"/>
      <w:marBottom w:val="0"/>
      <w:divBdr>
        <w:top w:val="none" w:sz="0" w:space="0" w:color="auto"/>
        <w:left w:val="none" w:sz="0" w:space="0" w:color="auto"/>
        <w:bottom w:val="none" w:sz="0" w:space="0" w:color="auto"/>
        <w:right w:val="none" w:sz="0" w:space="0" w:color="auto"/>
      </w:divBdr>
    </w:div>
    <w:div w:id="1926528323">
      <w:bodyDiv w:val="1"/>
      <w:marLeft w:val="0"/>
      <w:marRight w:val="0"/>
      <w:marTop w:val="0"/>
      <w:marBottom w:val="0"/>
      <w:divBdr>
        <w:top w:val="none" w:sz="0" w:space="0" w:color="auto"/>
        <w:left w:val="none" w:sz="0" w:space="0" w:color="auto"/>
        <w:bottom w:val="none" w:sz="0" w:space="0" w:color="auto"/>
        <w:right w:val="none" w:sz="0" w:space="0" w:color="auto"/>
      </w:divBdr>
    </w:div>
    <w:div w:id="2003848278">
      <w:bodyDiv w:val="1"/>
      <w:marLeft w:val="0"/>
      <w:marRight w:val="0"/>
      <w:marTop w:val="0"/>
      <w:marBottom w:val="0"/>
      <w:divBdr>
        <w:top w:val="none" w:sz="0" w:space="0" w:color="auto"/>
        <w:left w:val="none" w:sz="0" w:space="0" w:color="auto"/>
        <w:bottom w:val="none" w:sz="0" w:space="0" w:color="auto"/>
        <w:right w:val="none" w:sz="0" w:space="0" w:color="auto"/>
      </w:divBdr>
    </w:div>
    <w:div w:id="20287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LINK xmlns="572d5251-ef0c-472b-8560-265d0ea24ad8">
      <Url xsi:nil="true"/>
      <Description xsi:nil="true"/>
    </LINK>
    <_Flow_SignoffStatus xmlns="572d5251-ef0c-472b-8560-265d0ea24a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9" ma:contentTypeDescription="Create a new document." ma:contentTypeScope="" ma:versionID="ce09c228a4b2a75c9a3250827b32ab9e">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1cb66bcfce5e0ed13b9b4e4a98bd88e2"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LINK"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643B4-B92C-4855-9868-972F8A495342}">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customXml/itemProps2.xml><?xml version="1.0" encoding="utf-8"?>
<ds:datastoreItem xmlns:ds="http://schemas.openxmlformats.org/officeDocument/2006/customXml" ds:itemID="{8B0859A8-61E4-4113-B0BA-B8808D726ADF}">
  <ds:schemaRefs>
    <ds:schemaRef ds:uri="http://schemas.microsoft.com/sharepoint/v3/contenttype/forms"/>
  </ds:schemaRefs>
</ds:datastoreItem>
</file>

<file path=customXml/itemProps3.xml><?xml version="1.0" encoding="utf-8"?>
<ds:datastoreItem xmlns:ds="http://schemas.openxmlformats.org/officeDocument/2006/customXml" ds:itemID="{A287E722-77A0-4788-A3A9-B76DFC3F3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Valeriy Zaugolnikov</dc:creator>
  <keywords/>
  <dc:description/>
  <lastModifiedBy>Maryna Vesnina</lastModifiedBy>
  <revision>56</revision>
  <dcterms:created xsi:type="dcterms:W3CDTF">2023-08-22T14:02:00.0000000Z</dcterms:created>
  <dcterms:modified xsi:type="dcterms:W3CDTF">2023-11-16T14:38:25.4757594Z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8aceb0caf400847f75dc0f4a94ed03b1d8e308f99c18078889fa0ecf6627f307</vt:lpwstr>
  </property>
  <property fmtid="{D5CDD505-2E9C-101B-9397-08002B2CF9AE}" pid="4" name="MediaServiceImageTags">
    <vt:lpwstr/>
  </property>
</Properties>
</file>