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2DCE3FDC" w14:textId="5C140FFA" w:rsidR="00231594" w:rsidRDefault="00231594" w:rsidP="00231594">
      <w:pPr>
        <w:pStyle w:val="Heading1"/>
      </w:pPr>
      <w:r>
        <w:t>materials</w:t>
      </w:r>
    </w:p>
    <w:p w14:paraId="627491C0" w14:textId="77777777" w:rsidR="007F17A3" w:rsidRDefault="007F17A3" w:rsidP="007F17A3">
      <w:pPr>
        <w:pStyle w:val="Heading2"/>
      </w:pPr>
      <w:r>
        <w:t>sand</w:t>
      </w:r>
    </w:p>
    <w:p w14:paraId="1209CF17" w14:textId="77777777" w:rsidR="001C5A4B" w:rsidRDefault="001C5A4B" w:rsidP="007F17A3">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p>
    <w:p w14:paraId="2D085761" w14:textId="6C4AF0EE" w:rsidR="007F17A3" w:rsidRDefault="00AA25FF" w:rsidP="007F17A3">
      <w:r>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0E0C524C" w14:textId="2E4B58AE" w:rsidR="00231594" w:rsidRDefault="00231594" w:rsidP="00231594">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6D73383A" w14:textId="7DD927F3" w:rsidR="00FB0D72" w:rsidRDefault="00FB0D72" w:rsidP="00FB0D72">
      <w:pPr>
        <w:pStyle w:val="Heading2"/>
      </w:pPr>
      <w:r>
        <w:t>stone soling</w:t>
      </w:r>
    </w:p>
    <w:p w14:paraId="0DA32FA4" w14:textId="45C71055" w:rsidR="00FB0D72" w:rsidRDefault="001C5A4B" w:rsidP="00FB0D72">
      <w:r>
        <w:t xml:space="preserve">Stone soling shall use stones of 10-20cm </w:t>
      </w:r>
      <w:r w:rsidR="00C53FF0">
        <w:t xml:space="preserve">and not less than 10cm in any dimension. The height shall equal the height of the soling course with a tolerance of 25mm. The depth of stone soling courses shall be 15cm unless otherwise noted. </w:t>
      </w:r>
    </w:p>
    <w:p w14:paraId="6F29DA25" w14:textId="3AE51976" w:rsidR="00C53FF0" w:rsidRDefault="00C53FF0" w:rsidP="00FB0D72">
      <w:r>
        <w:t>Soling stones should be packed by hand as close as possible with broadest side downwards and length across the road width. Joints should be staggered. Gaps between stones should be filled with smaller sones, well driven in to make tight packing and complete the filling of all interstices.</w:t>
      </w:r>
    </w:p>
    <w:p w14:paraId="75E75500" w14:textId="3C298FD6" w:rsidR="00626ED0" w:rsidRPr="00626ED0" w:rsidRDefault="00BD7469" w:rsidP="00626ED0">
      <w:pPr>
        <w:pStyle w:val="Heading2"/>
      </w:pPr>
      <w:r>
        <w:lastRenderedPageBreak/>
        <w:t>asphalt</w:t>
      </w:r>
    </w:p>
    <w:p w14:paraId="7097E4FC" w14:textId="1720A181" w:rsidR="00FB0D72" w:rsidRDefault="00C53FF0" w:rsidP="00FB0D72">
      <w:r>
        <w:t xml:space="preserve">Hard, angular aggregates shall be used for </w:t>
      </w:r>
      <w:r w:rsidR="00626ED0">
        <w:t>pre-mixed asphalt.</w:t>
      </w:r>
      <w:r>
        <w:t xml:space="preserve"> </w:t>
      </w:r>
      <w:r w:rsidR="00BD7469">
        <w:t>The maximum size of aggregate should not exceed ¾ of the thickness of the consolidated and compacted surface layer.</w:t>
      </w:r>
    </w:p>
    <w:p w14:paraId="4140262B" w14:textId="459664FF" w:rsidR="00626ED0" w:rsidRDefault="00626ED0" w:rsidP="00FB0D72">
      <w:r>
        <w:t xml:space="preserve">Sufficient binder should be used to coat thoroughly coat each piece of aggregate. However, only </w:t>
      </w:r>
      <w:proofErr w:type="gramStart"/>
      <w:r>
        <w:t>just-sufficient</w:t>
      </w:r>
      <w:proofErr w:type="gramEnd"/>
      <w:r>
        <w:t xml:space="preserve"> a quantity of bituminous binder should be used, noting that excess binder acts as a lubricant that encourages sliding movement rather than binding of aggregates. </w:t>
      </w:r>
    </w:p>
    <w:p w14:paraId="31A218AE" w14:textId="78EA9AD1" w:rsidR="002F6E95" w:rsidRDefault="002F6E95" w:rsidP="002F6E95">
      <w:r>
        <w:t>Pre-mixing is preferred. However, on-site hand mixing may be done using drums, noting that hand mixing in a drum can be used to mix 2m3 of aggregate per drum per day. Larger outputs and better coating of aggregate can be achieved in hot weather and when aggregates are exposed to the sun. Pre-mixed asphalt shall be laid in a thicker layer and consolidated to around 25mm thick layer unless otherwise noted.</w:t>
      </w:r>
    </w:p>
    <w:p w14:paraId="040521D6" w14:textId="263F23C1" w:rsidR="00FB0D72" w:rsidRPr="00FB0D72" w:rsidRDefault="00FB0D72" w:rsidP="00A11CB8"/>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30700"/>
    <w:rsid w:val="000372A4"/>
    <w:rsid w:val="00045BC2"/>
    <w:rsid w:val="00060A1A"/>
    <w:rsid w:val="00073D7A"/>
    <w:rsid w:val="00094E8D"/>
    <w:rsid w:val="000B49D1"/>
    <w:rsid w:val="001C5A4B"/>
    <w:rsid w:val="00220EAB"/>
    <w:rsid w:val="00231594"/>
    <w:rsid w:val="002663F8"/>
    <w:rsid w:val="002F6E95"/>
    <w:rsid w:val="0036334C"/>
    <w:rsid w:val="00363531"/>
    <w:rsid w:val="0038783D"/>
    <w:rsid w:val="00421B5A"/>
    <w:rsid w:val="00430D7D"/>
    <w:rsid w:val="004602D8"/>
    <w:rsid w:val="004A121B"/>
    <w:rsid w:val="004B4F18"/>
    <w:rsid w:val="004D44CB"/>
    <w:rsid w:val="004F151F"/>
    <w:rsid w:val="004F2AE5"/>
    <w:rsid w:val="005454A8"/>
    <w:rsid w:val="00566B0A"/>
    <w:rsid w:val="005A2836"/>
    <w:rsid w:val="005A3D1B"/>
    <w:rsid w:val="006237FE"/>
    <w:rsid w:val="00626ED0"/>
    <w:rsid w:val="006473AB"/>
    <w:rsid w:val="00650430"/>
    <w:rsid w:val="00654B53"/>
    <w:rsid w:val="00675649"/>
    <w:rsid w:val="006A56EA"/>
    <w:rsid w:val="007450B7"/>
    <w:rsid w:val="007C1A55"/>
    <w:rsid w:val="007F17A3"/>
    <w:rsid w:val="00897C46"/>
    <w:rsid w:val="009C67F0"/>
    <w:rsid w:val="00A11CB8"/>
    <w:rsid w:val="00AA25FF"/>
    <w:rsid w:val="00B16B12"/>
    <w:rsid w:val="00B36772"/>
    <w:rsid w:val="00B64DD4"/>
    <w:rsid w:val="00BD7469"/>
    <w:rsid w:val="00C53FF0"/>
    <w:rsid w:val="00CA1099"/>
    <w:rsid w:val="00CC177C"/>
    <w:rsid w:val="00CC5C9E"/>
    <w:rsid w:val="00DA1CC4"/>
    <w:rsid w:val="00DA2699"/>
    <w:rsid w:val="00E51C3B"/>
    <w:rsid w:val="00F1275F"/>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8FB41B-74A2-41F6-9490-D97D20158DB6}"/>
</file>

<file path=customXml/itemProps2.xml><?xml version="1.0" encoding="utf-8"?>
<ds:datastoreItem xmlns:ds="http://schemas.openxmlformats.org/officeDocument/2006/customXml" ds:itemID="{B90A4328-0D65-43F9-B1DB-1250695FB1DD}"/>
</file>

<file path=customXml/itemProps3.xml><?xml version="1.0" encoding="utf-8"?>
<ds:datastoreItem xmlns:ds="http://schemas.openxmlformats.org/officeDocument/2006/customXml" ds:itemID="{BF56F5FD-DFC4-4F9A-9B27-5A0A70A4AE9C}"/>
</file>

<file path=docProps/app.xml><?xml version="1.0" encoding="utf-8"?>
<Properties xmlns="http://schemas.openxmlformats.org/officeDocument/2006/extended-properties" xmlns:vt="http://schemas.openxmlformats.org/officeDocument/2006/docPropsVTypes">
  <Template>Normal.dotm</Template>
  <TotalTime>3</TotalTime>
  <Pages>2</Pages>
  <Words>511</Words>
  <Characters>2917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4</cp:revision>
  <dcterms:created xsi:type="dcterms:W3CDTF">2023-09-23T13:10:00Z</dcterms:created>
  <dcterms:modified xsi:type="dcterms:W3CDTF">2023-09-27T20:18:00Z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