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03ADB" w14:textId="77777777" w:rsidR="00EF7FE3" w:rsidRPr="00DC6DB3" w:rsidRDefault="00EF7FE3" w:rsidP="00EF7FE3">
      <w:pPr>
        <w:spacing w:line="118" w:lineRule="exact"/>
        <w:rPr>
          <w:rFonts w:ascii="Calibri" w:hAnsi="Calibri" w:cs="Calibri"/>
          <w:sz w:val="20"/>
          <w:szCs w:val="20"/>
        </w:rPr>
      </w:pPr>
    </w:p>
    <w:p w14:paraId="527EC736" w14:textId="77777777" w:rsidR="006172A4" w:rsidRPr="00DC6DB3" w:rsidRDefault="006172A4" w:rsidP="00DC6DB3">
      <w:pPr>
        <w:spacing w:before="240"/>
        <w:jc w:val="center"/>
        <w:rPr>
          <w:rFonts w:ascii="Calibri" w:hAnsi="Calibri" w:cs="Calibri"/>
          <w:color w:val="0070C0"/>
          <w:sz w:val="28"/>
          <w:szCs w:val="28"/>
        </w:rPr>
      </w:pPr>
      <w:r w:rsidRPr="00DC6DB3">
        <w:rPr>
          <w:rFonts w:ascii="Calibri" w:eastAsia="Tw Cen MT" w:hAnsi="Calibri" w:cs="Calibri"/>
          <w:b/>
          <w:bCs/>
          <w:color w:val="0070C0"/>
          <w:sz w:val="28"/>
          <w:szCs w:val="28"/>
        </w:rPr>
        <w:t>CHECKLIST</w:t>
      </w:r>
    </w:p>
    <w:p w14:paraId="64AD52C8" w14:textId="0016BC6D" w:rsidR="00EF7FE3" w:rsidRPr="00DC6DB3" w:rsidRDefault="00EF7FE3" w:rsidP="00DC6DB3">
      <w:pPr>
        <w:spacing w:before="120"/>
        <w:jc w:val="center"/>
        <w:rPr>
          <w:rFonts w:ascii="Calibri" w:hAnsi="Calibri" w:cs="Calibri"/>
          <w:color w:val="0070C0"/>
          <w:sz w:val="28"/>
          <w:szCs w:val="28"/>
        </w:rPr>
      </w:pPr>
      <w:r w:rsidRPr="00DC6DB3">
        <w:rPr>
          <w:rFonts w:ascii="Calibri" w:eastAsia="Tw Cen MT" w:hAnsi="Calibri" w:cs="Calibri"/>
          <w:b/>
          <w:bCs/>
          <w:color w:val="0070C0"/>
          <w:sz w:val="28"/>
          <w:szCs w:val="28"/>
        </w:rPr>
        <w:t>FACTORS THAT DETERMINE A CHILD’S BEST INTERESTS</w:t>
      </w:r>
    </w:p>
    <w:p w14:paraId="684DBFA2" w14:textId="77777777" w:rsidR="00EF7FE3" w:rsidRPr="00DC6DB3" w:rsidRDefault="00EF7FE3" w:rsidP="00DC6DB3">
      <w:pPr>
        <w:rPr>
          <w:rFonts w:ascii="Calibri" w:hAnsi="Calibri" w:cs="Calibri"/>
          <w:color w:val="0070C0"/>
          <w:sz w:val="20"/>
          <w:szCs w:val="20"/>
        </w:rPr>
      </w:pPr>
    </w:p>
    <w:p w14:paraId="09BDA929" w14:textId="77777777" w:rsidR="00EF7FE3" w:rsidRPr="00DC6DB3" w:rsidRDefault="00EF7FE3" w:rsidP="00EF7FE3">
      <w:pPr>
        <w:spacing w:line="193" w:lineRule="exact"/>
        <w:rPr>
          <w:rFonts w:ascii="Calibri" w:hAnsi="Calibri" w:cs="Calibri"/>
          <w:sz w:val="20"/>
          <w:szCs w:val="20"/>
        </w:rPr>
      </w:pPr>
    </w:p>
    <w:p w14:paraId="4C0F2E4F" w14:textId="77777777" w:rsidR="00EF7FE3" w:rsidRPr="00DC6DB3" w:rsidRDefault="00EF7FE3" w:rsidP="00EF7FE3">
      <w:pPr>
        <w:spacing w:line="249" w:lineRule="auto"/>
        <w:jc w:val="both"/>
        <w:rPr>
          <w:rFonts w:ascii="Calibri" w:hAnsi="Calibri" w:cs="Calibri"/>
          <w:sz w:val="20"/>
          <w:szCs w:val="20"/>
        </w:rPr>
      </w:pPr>
      <w:r w:rsidRPr="00DC6DB3">
        <w:rPr>
          <w:rFonts w:ascii="Calibri" w:eastAsia="Tw Cen MT" w:hAnsi="Calibri" w:cs="Calibri"/>
          <w:sz w:val="20"/>
          <w:szCs w:val="20"/>
        </w:rPr>
        <w:t xml:space="preserve">All factors listed below are of relevance when determining which among the available options is in the child’s best interests, including identifying the follow-up measures required. The weight of each factor inevitably varies according to the individual child. Advice on the difficult task of balancing these factors is provided in Chapter </w:t>
      </w:r>
      <w:r w:rsidR="00CF68DE" w:rsidRPr="00DC6DB3">
        <w:rPr>
          <w:rFonts w:ascii="Calibri" w:eastAsia="Tw Cen MT" w:hAnsi="Calibri" w:cs="Calibri"/>
          <w:sz w:val="20"/>
          <w:szCs w:val="20"/>
        </w:rPr>
        <w:t>5</w:t>
      </w:r>
      <w:r w:rsidRPr="00DC6DB3">
        <w:rPr>
          <w:rFonts w:ascii="Calibri" w:eastAsia="Tw Cen MT" w:hAnsi="Calibri" w:cs="Calibri"/>
          <w:sz w:val="20"/>
          <w:szCs w:val="20"/>
        </w:rPr>
        <w:t xml:space="preserve"> of the Guidelines.</w:t>
      </w:r>
    </w:p>
    <w:p w14:paraId="7D70712D" w14:textId="77777777" w:rsidR="00EF7FE3" w:rsidRPr="00DC6DB3" w:rsidRDefault="00EF7FE3" w:rsidP="00EF7FE3">
      <w:pPr>
        <w:spacing w:line="186" w:lineRule="exact"/>
        <w:rPr>
          <w:rFonts w:ascii="Calibri" w:hAnsi="Calibri" w:cs="Calibri"/>
          <w:sz w:val="20"/>
          <w:szCs w:val="20"/>
        </w:rPr>
      </w:pPr>
    </w:p>
    <w:p w14:paraId="2CCDADB3" w14:textId="0B1D211E" w:rsidR="00EF7FE3" w:rsidRPr="00DC6DB3" w:rsidRDefault="00EF7FE3" w:rsidP="00DC6DB3">
      <w:pPr>
        <w:spacing w:before="80" w:after="80"/>
        <w:rPr>
          <w:rFonts w:ascii="Calibri" w:hAnsi="Calibri" w:cs="Calibri"/>
          <w:color w:val="0070C0"/>
          <w:sz w:val="20"/>
          <w:szCs w:val="20"/>
        </w:rPr>
      </w:pPr>
      <w:r w:rsidRPr="00DC6DB3">
        <w:rPr>
          <w:rFonts w:ascii="Calibri" w:eastAsia="Tw Cen MT" w:hAnsi="Calibri" w:cs="Calibri"/>
          <w:b/>
          <w:bCs/>
          <w:color w:val="0070C0"/>
          <w:sz w:val="20"/>
          <w:szCs w:val="20"/>
        </w:rPr>
        <w:t>VIEWS OF THE CHILD</w:t>
      </w:r>
    </w:p>
    <w:p w14:paraId="698D8916" w14:textId="77777777" w:rsidR="00CF68DE" w:rsidRPr="00DC6DB3" w:rsidRDefault="00EF7FE3" w:rsidP="00DC6DB3">
      <w:pPr>
        <w:pStyle w:val="ListParagraph"/>
        <w:numPr>
          <w:ilvl w:val="0"/>
          <w:numId w:val="3"/>
        </w:numPr>
        <w:spacing w:before="80" w:after="80"/>
        <w:ind w:left="357" w:hanging="357"/>
        <w:contextualSpacing w:val="0"/>
        <w:rPr>
          <w:rFonts w:ascii="Calibri" w:hAnsi="Calibri" w:cs="Calibri"/>
          <w:sz w:val="20"/>
          <w:szCs w:val="20"/>
        </w:rPr>
      </w:pPr>
      <w:r w:rsidRPr="00DC6DB3">
        <w:rPr>
          <w:rFonts w:ascii="Calibri" w:eastAsia="Tw Cen MT" w:hAnsi="Calibri" w:cs="Calibri"/>
          <w:sz w:val="20"/>
          <w:szCs w:val="20"/>
        </w:rPr>
        <w:t>Child’s wishes and feelings and were these obtained from the child directly</w:t>
      </w:r>
    </w:p>
    <w:p w14:paraId="75D101C2" w14:textId="77777777" w:rsidR="00CF68DE" w:rsidRPr="00DC6DB3" w:rsidRDefault="00EF7FE3" w:rsidP="00DC6DB3">
      <w:pPr>
        <w:pStyle w:val="ListParagraph"/>
        <w:numPr>
          <w:ilvl w:val="0"/>
          <w:numId w:val="3"/>
        </w:numPr>
        <w:spacing w:before="80" w:after="80"/>
        <w:ind w:left="357" w:hanging="357"/>
        <w:contextualSpacing w:val="0"/>
        <w:rPr>
          <w:rFonts w:ascii="Calibri" w:hAnsi="Calibri" w:cs="Calibri"/>
          <w:sz w:val="20"/>
          <w:szCs w:val="20"/>
        </w:rPr>
      </w:pPr>
      <w:r w:rsidRPr="00DC6DB3">
        <w:rPr>
          <w:rFonts w:ascii="Calibri" w:eastAsia="Tw Cen MT" w:hAnsi="Calibri" w:cs="Calibri"/>
          <w:sz w:val="20"/>
          <w:szCs w:val="20"/>
        </w:rPr>
        <w:t>The weight to be given to them, in light of the child’s age and maturity;</w:t>
      </w:r>
    </w:p>
    <w:p w14:paraId="6E3D5779" w14:textId="77777777" w:rsidR="00EF7FE3" w:rsidRPr="00DC6DB3" w:rsidRDefault="00EF7FE3" w:rsidP="00DC6DB3">
      <w:pPr>
        <w:pStyle w:val="ListParagraph"/>
        <w:numPr>
          <w:ilvl w:val="0"/>
          <w:numId w:val="3"/>
        </w:numPr>
        <w:spacing w:before="80" w:after="80"/>
        <w:ind w:left="357" w:hanging="357"/>
        <w:contextualSpacing w:val="0"/>
        <w:rPr>
          <w:rFonts w:ascii="Calibri" w:hAnsi="Calibri" w:cs="Calibri"/>
          <w:sz w:val="20"/>
          <w:szCs w:val="20"/>
        </w:rPr>
      </w:pPr>
      <w:r w:rsidRPr="00DC6DB3">
        <w:rPr>
          <w:rFonts w:ascii="Calibri" w:eastAsia="Tw Cen MT" w:hAnsi="Calibri" w:cs="Calibri"/>
          <w:sz w:val="20"/>
          <w:szCs w:val="20"/>
        </w:rPr>
        <w:t>Child’s ability to comprehend and assess the implications of the various</w:t>
      </w:r>
      <w:r w:rsidR="00CF68DE" w:rsidRPr="00DC6DB3">
        <w:rPr>
          <w:rFonts w:ascii="Calibri" w:eastAsia="Tw Cen MT" w:hAnsi="Calibri" w:cs="Calibri"/>
          <w:sz w:val="20"/>
          <w:szCs w:val="20"/>
        </w:rPr>
        <w:t xml:space="preserve"> </w:t>
      </w:r>
      <w:r w:rsidRPr="00DC6DB3">
        <w:rPr>
          <w:rFonts w:ascii="Calibri" w:eastAsia="Tw Cen MT" w:hAnsi="Calibri" w:cs="Calibri"/>
          <w:sz w:val="20"/>
          <w:szCs w:val="20"/>
        </w:rPr>
        <w:t>options.</w:t>
      </w:r>
    </w:p>
    <w:p w14:paraId="4251C1A8" w14:textId="77777777" w:rsidR="00EF7FE3" w:rsidRPr="00DC6DB3" w:rsidRDefault="00EF7FE3" w:rsidP="00DC6DB3">
      <w:pPr>
        <w:spacing w:before="80" w:after="80"/>
        <w:rPr>
          <w:rFonts w:ascii="Calibri" w:hAnsi="Calibri" w:cs="Calibri"/>
          <w:sz w:val="20"/>
          <w:szCs w:val="20"/>
        </w:rPr>
      </w:pPr>
    </w:p>
    <w:p w14:paraId="07C40861" w14:textId="778C210F" w:rsidR="00EF7FE3" w:rsidRPr="00DC6DB3" w:rsidRDefault="00EF7FE3" w:rsidP="00DC6DB3">
      <w:pPr>
        <w:spacing w:before="80" w:after="80"/>
        <w:rPr>
          <w:rFonts w:ascii="Calibri" w:hAnsi="Calibri" w:cs="Calibri"/>
          <w:color w:val="0070C0"/>
          <w:sz w:val="20"/>
          <w:szCs w:val="20"/>
        </w:rPr>
      </w:pPr>
      <w:r w:rsidRPr="00DC6DB3">
        <w:rPr>
          <w:rFonts w:ascii="Calibri" w:eastAsia="Tw Cen MT" w:hAnsi="Calibri" w:cs="Calibri"/>
          <w:b/>
          <w:bCs/>
          <w:color w:val="0070C0"/>
          <w:sz w:val="20"/>
          <w:szCs w:val="20"/>
        </w:rPr>
        <w:t>SAFE ENVIRONMENT</w:t>
      </w:r>
    </w:p>
    <w:p w14:paraId="4ACA0683" w14:textId="0E07227E" w:rsidR="00EF7FE3" w:rsidRPr="00DC6DB3" w:rsidRDefault="00EF7FE3" w:rsidP="00DC6DB3">
      <w:pPr>
        <w:pStyle w:val="ListParagraph"/>
        <w:numPr>
          <w:ilvl w:val="0"/>
          <w:numId w:val="3"/>
        </w:numPr>
        <w:spacing w:before="80" w:after="80"/>
        <w:ind w:left="357" w:hanging="357"/>
        <w:contextualSpacing w:val="0"/>
        <w:rPr>
          <w:rFonts w:ascii="Calibri" w:hAnsi="Calibri" w:cs="Calibri"/>
          <w:sz w:val="20"/>
          <w:szCs w:val="20"/>
        </w:rPr>
      </w:pPr>
      <w:r w:rsidRPr="00DC6DB3">
        <w:rPr>
          <w:rFonts w:ascii="Calibri" w:eastAsia="Tw Cen MT" w:hAnsi="Calibri" w:cs="Calibri"/>
          <w:sz w:val="20"/>
          <w:szCs w:val="20"/>
        </w:rPr>
        <w:t>Safety is normally a priority. Exposure or likely exposure to severe harm usually outweighs other factors. Consider:</w:t>
      </w:r>
    </w:p>
    <w:p w14:paraId="4368B5B8" w14:textId="77777777" w:rsidR="00CF68DE" w:rsidRPr="00DC6DB3" w:rsidRDefault="00EF7FE3" w:rsidP="00DC6DB3">
      <w:pPr>
        <w:pStyle w:val="ListParagraph"/>
        <w:numPr>
          <w:ilvl w:val="2"/>
          <w:numId w:val="7"/>
        </w:numPr>
        <w:spacing w:before="80" w:after="80"/>
        <w:ind w:left="717" w:right="200"/>
        <w:contextualSpacing w:val="0"/>
        <w:rPr>
          <w:rFonts w:ascii="Calibri" w:hAnsi="Calibri" w:cs="Calibri"/>
          <w:sz w:val="20"/>
          <w:szCs w:val="20"/>
        </w:rPr>
      </w:pPr>
      <w:r w:rsidRPr="00DC6DB3">
        <w:rPr>
          <w:rFonts w:ascii="Calibri" w:eastAsia="Tw Cen MT" w:hAnsi="Calibri" w:cs="Calibri"/>
          <w:sz w:val="20"/>
          <w:szCs w:val="20"/>
        </w:rPr>
        <w:t xml:space="preserve">safety in the geographical location/household under consideration </w:t>
      </w:r>
    </w:p>
    <w:p w14:paraId="23101D6D" w14:textId="77777777" w:rsidR="00CF68DE" w:rsidRPr="00DC6DB3" w:rsidRDefault="00EF7FE3" w:rsidP="00DC6DB3">
      <w:pPr>
        <w:pStyle w:val="ListParagraph"/>
        <w:numPr>
          <w:ilvl w:val="2"/>
          <w:numId w:val="7"/>
        </w:numPr>
        <w:spacing w:before="80" w:after="80"/>
        <w:ind w:left="717" w:right="200"/>
        <w:contextualSpacing w:val="0"/>
        <w:rPr>
          <w:rFonts w:ascii="Calibri" w:hAnsi="Calibri" w:cs="Calibri"/>
          <w:sz w:val="20"/>
          <w:szCs w:val="20"/>
        </w:rPr>
      </w:pPr>
      <w:r w:rsidRPr="00DC6DB3">
        <w:rPr>
          <w:rFonts w:ascii="Calibri" w:eastAsia="Tw Cen MT" w:hAnsi="Calibri" w:cs="Calibri"/>
          <w:sz w:val="20"/>
          <w:szCs w:val="20"/>
        </w:rPr>
        <w:t xml:space="preserve">availability of life-saving medical treatment for sick children </w:t>
      </w:r>
    </w:p>
    <w:p w14:paraId="5623DC00" w14:textId="470724B9" w:rsidR="00EF7FE3" w:rsidRPr="00DC6DB3" w:rsidRDefault="00EF7FE3" w:rsidP="00DC6DB3">
      <w:pPr>
        <w:pStyle w:val="ListParagraph"/>
        <w:numPr>
          <w:ilvl w:val="2"/>
          <w:numId w:val="7"/>
        </w:numPr>
        <w:spacing w:before="80" w:after="80"/>
        <w:ind w:left="717" w:right="200"/>
        <w:contextualSpacing w:val="0"/>
        <w:rPr>
          <w:rFonts w:ascii="Calibri" w:hAnsi="Calibri" w:cs="Calibri"/>
          <w:sz w:val="20"/>
          <w:szCs w:val="20"/>
        </w:rPr>
      </w:pPr>
      <w:r w:rsidRPr="00DC6DB3">
        <w:rPr>
          <w:rFonts w:ascii="Calibri" w:eastAsia="Tw Cen MT" w:hAnsi="Calibri" w:cs="Calibri"/>
          <w:sz w:val="20"/>
          <w:szCs w:val="20"/>
        </w:rPr>
        <w:t>past harm (frequency, patterns, trends)</w:t>
      </w:r>
    </w:p>
    <w:p w14:paraId="38BBDC05" w14:textId="77777777" w:rsidR="00EF7FE3" w:rsidRPr="00DC6DB3" w:rsidRDefault="00EF7FE3" w:rsidP="00DC6DB3">
      <w:pPr>
        <w:pStyle w:val="ListParagraph"/>
        <w:numPr>
          <w:ilvl w:val="2"/>
          <w:numId w:val="7"/>
        </w:numPr>
        <w:spacing w:before="80" w:after="80"/>
        <w:ind w:left="717"/>
        <w:contextualSpacing w:val="0"/>
        <w:rPr>
          <w:rFonts w:ascii="Calibri" w:hAnsi="Calibri" w:cs="Calibri"/>
          <w:sz w:val="20"/>
          <w:szCs w:val="20"/>
        </w:rPr>
      </w:pPr>
      <w:r w:rsidRPr="00DC6DB3">
        <w:rPr>
          <w:rFonts w:ascii="Calibri" w:eastAsia="Tw Cen MT" w:hAnsi="Calibri" w:cs="Calibri"/>
          <w:sz w:val="20"/>
          <w:szCs w:val="20"/>
        </w:rPr>
        <w:t>ability to monitor</w:t>
      </w:r>
    </w:p>
    <w:p w14:paraId="19F47480" w14:textId="77777777" w:rsidR="00EF7FE3" w:rsidRPr="00DC6DB3" w:rsidRDefault="00EF7FE3" w:rsidP="00DC6DB3">
      <w:pPr>
        <w:pStyle w:val="ListParagraph"/>
        <w:numPr>
          <w:ilvl w:val="2"/>
          <w:numId w:val="7"/>
        </w:numPr>
        <w:spacing w:before="80" w:after="80"/>
        <w:ind w:left="717"/>
        <w:contextualSpacing w:val="0"/>
        <w:rPr>
          <w:rFonts w:ascii="Calibri" w:hAnsi="Calibri" w:cs="Calibri"/>
          <w:sz w:val="20"/>
          <w:szCs w:val="20"/>
        </w:rPr>
      </w:pPr>
      <w:r w:rsidRPr="00DC6DB3">
        <w:rPr>
          <w:rFonts w:ascii="Calibri" w:eastAsia="Tw Cen MT" w:hAnsi="Calibri" w:cs="Calibri"/>
          <w:sz w:val="20"/>
          <w:szCs w:val="20"/>
        </w:rPr>
        <w:t>whether root causes of past harm still persist.</w:t>
      </w:r>
    </w:p>
    <w:p w14:paraId="52260D51" w14:textId="77777777" w:rsidR="00EF7FE3" w:rsidRPr="00DC6DB3" w:rsidRDefault="00EF7FE3" w:rsidP="00DC6DB3">
      <w:pPr>
        <w:spacing w:before="80" w:after="80"/>
        <w:rPr>
          <w:rFonts w:ascii="Calibri" w:hAnsi="Calibri" w:cs="Calibri"/>
          <w:sz w:val="20"/>
          <w:szCs w:val="20"/>
        </w:rPr>
      </w:pPr>
    </w:p>
    <w:p w14:paraId="18D9CCD2" w14:textId="77777777" w:rsidR="00EF7FE3" w:rsidRPr="00DC6DB3" w:rsidRDefault="00EF7FE3" w:rsidP="00DC6DB3">
      <w:pPr>
        <w:spacing w:before="80" w:after="80"/>
        <w:rPr>
          <w:rFonts w:ascii="Calibri" w:hAnsi="Calibri" w:cs="Calibri"/>
          <w:color w:val="0070C0"/>
          <w:sz w:val="20"/>
          <w:szCs w:val="20"/>
        </w:rPr>
      </w:pPr>
      <w:r w:rsidRPr="00DC6DB3">
        <w:rPr>
          <w:rFonts w:ascii="Calibri" w:eastAsia="Tw Cen MT" w:hAnsi="Calibri" w:cs="Calibri"/>
          <w:b/>
          <w:bCs/>
          <w:color w:val="0070C0"/>
          <w:sz w:val="20"/>
          <w:szCs w:val="20"/>
        </w:rPr>
        <w:t>FAMILY AND CLOSE RELATIONSHIPS</w:t>
      </w:r>
    </w:p>
    <w:p w14:paraId="0DDB5D5C" w14:textId="77777777" w:rsidR="00EF7FE3" w:rsidRPr="00DC6DB3" w:rsidRDefault="00EF7FE3" w:rsidP="00DC6DB3">
      <w:pPr>
        <w:spacing w:before="80" w:after="80"/>
        <w:rPr>
          <w:rFonts w:ascii="Calibri" w:hAnsi="Calibri" w:cs="Calibri"/>
          <w:b/>
          <w:bCs/>
          <w:sz w:val="20"/>
          <w:szCs w:val="20"/>
        </w:rPr>
      </w:pPr>
      <w:r w:rsidRPr="00DC6DB3">
        <w:rPr>
          <w:rFonts w:ascii="Calibri" w:eastAsia="Tw Cen MT" w:hAnsi="Calibri" w:cs="Calibri"/>
          <w:b/>
          <w:bCs/>
          <w:sz w:val="20"/>
          <w:szCs w:val="20"/>
        </w:rPr>
        <w:t>a) General factors:</w:t>
      </w:r>
    </w:p>
    <w:p w14:paraId="63C52093" w14:textId="410793EC" w:rsidR="00EF7FE3" w:rsidRPr="00DC6DB3" w:rsidRDefault="00EF7FE3" w:rsidP="00DC6DB3">
      <w:pPr>
        <w:pStyle w:val="ListParagraph"/>
        <w:numPr>
          <w:ilvl w:val="1"/>
          <w:numId w:val="3"/>
        </w:numPr>
        <w:spacing w:before="80" w:after="80"/>
        <w:contextualSpacing w:val="0"/>
        <w:rPr>
          <w:rFonts w:ascii="Calibri" w:hAnsi="Calibri" w:cs="Calibri"/>
          <w:sz w:val="20"/>
          <w:szCs w:val="20"/>
        </w:rPr>
      </w:pPr>
      <w:r w:rsidRPr="00DC6DB3">
        <w:rPr>
          <w:rFonts w:ascii="Calibri" w:eastAsia="Tw Cen MT" w:hAnsi="Calibri" w:cs="Calibri"/>
          <w:sz w:val="20"/>
          <w:szCs w:val="20"/>
        </w:rPr>
        <w:t>Quality and duration of the relationship and degree of attachment of the child to:</w:t>
      </w:r>
    </w:p>
    <w:p w14:paraId="1C7FA3C9" w14:textId="77777777" w:rsidR="00EF7FE3" w:rsidRPr="00DC6DB3" w:rsidRDefault="00EF7FE3" w:rsidP="00DC6DB3">
      <w:pPr>
        <w:pStyle w:val="ListParagraph"/>
        <w:numPr>
          <w:ilvl w:val="0"/>
          <w:numId w:val="4"/>
        </w:numPr>
        <w:spacing w:before="80" w:after="80"/>
        <w:contextualSpacing w:val="0"/>
        <w:rPr>
          <w:rFonts w:ascii="Calibri" w:hAnsi="Calibri" w:cs="Calibri"/>
          <w:sz w:val="20"/>
          <w:szCs w:val="20"/>
        </w:rPr>
      </w:pPr>
      <w:r w:rsidRPr="00DC6DB3">
        <w:rPr>
          <w:rFonts w:ascii="Calibri" w:eastAsia="Tw Cen MT" w:hAnsi="Calibri" w:cs="Calibri"/>
          <w:sz w:val="20"/>
          <w:szCs w:val="20"/>
        </w:rPr>
        <w:t>siblings</w:t>
      </w:r>
    </w:p>
    <w:p w14:paraId="67BB1D93" w14:textId="77777777" w:rsidR="00EF7FE3" w:rsidRPr="00DC6DB3" w:rsidRDefault="00EF7FE3" w:rsidP="00DC6DB3">
      <w:pPr>
        <w:pStyle w:val="ListParagraph"/>
        <w:numPr>
          <w:ilvl w:val="0"/>
          <w:numId w:val="4"/>
        </w:numPr>
        <w:spacing w:before="80" w:after="80"/>
        <w:contextualSpacing w:val="0"/>
        <w:rPr>
          <w:rFonts w:ascii="Calibri" w:hAnsi="Calibri" w:cs="Calibri"/>
          <w:sz w:val="20"/>
          <w:szCs w:val="20"/>
        </w:rPr>
      </w:pPr>
      <w:r w:rsidRPr="00DC6DB3">
        <w:rPr>
          <w:rFonts w:ascii="Calibri" w:eastAsia="Tw Cen MT" w:hAnsi="Calibri" w:cs="Calibri"/>
          <w:sz w:val="20"/>
          <w:szCs w:val="20"/>
        </w:rPr>
        <w:t>other family members</w:t>
      </w:r>
    </w:p>
    <w:p w14:paraId="106A7C27" w14:textId="77777777" w:rsidR="00EF7FE3" w:rsidRPr="00DC6DB3" w:rsidRDefault="00EF7FE3" w:rsidP="00DC6DB3">
      <w:pPr>
        <w:pStyle w:val="ListParagraph"/>
        <w:numPr>
          <w:ilvl w:val="0"/>
          <w:numId w:val="4"/>
        </w:numPr>
        <w:spacing w:before="80" w:after="80"/>
        <w:contextualSpacing w:val="0"/>
        <w:rPr>
          <w:rFonts w:ascii="Calibri" w:hAnsi="Calibri" w:cs="Calibri"/>
          <w:sz w:val="20"/>
          <w:szCs w:val="20"/>
        </w:rPr>
      </w:pPr>
      <w:r w:rsidRPr="00DC6DB3">
        <w:rPr>
          <w:rFonts w:ascii="Calibri" w:eastAsia="Tw Cen MT" w:hAnsi="Calibri" w:cs="Calibri"/>
          <w:sz w:val="20"/>
          <w:szCs w:val="20"/>
        </w:rPr>
        <w:t xml:space="preserve">other adults or children in the cultural community any potential </w:t>
      </w:r>
      <w:proofErr w:type="gramStart"/>
      <w:r w:rsidRPr="00DC6DB3">
        <w:rPr>
          <w:rFonts w:ascii="Calibri" w:eastAsia="Tw Cen MT" w:hAnsi="Calibri" w:cs="Calibri"/>
          <w:sz w:val="20"/>
          <w:szCs w:val="20"/>
        </w:rPr>
        <w:t>care-giver</w:t>
      </w:r>
      <w:proofErr w:type="gramEnd"/>
      <w:r w:rsidRPr="00DC6DB3">
        <w:rPr>
          <w:rFonts w:ascii="Calibri" w:eastAsia="Tw Cen MT" w:hAnsi="Calibri" w:cs="Calibri"/>
          <w:sz w:val="20"/>
          <w:szCs w:val="20"/>
        </w:rPr>
        <w:t>;</w:t>
      </w:r>
    </w:p>
    <w:p w14:paraId="60299F49" w14:textId="77777777" w:rsidR="00EF7FE3" w:rsidRPr="00DC6DB3" w:rsidRDefault="00EF7FE3" w:rsidP="00DC6DB3">
      <w:pPr>
        <w:pStyle w:val="ListParagraph"/>
        <w:numPr>
          <w:ilvl w:val="1"/>
          <w:numId w:val="3"/>
        </w:numPr>
        <w:spacing w:before="80" w:after="80"/>
        <w:contextualSpacing w:val="0"/>
        <w:rPr>
          <w:rFonts w:ascii="Calibri" w:hAnsi="Calibri" w:cs="Calibri"/>
          <w:sz w:val="20"/>
          <w:szCs w:val="20"/>
        </w:rPr>
      </w:pPr>
      <w:r w:rsidRPr="00DC6DB3">
        <w:rPr>
          <w:rFonts w:ascii="Calibri" w:eastAsia="Tw Cen MT" w:hAnsi="Calibri" w:cs="Calibri"/>
          <w:sz w:val="20"/>
          <w:szCs w:val="20"/>
        </w:rPr>
        <w:t xml:space="preserve">Potential effect of separation from family or change in </w:t>
      </w:r>
      <w:proofErr w:type="gramStart"/>
      <w:r w:rsidRPr="00DC6DB3">
        <w:rPr>
          <w:rFonts w:ascii="Calibri" w:eastAsia="Tw Cen MT" w:hAnsi="Calibri" w:cs="Calibri"/>
          <w:sz w:val="20"/>
          <w:szCs w:val="20"/>
        </w:rPr>
        <w:t>care-givers</w:t>
      </w:r>
      <w:proofErr w:type="gramEnd"/>
      <w:r w:rsidRPr="00DC6DB3">
        <w:rPr>
          <w:rFonts w:ascii="Calibri" w:eastAsia="Tw Cen MT" w:hAnsi="Calibri" w:cs="Calibri"/>
          <w:sz w:val="20"/>
          <w:szCs w:val="20"/>
        </w:rPr>
        <w:t xml:space="preserve"> on the child;</w:t>
      </w:r>
    </w:p>
    <w:p w14:paraId="37D0996C" w14:textId="77777777" w:rsidR="00B27CF0" w:rsidRPr="00DC6DB3" w:rsidRDefault="00EF7FE3" w:rsidP="00DC6DB3">
      <w:pPr>
        <w:pStyle w:val="ListParagraph"/>
        <w:numPr>
          <w:ilvl w:val="1"/>
          <w:numId w:val="3"/>
        </w:numPr>
        <w:spacing w:before="80" w:after="80"/>
        <w:ind w:right="280"/>
        <w:contextualSpacing w:val="0"/>
        <w:rPr>
          <w:rFonts w:ascii="Calibri" w:hAnsi="Calibri" w:cs="Calibri"/>
          <w:sz w:val="20"/>
          <w:szCs w:val="20"/>
        </w:rPr>
      </w:pPr>
      <w:r w:rsidRPr="00DC6DB3">
        <w:rPr>
          <w:rFonts w:ascii="Calibri" w:eastAsia="Tw Cen MT" w:hAnsi="Calibri" w:cs="Calibri"/>
          <w:sz w:val="20"/>
          <w:szCs w:val="20"/>
        </w:rPr>
        <w:t xml:space="preserve">Capacity of current and potential future </w:t>
      </w:r>
      <w:proofErr w:type="gramStart"/>
      <w:r w:rsidRPr="00DC6DB3">
        <w:rPr>
          <w:rFonts w:ascii="Calibri" w:eastAsia="Tw Cen MT" w:hAnsi="Calibri" w:cs="Calibri"/>
          <w:sz w:val="20"/>
          <w:szCs w:val="20"/>
        </w:rPr>
        <w:t>care-givers</w:t>
      </w:r>
      <w:proofErr w:type="gramEnd"/>
      <w:r w:rsidRPr="00DC6DB3">
        <w:rPr>
          <w:rFonts w:ascii="Calibri" w:eastAsia="Tw Cen MT" w:hAnsi="Calibri" w:cs="Calibri"/>
          <w:sz w:val="20"/>
          <w:szCs w:val="20"/>
        </w:rPr>
        <w:t xml:space="preserve"> to care for the child; </w:t>
      </w:r>
    </w:p>
    <w:p w14:paraId="589A9F45" w14:textId="77777777" w:rsidR="00EF7FE3" w:rsidRPr="00DC6DB3" w:rsidRDefault="00EF7FE3" w:rsidP="00DC6DB3">
      <w:pPr>
        <w:pStyle w:val="ListParagraph"/>
        <w:numPr>
          <w:ilvl w:val="1"/>
          <w:numId w:val="3"/>
        </w:numPr>
        <w:spacing w:before="80" w:after="80"/>
        <w:ind w:right="280"/>
        <w:contextualSpacing w:val="0"/>
        <w:rPr>
          <w:rFonts w:ascii="Calibri" w:hAnsi="Calibri" w:cs="Calibri"/>
          <w:sz w:val="20"/>
          <w:szCs w:val="20"/>
        </w:rPr>
      </w:pPr>
      <w:r w:rsidRPr="00DC6DB3">
        <w:rPr>
          <w:rFonts w:ascii="Calibri" w:eastAsia="Tw Cen MT" w:hAnsi="Calibri" w:cs="Calibri"/>
          <w:sz w:val="20"/>
          <w:szCs w:val="20"/>
        </w:rPr>
        <w:t>Views of persons close to the child, where relevant.</w:t>
      </w:r>
    </w:p>
    <w:p w14:paraId="3EDD0E81" w14:textId="77777777" w:rsidR="00EF7FE3" w:rsidRPr="00DC6DB3" w:rsidRDefault="00EF7FE3" w:rsidP="00DC6DB3">
      <w:pPr>
        <w:spacing w:before="80" w:after="80"/>
        <w:rPr>
          <w:rFonts w:ascii="Calibri" w:hAnsi="Calibri" w:cs="Calibri"/>
          <w:sz w:val="20"/>
          <w:szCs w:val="20"/>
        </w:rPr>
      </w:pPr>
    </w:p>
    <w:p w14:paraId="41824F0B" w14:textId="77777777" w:rsidR="00EF7FE3" w:rsidRPr="00DC6DB3" w:rsidRDefault="00EF7FE3" w:rsidP="00DC6DB3">
      <w:pPr>
        <w:numPr>
          <w:ilvl w:val="0"/>
          <w:numId w:val="1"/>
        </w:numPr>
        <w:tabs>
          <w:tab w:val="left" w:pos="830"/>
        </w:tabs>
        <w:spacing w:before="80" w:after="80"/>
        <w:ind w:left="357" w:hanging="357"/>
        <w:rPr>
          <w:rFonts w:ascii="Calibri" w:eastAsia="Tw Cen MT" w:hAnsi="Calibri" w:cs="Calibri"/>
          <w:b/>
          <w:bCs/>
          <w:sz w:val="20"/>
          <w:szCs w:val="20"/>
        </w:rPr>
      </w:pPr>
      <w:r w:rsidRPr="00DC6DB3">
        <w:rPr>
          <w:rFonts w:ascii="Calibri" w:eastAsia="Tw Cen MT" w:hAnsi="Calibri" w:cs="Calibri"/>
          <w:b/>
          <w:bCs/>
          <w:sz w:val="20"/>
          <w:szCs w:val="20"/>
        </w:rPr>
        <w:t>Factors specifically relevant to durable solutions for unaccompanied or separated children:</w:t>
      </w:r>
    </w:p>
    <w:p w14:paraId="2A16771D" w14:textId="77777777" w:rsidR="00EF7FE3" w:rsidRPr="00DC6DB3" w:rsidRDefault="00EF7FE3" w:rsidP="00DC6DB3">
      <w:pPr>
        <w:pStyle w:val="ListParagraph"/>
        <w:numPr>
          <w:ilvl w:val="1"/>
          <w:numId w:val="3"/>
        </w:numPr>
        <w:spacing w:before="80" w:after="80"/>
        <w:ind w:right="280"/>
        <w:contextualSpacing w:val="0"/>
        <w:rPr>
          <w:rFonts w:ascii="Calibri" w:eastAsia="Tw Cen MT" w:hAnsi="Calibri" w:cs="Calibri"/>
          <w:sz w:val="20"/>
          <w:szCs w:val="20"/>
        </w:rPr>
      </w:pPr>
      <w:r w:rsidRPr="00DC6DB3">
        <w:rPr>
          <w:rFonts w:ascii="Calibri" w:eastAsia="Tw Cen MT" w:hAnsi="Calibri" w:cs="Calibri"/>
          <w:sz w:val="20"/>
          <w:szCs w:val="20"/>
        </w:rPr>
        <w:t>Possibility of family reunification (normally presumed to be in the best interests). Consider whether:</w:t>
      </w:r>
    </w:p>
    <w:p w14:paraId="3AE46F19" w14:textId="77777777" w:rsidR="00EF7FE3" w:rsidRPr="00DC6DB3" w:rsidRDefault="00EF7FE3" w:rsidP="00DC6DB3">
      <w:pPr>
        <w:pStyle w:val="ListParagraph"/>
        <w:numPr>
          <w:ilvl w:val="2"/>
          <w:numId w:val="4"/>
        </w:numPr>
        <w:spacing w:before="80" w:after="80"/>
        <w:contextualSpacing w:val="0"/>
        <w:rPr>
          <w:rFonts w:ascii="Calibri" w:eastAsia="Tw Cen MT" w:hAnsi="Calibri" w:cs="Calibri"/>
          <w:sz w:val="20"/>
          <w:szCs w:val="20"/>
        </w:rPr>
      </w:pPr>
      <w:r w:rsidRPr="00DC6DB3">
        <w:rPr>
          <w:rFonts w:ascii="Calibri" w:eastAsia="Tw Cen MT" w:hAnsi="Calibri" w:cs="Calibri"/>
          <w:sz w:val="20"/>
          <w:szCs w:val="20"/>
        </w:rPr>
        <w:t>tracing has been initiated and its results</w:t>
      </w:r>
    </w:p>
    <w:p w14:paraId="6886EA92" w14:textId="77777777" w:rsidR="00EF7FE3" w:rsidRPr="00DC6DB3" w:rsidRDefault="00EF7FE3" w:rsidP="00DC6DB3">
      <w:pPr>
        <w:pStyle w:val="ListParagraph"/>
        <w:numPr>
          <w:ilvl w:val="2"/>
          <w:numId w:val="4"/>
        </w:numPr>
        <w:spacing w:before="80" w:after="80"/>
        <w:contextualSpacing w:val="0"/>
        <w:rPr>
          <w:rFonts w:ascii="Calibri" w:eastAsia="Tw Cen MT" w:hAnsi="Calibri" w:cs="Calibri"/>
          <w:sz w:val="20"/>
          <w:szCs w:val="20"/>
        </w:rPr>
      </w:pPr>
      <w:r w:rsidRPr="00DC6DB3">
        <w:rPr>
          <w:rFonts w:ascii="Calibri" w:eastAsia="Tw Cen MT" w:hAnsi="Calibri" w:cs="Calibri"/>
          <w:sz w:val="20"/>
          <w:szCs w:val="20"/>
        </w:rPr>
        <w:t>the efforts made to contact the parents/family directly the family relationship to the child has been verified</w:t>
      </w:r>
    </w:p>
    <w:p w14:paraId="1AE1D0BD" w14:textId="77777777" w:rsidR="00EF7FE3" w:rsidRPr="00DC6DB3" w:rsidRDefault="00EF7FE3" w:rsidP="00DC6DB3">
      <w:pPr>
        <w:pStyle w:val="ListParagraph"/>
        <w:numPr>
          <w:ilvl w:val="2"/>
          <w:numId w:val="4"/>
        </w:numPr>
        <w:spacing w:before="80" w:after="80"/>
        <w:contextualSpacing w:val="0"/>
        <w:rPr>
          <w:rFonts w:ascii="Calibri" w:eastAsia="Tw Cen MT" w:hAnsi="Calibri" w:cs="Calibri"/>
          <w:sz w:val="20"/>
          <w:szCs w:val="20"/>
        </w:rPr>
      </w:pPr>
      <w:r w:rsidRPr="00DC6DB3">
        <w:rPr>
          <w:rFonts w:ascii="Calibri" w:eastAsia="Tw Cen MT" w:hAnsi="Calibri" w:cs="Calibri"/>
          <w:sz w:val="20"/>
          <w:szCs w:val="20"/>
        </w:rPr>
        <w:t>the child and family member are willing to be reunited and, if not, reasons for any reluctance.</w:t>
      </w:r>
    </w:p>
    <w:p w14:paraId="64119323" w14:textId="77777777" w:rsidR="00EF7FE3" w:rsidRPr="00DC6DB3" w:rsidRDefault="00EF7FE3" w:rsidP="00DC6DB3">
      <w:pPr>
        <w:tabs>
          <w:tab w:val="left" w:pos="736"/>
        </w:tabs>
        <w:spacing w:before="80" w:after="80"/>
        <w:ind w:left="880" w:right="1180"/>
        <w:rPr>
          <w:rFonts w:ascii="Calibri" w:eastAsia="Tw Cen MT" w:hAnsi="Calibri" w:cs="Calibri"/>
          <w:sz w:val="20"/>
          <w:szCs w:val="20"/>
        </w:rPr>
      </w:pPr>
    </w:p>
    <w:p w14:paraId="11469390" w14:textId="77777777" w:rsidR="00EF7FE3" w:rsidRPr="00DC6DB3" w:rsidRDefault="00EF7FE3" w:rsidP="00DC6DB3">
      <w:pPr>
        <w:numPr>
          <w:ilvl w:val="0"/>
          <w:numId w:val="1"/>
        </w:numPr>
        <w:tabs>
          <w:tab w:val="left" w:pos="830"/>
        </w:tabs>
        <w:spacing w:before="80" w:after="80"/>
        <w:ind w:left="357" w:hanging="357"/>
        <w:rPr>
          <w:rFonts w:ascii="Calibri" w:eastAsia="Tw Cen MT" w:hAnsi="Calibri" w:cs="Calibri"/>
          <w:b/>
          <w:bCs/>
          <w:sz w:val="20"/>
          <w:szCs w:val="20"/>
        </w:rPr>
      </w:pPr>
      <w:r w:rsidRPr="00DC6DB3">
        <w:rPr>
          <w:rFonts w:ascii="Calibri" w:eastAsia="Tw Cen MT" w:hAnsi="Calibri" w:cs="Calibri"/>
          <w:b/>
          <w:bCs/>
          <w:sz w:val="20"/>
          <w:szCs w:val="20"/>
        </w:rPr>
        <w:t>Factors specifically relevant to temporary care arrangements: Retention of family and sibling relationships;</w:t>
      </w:r>
    </w:p>
    <w:p w14:paraId="5B97B9BA" w14:textId="77777777" w:rsidR="00EF7FE3" w:rsidRPr="00DC6DB3" w:rsidRDefault="00EF7FE3" w:rsidP="00DC6DB3">
      <w:pPr>
        <w:pStyle w:val="ListParagraph"/>
        <w:numPr>
          <w:ilvl w:val="1"/>
          <w:numId w:val="3"/>
        </w:numPr>
        <w:spacing w:before="80" w:after="80"/>
        <w:contextualSpacing w:val="0"/>
        <w:rPr>
          <w:rFonts w:ascii="Calibri" w:eastAsia="Tw Cen MT" w:hAnsi="Calibri" w:cs="Calibri"/>
          <w:sz w:val="20"/>
          <w:szCs w:val="20"/>
        </w:rPr>
      </w:pPr>
      <w:r w:rsidRPr="00DC6DB3">
        <w:rPr>
          <w:rFonts w:ascii="Calibri" w:eastAsia="Tw Cen MT" w:hAnsi="Calibri" w:cs="Calibri"/>
          <w:sz w:val="20"/>
          <w:szCs w:val="20"/>
        </w:rPr>
        <w:t>Prospects for care in a family setting;</w:t>
      </w:r>
    </w:p>
    <w:p w14:paraId="66BCFA2C" w14:textId="77777777" w:rsidR="00EF7FE3" w:rsidRPr="00DC6DB3" w:rsidRDefault="00EF7FE3" w:rsidP="00DC6DB3">
      <w:pPr>
        <w:pStyle w:val="ListParagraph"/>
        <w:numPr>
          <w:ilvl w:val="1"/>
          <w:numId w:val="3"/>
        </w:numPr>
        <w:spacing w:before="80" w:after="80"/>
        <w:contextualSpacing w:val="0"/>
        <w:rPr>
          <w:rFonts w:ascii="Calibri" w:eastAsia="Tw Cen MT" w:hAnsi="Calibri" w:cs="Calibri"/>
          <w:sz w:val="20"/>
          <w:szCs w:val="20"/>
        </w:rPr>
      </w:pPr>
      <w:r w:rsidRPr="00DC6DB3">
        <w:rPr>
          <w:rFonts w:ascii="Calibri" w:eastAsia="Tw Cen MT" w:hAnsi="Calibri" w:cs="Calibri"/>
          <w:sz w:val="20"/>
          <w:szCs w:val="20"/>
        </w:rPr>
        <w:t>Prospects of using community care systems (provided they are safe and effective).</w:t>
      </w:r>
    </w:p>
    <w:p w14:paraId="7AD64F82" w14:textId="77777777" w:rsidR="00EF7FE3" w:rsidRPr="00DC6DB3" w:rsidRDefault="00EF7FE3" w:rsidP="00DC6DB3">
      <w:pPr>
        <w:spacing w:before="80" w:after="80"/>
        <w:rPr>
          <w:rFonts w:ascii="Calibri" w:eastAsia="Tw Cen MT" w:hAnsi="Calibri" w:cs="Calibri"/>
          <w:sz w:val="20"/>
          <w:szCs w:val="20"/>
        </w:rPr>
      </w:pPr>
    </w:p>
    <w:p w14:paraId="0AB53327" w14:textId="77777777" w:rsidR="00EF7FE3" w:rsidRPr="00DC6DB3" w:rsidRDefault="00EF7FE3" w:rsidP="00DC6DB3">
      <w:pPr>
        <w:numPr>
          <w:ilvl w:val="0"/>
          <w:numId w:val="1"/>
        </w:numPr>
        <w:tabs>
          <w:tab w:val="left" w:pos="830"/>
        </w:tabs>
        <w:spacing w:before="80" w:after="80"/>
        <w:ind w:left="357" w:hanging="357"/>
        <w:rPr>
          <w:rFonts w:ascii="Calibri" w:eastAsia="Tw Cen MT" w:hAnsi="Calibri" w:cs="Calibri"/>
          <w:b/>
          <w:bCs/>
          <w:sz w:val="20"/>
          <w:szCs w:val="20"/>
        </w:rPr>
      </w:pPr>
      <w:r w:rsidRPr="00DC6DB3">
        <w:rPr>
          <w:rFonts w:ascii="Calibri" w:eastAsia="Tw Cen MT" w:hAnsi="Calibri" w:cs="Calibri"/>
          <w:b/>
          <w:bCs/>
          <w:sz w:val="20"/>
          <w:szCs w:val="20"/>
        </w:rPr>
        <w:t>Factors specifically relevant to separation of a child from parents against their will (normally strongly discouraged):</w:t>
      </w:r>
    </w:p>
    <w:p w14:paraId="64781BA2" w14:textId="77777777" w:rsidR="00EF7FE3" w:rsidRPr="00DC6DB3" w:rsidRDefault="00EF7FE3" w:rsidP="00DC6DB3">
      <w:pPr>
        <w:pStyle w:val="ListParagraph"/>
        <w:numPr>
          <w:ilvl w:val="1"/>
          <w:numId w:val="3"/>
        </w:numPr>
        <w:spacing w:before="80" w:after="80"/>
        <w:contextualSpacing w:val="0"/>
        <w:rPr>
          <w:rFonts w:ascii="Calibri" w:eastAsia="Tw Cen MT" w:hAnsi="Calibri" w:cs="Calibri"/>
          <w:sz w:val="20"/>
          <w:szCs w:val="20"/>
        </w:rPr>
      </w:pPr>
      <w:r w:rsidRPr="00DC6DB3">
        <w:rPr>
          <w:rFonts w:ascii="Calibri" w:eastAsia="Tw Cen MT" w:hAnsi="Calibri" w:cs="Calibri"/>
          <w:sz w:val="20"/>
          <w:szCs w:val="20"/>
        </w:rPr>
        <w:t>The views of both and the weight to be attached to them;</w:t>
      </w:r>
    </w:p>
    <w:p w14:paraId="6EC90617" w14:textId="77777777" w:rsidR="00EF7FE3" w:rsidRPr="00DC6DB3" w:rsidRDefault="00EF7FE3" w:rsidP="00DC6DB3">
      <w:pPr>
        <w:pStyle w:val="ListParagraph"/>
        <w:numPr>
          <w:ilvl w:val="1"/>
          <w:numId w:val="3"/>
        </w:numPr>
        <w:spacing w:before="80" w:after="80"/>
        <w:contextualSpacing w:val="0"/>
        <w:rPr>
          <w:rFonts w:ascii="Calibri" w:eastAsia="Tw Cen MT" w:hAnsi="Calibri" w:cs="Calibri"/>
          <w:sz w:val="20"/>
          <w:szCs w:val="20"/>
        </w:rPr>
      </w:pPr>
      <w:r w:rsidRPr="00DC6DB3">
        <w:rPr>
          <w:rFonts w:ascii="Calibri" w:eastAsia="Tw Cen MT" w:hAnsi="Calibri" w:cs="Calibri"/>
          <w:sz w:val="20"/>
          <w:szCs w:val="20"/>
        </w:rPr>
        <w:lastRenderedPageBreak/>
        <w:t>Quality of the relationship between the child and parents and likely effect of separation;</w:t>
      </w:r>
    </w:p>
    <w:p w14:paraId="30FBA44E" w14:textId="77777777" w:rsidR="00EF7FE3" w:rsidRPr="00DC6DB3" w:rsidRDefault="00EF7FE3" w:rsidP="00DC6DB3">
      <w:pPr>
        <w:pStyle w:val="ListParagraph"/>
        <w:numPr>
          <w:ilvl w:val="1"/>
          <w:numId w:val="3"/>
        </w:numPr>
        <w:spacing w:before="80" w:after="80"/>
        <w:contextualSpacing w:val="0"/>
        <w:rPr>
          <w:rFonts w:ascii="Calibri" w:eastAsia="Tw Cen MT" w:hAnsi="Calibri" w:cs="Calibri"/>
          <w:sz w:val="20"/>
          <w:szCs w:val="20"/>
        </w:rPr>
      </w:pPr>
      <w:r w:rsidRPr="00DC6DB3">
        <w:rPr>
          <w:rFonts w:ascii="Calibri" w:eastAsia="Tw Cen MT" w:hAnsi="Calibri" w:cs="Calibri"/>
          <w:sz w:val="20"/>
          <w:szCs w:val="20"/>
        </w:rPr>
        <w:t>Capacity of parents to care for the child;</w:t>
      </w:r>
    </w:p>
    <w:p w14:paraId="40DB193B" w14:textId="77777777" w:rsidR="00EF7FE3" w:rsidRPr="00DC6DB3" w:rsidRDefault="00EF7FE3" w:rsidP="00DC6DB3">
      <w:pPr>
        <w:pStyle w:val="ListParagraph"/>
        <w:numPr>
          <w:ilvl w:val="1"/>
          <w:numId w:val="3"/>
        </w:numPr>
        <w:spacing w:before="80" w:after="80"/>
        <w:contextualSpacing w:val="0"/>
        <w:rPr>
          <w:rFonts w:ascii="Calibri" w:eastAsia="Tw Cen MT" w:hAnsi="Calibri" w:cs="Calibri"/>
          <w:sz w:val="20"/>
          <w:szCs w:val="20"/>
        </w:rPr>
      </w:pPr>
      <w:r w:rsidRPr="00DC6DB3">
        <w:rPr>
          <w:rFonts w:ascii="Calibri" w:eastAsia="Tw Cen MT" w:hAnsi="Calibri" w:cs="Calibri"/>
          <w:sz w:val="20"/>
          <w:szCs w:val="20"/>
        </w:rPr>
        <w:t>Capacity of extended family members to care for the child;</w:t>
      </w:r>
    </w:p>
    <w:p w14:paraId="3063BE8E" w14:textId="77777777" w:rsidR="00EF7FE3" w:rsidRPr="00DC6DB3" w:rsidRDefault="00EF7FE3" w:rsidP="00DC6DB3">
      <w:pPr>
        <w:pStyle w:val="ListParagraph"/>
        <w:numPr>
          <w:ilvl w:val="1"/>
          <w:numId w:val="3"/>
        </w:numPr>
        <w:spacing w:before="80" w:after="80"/>
        <w:contextualSpacing w:val="0"/>
        <w:rPr>
          <w:rFonts w:ascii="Calibri" w:eastAsia="Tw Cen MT" w:hAnsi="Calibri" w:cs="Calibri"/>
          <w:sz w:val="20"/>
          <w:szCs w:val="20"/>
        </w:rPr>
      </w:pPr>
      <w:r w:rsidRPr="00DC6DB3">
        <w:rPr>
          <w:rFonts w:ascii="Calibri" w:eastAsia="Tw Cen MT" w:hAnsi="Calibri" w:cs="Calibri"/>
          <w:sz w:val="20"/>
          <w:szCs w:val="20"/>
        </w:rPr>
        <w:t>Considerations of proportionality in cases involving removal from family. Consider:</w:t>
      </w:r>
    </w:p>
    <w:p w14:paraId="7D922A6B" w14:textId="77777777" w:rsidR="00EF7FE3" w:rsidRPr="00DC6DB3" w:rsidRDefault="00EF7FE3" w:rsidP="00DC6DB3">
      <w:pPr>
        <w:pStyle w:val="ListParagraph"/>
        <w:numPr>
          <w:ilvl w:val="2"/>
          <w:numId w:val="4"/>
        </w:numPr>
        <w:spacing w:before="80" w:after="80"/>
        <w:contextualSpacing w:val="0"/>
        <w:rPr>
          <w:rFonts w:ascii="Calibri" w:eastAsia="Tw Cen MT" w:hAnsi="Calibri" w:cs="Calibri"/>
          <w:sz w:val="20"/>
          <w:szCs w:val="20"/>
        </w:rPr>
      </w:pPr>
      <w:r w:rsidRPr="00DC6DB3">
        <w:rPr>
          <w:rFonts w:ascii="Calibri" w:eastAsia="Tw Cen MT" w:hAnsi="Calibri" w:cs="Calibri"/>
          <w:sz w:val="20"/>
          <w:szCs w:val="20"/>
        </w:rPr>
        <w:t>options for addressing problems in a less intrusive way</w:t>
      </w:r>
    </w:p>
    <w:p w14:paraId="6B724D18" w14:textId="77777777" w:rsidR="00B27CF0" w:rsidRPr="00DC6DB3" w:rsidRDefault="00EF7FE3" w:rsidP="00DC6DB3">
      <w:pPr>
        <w:pStyle w:val="ListParagraph"/>
        <w:numPr>
          <w:ilvl w:val="2"/>
          <w:numId w:val="4"/>
        </w:numPr>
        <w:spacing w:before="80" w:after="80"/>
        <w:contextualSpacing w:val="0"/>
        <w:rPr>
          <w:rFonts w:ascii="Calibri" w:eastAsia="Tw Cen MT" w:hAnsi="Calibri" w:cs="Calibri"/>
          <w:sz w:val="20"/>
          <w:szCs w:val="20"/>
        </w:rPr>
      </w:pPr>
      <w:r w:rsidRPr="00DC6DB3">
        <w:rPr>
          <w:rFonts w:ascii="Calibri" w:eastAsia="Tw Cen MT" w:hAnsi="Calibri" w:cs="Calibri"/>
          <w:sz w:val="20"/>
          <w:szCs w:val="20"/>
        </w:rPr>
        <w:t xml:space="preserve">maintaining a minimal continuity of contact (e.g. under supervision) </w:t>
      </w:r>
    </w:p>
    <w:p w14:paraId="1B04863C" w14:textId="77777777" w:rsidR="00EF7FE3" w:rsidRPr="00DC6DB3" w:rsidRDefault="00EF7FE3" w:rsidP="00DC6DB3">
      <w:pPr>
        <w:pStyle w:val="ListParagraph"/>
        <w:numPr>
          <w:ilvl w:val="2"/>
          <w:numId w:val="4"/>
        </w:numPr>
        <w:spacing w:before="80" w:after="80"/>
        <w:contextualSpacing w:val="0"/>
        <w:rPr>
          <w:rFonts w:ascii="Calibri" w:eastAsia="Tw Cen MT" w:hAnsi="Calibri" w:cs="Calibri"/>
          <w:sz w:val="20"/>
          <w:szCs w:val="20"/>
        </w:rPr>
      </w:pPr>
      <w:r w:rsidRPr="00DC6DB3">
        <w:rPr>
          <w:rFonts w:ascii="Calibri" w:eastAsia="Tw Cen MT" w:hAnsi="Calibri" w:cs="Calibri"/>
          <w:sz w:val="20"/>
          <w:szCs w:val="20"/>
        </w:rPr>
        <w:t>separation for the shortest duration and early deadline for review;</w:t>
      </w:r>
    </w:p>
    <w:p w14:paraId="179E70A9" w14:textId="77777777" w:rsidR="00EF7FE3" w:rsidRPr="00DC6DB3" w:rsidRDefault="00EF7FE3" w:rsidP="00DC6DB3">
      <w:pPr>
        <w:pStyle w:val="ListParagraph"/>
        <w:numPr>
          <w:ilvl w:val="1"/>
          <w:numId w:val="3"/>
        </w:numPr>
        <w:spacing w:before="80" w:after="80"/>
        <w:contextualSpacing w:val="0"/>
        <w:rPr>
          <w:rFonts w:ascii="Calibri" w:eastAsia="Tw Cen MT" w:hAnsi="Calibri" w:cs="Calibri"/>
          <w:sz w:val="20"/>
          <w:szCs w:val="20"/>
        </w:rPr>
      </w:pPr>
      <w:r w:rsidRPr="00DC6DB3">
        <w:rPr>
          <w:rFonts w:ascii="Calibri" w:eastAsia="Tw Cen MT" w:hAnsi="Calibri" w:cs="Calibri"/>
          <w:sz w:val="20"/>
          <w:szCs w:val="20"/>
        </w:rPr>
        <w:t>Access rights.</w:t>
      </w:r>
    </w:p>
    <w:p w14:paraId="22EEE45E" w14:textId="77777777" w:rsidR="00DC6DB3" w:rsidRDefault="00DC6DB3" w:rsidP="00DC6DB3">
      <w:pPr>
        <w:spacing w:before="80" w:after="80"/>
        <w:rPr>
          <w:rFonts w:ascii="Calibri" w:eastAsia="Tw Cen MT" w:hAnsi="Calibri" w:cs="Calibri"/>
          <w:b/>
          <w:bCs/>
          <w:sz w:val="20"/>
          <w:szCs w:val="20"/>
        </w:rPr>
      </w:pPr>
    </w:p>
    <w:p w14:paraId="528E7702" w14:textId="5AC293C8" w:rsidR="00EF7FE3" w:rsidRPr="00DC6DB3" w:rsidRDefault="00EF7FE3" w:rsidP="00DC6DB3">
      <w:pPr>
        <w:spacing w:before="80" w:after="80"/>
        <w:rPr>
          <w:rFonts w:ascii="Calibri" w:hAnsi="Calibri" w:cs="Calibri"/>
          <w:color w:val="0070C0"/>
          <w:sz w:val="20"/>
          <w:szCs w:val="20"/>
        </w:rPr>
      </w:pPr>
      <w:r w:rsidRPr="00DC6DB3">
        <w:rPr>
          <w:rFonts w:ascii="Calibri" w:eastAsia="Tw Cen MT" w:hAnsi="Calibri" w:cs="Calibri"/>
          <w:b/>
          <w:bCs/>
          <w:color w:val="0070C0"/>
          <w:sz w:val="20"/>
          <w:szCs w:val="20"/>
        </w:rPr>
        <w:t>DEVELOPMENT AND IDENTITY NEEDS</w:t>
      </w:r>
    </w:p>
    <w:p w14:paraId="2D32331B" w14:textId="65F19873" w:rsidR="00EF7FE3" w:rsidRPr="00DC6DB3" w:rsidRDefault="00EF7FE3" w:rsidP="00DC6DB3">
      <w:pPr>
        <w:pStyle w:val="ListParagraph"/>
        <w:numPr>
          <w:ilvl w:val="0"/>
          <w:numId w:val="3"/>
        </w:numPr>
        <w:spacing w:before="80" w:after="80"/>
        <w:ind w:left="360"/>
        <w:contextualSpacing w:val="0"/>
        <w:rPr>
          <w:rFonts w:ascii="Calibri" w:hAnsi="Calibri" w:cs="Calibri"/>
          <w:sz w:val="20"/>
          <w:szCs w:val="20"/>
        </w:rPr>
      </w:pPr>
      <w:r w:rsidRPr="00DC6DB3">
        <w:rPr>
          <w:rFonts w:ascii="Calibri" w:eastAsia="Tw Cen MT" w:hAnsi="Calibri" w:cs="Calibri"/>
          <w:sz w:val="20"/>
          <w:szCs w:val="20"/>
        </w:rPr>
        <w:t>The child’s cultural and community network;</w:t>
      </w:r>
    </w:p>
    <w:p w14:paraId="79DF59EA" w14:textId="77777777" w:rsidR="00B27CF0" w:rsidRPr="00DC6DB3" w:rsidRDefault="00EF7FE3" w:rsidP="00DC6DB3">
      <w:pPr>
        <w:pStyle w:val="ListParagraph"/>
        <w:numPr>
          <w:ilvl w:val="0"/>
          <w:numId w:val="3"/>
        </w:numPr>
        <w:spacing w:before="80" w:after="80"/>
        <w:ind w:left="360"/>
        <w:contextualSpacing w:val="0"/>
        <w:rPr>
          <w:rFonts w:ascii="Calibri" w:hAnsi="Calibri" w:cs="Calibri"/>
          <w:sz w:val="20"/>
          <w:szCs w:val="20"/>
        </w:rPr>
      </w:pPr>
      <w:r w:rsidRPr="00DC6DB3">
        <w:rPr>
          <w:rFonts w:ascii="Calibri" w:eastAsia="Tw Cen MT" w:hAnsi="Calibri" w:cs="Calibri"/>
          <w:sz w:val="20"/>
          <w:szCs w:val="20"/>
        </w:rPr>
        <w:t>Continuity in the child’s ethnic, religious, cult</w:t>
      </w:r>
      <w:r w:rsidR="00B27CF0" w:rsidRPr="00DC6DB3">
        <w:rPr>
          <w:rFonts w:ascii="Calibri" w:eastAsia="Tw Cen MT" w:hAnsi="Calibri" w:cs="Calibri"/>
          <w:sz w:val="20"/>
          <w:szCs w:val="20"/>
        </w:rPr>
        <w:t>ural and linguistic background;</w:t>
      </w:r>
    </w:p>
    <w:p w14:paraId="08894E50" w14:textId="77777777" w:rsidR="00B27CF0" w:rsidRPr="00DC6DB3" w:rsidRDefault="00EF7FE3" w:rsidP="00DC6DB3">
      <w:pPr>
        <w:pStyle w:val="ListParagraph"/>
        <w:numPr>
          <w:ilvl w:val="0"/>
          <w:numId w:val="3"/>
        </w:numPr>
        <w:spacing w:before="80" w:after="80"/>
        <w:ind w:left="360"/>
        <w:contextualSpacing w:val="0"/>
        <w:rPr>
          <w:rFonts w:ascii="Calibri" w:hAnsi="Calibri" w:cs="Calibri"/>
          <w:sz w:val="20"/>
          <w:szCs w:val="20"/>
        </w:rPr>
      </w:pPr>
      <w:r w:rsidRPr="00DC6DB3">
        <w:rPr>
          <w:rFonts w:ascii="Calibri" w:eastAsia="Tw Cen MT" w:hAnsi="Calibri" w:cs="Calibri"/>
          <w:sz w:val="20"/>
          <w:szCs w:val="20"/>
        </w:rPr>
        <w:t>Specific co</w:t>
      </w:r>
      <w:r w:rsidR="00B27CF0" w:rsidRPr="00DC6DB3">
        <w:rPr>
          <w:rFonts w:ascii="Calibri" w:eastAsia="Tw Cen MT" w:hAnsi="Calibri" w:cs="Calibri"/>
          <w:sz w:val="20"/>
          <w:szCs w:val="20"/>
        </w:rPr>
        <w:t xml:space="preserve">nsiderations based on age, sex, </w:t>
      </w:r>
      <w:r w:rsidRPr="00DC6DB3">
        <w:rPr>
          <w:rFonts w:ascii="Calibri" w:eastAsia="Tw Cen MT" w:hAnsi="Calibri" w:cs="Calibri"/>
          <w:sz w:val="20"/>
          <w:szCs w:val="20"/>
        </w:rPr>
        <w:t>ability, and other characteristics</w:t>
      </w:r>
      <w:r w:rsidR="00B27CF0" w:rsidRPr="00DC6DB3">
        <w:rPr>
          <w:rFonts w:ascii="Calibri" w:eastAsia="Tw Cen MT" w:hAnsi="Calibri" w:cs="Calibri"/>
          <w:sz w:val="20"/>
          <w:szCs w:val="20"/>
        </w:rPr>
        <w:t xml:space="preserve"> </w:t>
      </w:r>
      <w:r w:rsidRPr="00DC6DB3">
        <w:rPr>
          <w:rFonts w:ascii="Calibri" w:eastAsia="Tw Cen MT" w:hAnsi="Calibri" w:cs="Calibri"/>
          <w:sz w:val="20"/>
          <w:szCs w:val="20"/>
        </w:rPr>
        <w:t>of the child;</w:t>
      </w:r>
    </w:p>
    <w:p w14:paraId="168E008C" w14:textId="77777777" w:rsidR="00B27CF0" w:rsidRPr="00DC6DB3" w:rsidRDefault="00EF7FE3" w:rsidP="00DC6DB3">
      <w:pPr>
        <w:pStyle w:val="ListParagraph"/>
        <w:numPr>
          <w:ilvl w:val="0"/>
          <w:numId w:val="3"/>
        </w:numPr>
        <w:spacing w:before="80" w:after="80"/>
        <w:ind w:left="360"/>
        <w:contextualSpacing w:val="0"/>
        <w:rPr>
          <w:rFonts w:ascii="Calibri" w:hAnsi="Calibri" w:cs="Calibri"/>
          <w:sz w:val="20"/>
          <w:szCs w:val="20"/>
        </w:rPr>
      </w:pPr>
      <w:r w:rsidRPr="00DC6DB3">
        <w:rPr>
          <w:rFonts w:ascii="Calibri" w:eastAsia="Tw Cen MT" w:hAnsi="Calibri" w:cs="Calibri"/>
          <w:sz w:val="20"/>
          <w:szCs w:val="20"/>
        </w:rPr>
        <w:t xml:space="preserve">Particular physical or emotional needs; </w:t>
      </w:r>
    </w:p>
    <w:p w14:paraId="60B7B826" w14:textId="77777777" w:rsidR="00B27CF0" w:rsidRPr="00DC6DB3" w:rsidRDefault="00EF7FE3" w:rsidP="00DC6DB3">
      <w:pPr>
        <w:pStyle w:val="ListParagraph"/>
        <w:numPr>
          <w:ilvl w:val="0"/>
          <w:numId w:val="3"/>
        </w:numPr>
        <w:spacing w:before="80" w:after="80"/>
        <w:ind w:left="360"/>
        <w:contextualSpacing w:val="0"/>
        <w:rPr>
          <w:rFonts w:ascii="Calibri" w:hAnsi="Calibri" w:cs="Calibri"/>
          <w:sz w:val="20"/>
          <w:szCs w:val="20"/>
        </w:rPr>
      </w:pPr>
      <w:r w:rsidRPr="00DC6DB3">
        <w:rPr>
          <w:rFonts w:ascii="Calibri" w:eastAsia="Tw Cen MT" w:hAnsi="Calibri" w:cs="Calibri"/>
          <w:sz w:val="20"/>
          <w:szCs w:val="20"/>
        </w:rPr>
        <w:t xml:space="preserve">Physical and mental health considerations; </w:t>
      </w:r>
    </w:p>
    <w:p w14:paraId="0FF41C14" w14:textId="6A35F4BA" w:rsidR="00EF7FE3" w:rsidRPr="00DC6DB3" w:rsidRDefault="00EF7FE3" w:rsidP="00DC6DB3">
      <w:pPr>
        <w:pStyle w:val="ListParagraph"/>
        <w:numPr>
          <w:ilvl w:val="0"/>
          <w:numId w:val="3"/>
        </w:numPr>
        <w:spacing w:before="80" w:after="80"/>
        <w:ind w:left="360"/>
        <w:contextualSpacing w:val="0"/>
        <w:rPr>
          <w:rFonts w:ascii="Calibri" w:hAnsi="Calibri" w:cs="Calibri"/>
          <w:sz w:val="20"/>
          <w:szCs w:val="20"/>
        </w:rPr>
      </w:pPr>
      <w:r w:rsidRPr="00DC6DB3">
        <w:rPr>
          <w:rFonts w:ascii="Calibri" w:eastAsia="Tw Cen MT" w:hAnsi="Calibri" w:cs="Calibri"/>
          <w:sz w:val="20"/>
          <w:szCs w:val="20"/>
        </w:rPr>
        <w:t>Educational needs;</w:t>
      </w:r>
    </w:p>
    <w:p w14:paraId="22E5DDD9" w14:textId="77777777" w:rsidR="00EF7FE3" w:rsidRPr="00DC6DB3" w:rsidRDefault="00EF7FE3" w:rsidP="00DC6DB3">
      <w:pPr>
        <w:pStyle w:val="ListParagraph"/>
        <w:numPr>
          <w:ilvl w:val="0"/>
          <w:numId w:val="3"/>
        </w:numPr>
        <w:spacing w:before="80" w:after="80"/>
        <w:ind w:left="360"/>
        <w:contextualSpacing w:val="0"/>
        <w:rPr>
          <w:rFonts w:ascii="Calibri" w:hAnsi="Calibri" w:cs="Calibri"/>
          <w:sz w:val="20"/>
          <w:szCs w:val="20"/>
        </w:rPr>
      </w:pPr>
      <w:r w:rsidRPr="00DC6DB3">
        <w:rPr>
          <w:rFonts w:ascii="Calibri" w:eastAsia="Tw Cen MT" w:hAnsi="Calibri" w:cs="Calibri"/>
          <w:sz w:val="20"/>
          <w:szCs w:val="20"/>
        </w:rPr>
        <w:t>Prospects for successful transition to adulthood (employment, marriage, own family).</w:t>
      </w:r>
    </w:p>
    <w:p w14:paraId="677C8940" w14:textId="77777777" w:rsidR="00EF7FE3" w:rsidRPr="00DC6DB3" w:rsidRDefault="00EF7FE3" w:rsidP="00EF7FE3">
      <w:pPr>
        <w:spacing w:line="200" w:lineRule="exact"/>
        <w:rPr>
          <w:rFonts w:ascii="Calibri" w:hAnsi="Calibri" w:cs="Calibri"/>
          <w:sz w:val="20"/>
          <w:szCs w:val="20"/>
        </w:rPr>
      </w:pPr>
    </w:p>
    <w:sectPr w:rsidR="00EF7FE3" w:rsidRPr="00DC6DB3" w:rsidSect="00DC6DB3">
      <w:headerReference w:type="default" r:id="rId7"/>
      <w:type w:val="continuous"/>
      <w:pgSz w:w="11900" w:h="16820"/>
      <w:pgMar w:top="992" w:right="1134" w:bottom="992" w:left="1134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18D96E" w14:textId="77777777" w:rsidR="0008092A" w:rsidRDefault="0008092A" w:rsidP="00DC6DB3">
      <w:r>
        <w:separator/>
      </w:r>
    </w:p>
  </w:endnote>
  <w:endnote w:type="continuationSeparator" w:id="0">
    <w:p w14:paraId="7227F297" w14:textId="77777777" w:rsidR="0008092A" w:rsidRDefault="0008092A" w:rsidP="00DC6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A21F59" w14:textId="77777777" w:rsidR="0008092A" w:rsidRDefault="0008092A" w:rsidP="00DC6DB3">
      <w:r>
        <w:separator/>
      </w:r>
    </w:p>
  </w:footnote>
  <w:footnote w:type="continuationSeparator" w:id="0">
    <w:p w14:paraId="7A70B34C" w14:textId="77777777" w:rsidR="0008092A" w:rsidRDefault="0008092A" w:rsidP="00DC6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73B14E" w14:textId="2D82069E" w:rsidR="00DC6DB3" w:rsidRDefault="00DC6DB3" w:rsidP="00DC6DB3">
    <w:pPr>
      <w:pStyle w:val="Header"/>
      <w:jc w:val="right"/>
    </w:pPr>
    <w:r>
      <w:rPr>
        <w:noProof/>
      </w:rPr>
      <w:drawing>
        <wp:inline distT="0" distB="0" distL="0" distR="0" wp14:anchorId="7044A2BA" wp14:editId="1423B6C7">
          <wp:extent cx="2079001" cy="540000"/>
          <wp:effectExtent l="0" t="0" r="3810" b="6350"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izontal-bl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9001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05D1B"/>
    <w:multiLevelType w:val="hybridMultilevel"/>
    <w:tmpl w:val="B0563E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A3148"/>
    <w:multiLevelType w:val="hybridMultilevel"/>
    <w:tmpl w:val="C35AF91E"/>
    <w:lvl w:ilvl="0" w:tplc="86805B76">
      <w:start w:val="3"/>
      <w:numFmt w:val="lowerLetter"/>
      <w:lvlText w:val="%1)"/>
      <w:lvlJc w:val="left"/>
    </w:lvl>
    <w:lvl w:ilvl="1" w:tplc="15B0819A">
      <w:start w:val="1"/>
      <w:numFmt w:val="bullet"/>
      <w:lvlText w:val="  "/>
      <w:lvlJc w:val="left"/>
    </w:lvl>
    <w:lvl w:ilvl="2" w:tplc="6D386428">
      <w:numFmt w:val="decimal"/>
      <w:lvlText w:val=""/>
      <w:lvlJc w:val="left"/>
    </w:lvl>
    <w:lvl w:ilvl="3" w:tplc="C254921C">
      <w:numFmt w:val="decimal"/>
      <w:lvlText w:val=""/>
      <w:lvlJc w:val="left"/>
    </w:lvl>
    <w:lvl w:ilvl="4" w:tplc="D716EDD0">
      <w:numFmt w:val="decimal"/>
      <w:lvlText w:val=""/>
      <w:lvlJc w:val="left"/>
    </w:lvl>
    <w:lvl w:ilvl="5" w:tplc="D510642A">
      <w:numFmt w:val="decimal"/>
      <w:lvlText w:val=""/>
      <w:lvlJc w:val="left"/>
    </w:lvl>
    <w:lvl w:ilvl="6" w:tplc="25CEC33C">
      <w:numFmt w:val="decimal"/>
      <w:lvlText w:val=""/>
      <w:lvlJc w:val="left"/>
    </w:lvl>
    <w:lvl w:ilvl="7" w:tplc="5A4EF1FA">
      <w:numFmt w:val="decimal"/>
      <w:lvlText w:val=""/>
      <w:lvlJc w:val="left"/>
    </w:lvl>
    <w:lvl w:ilvl="8" w:tplc="BCE2C2BC">
      <w:numFmt w:val="decimal"/>
      <w:lvlText w:val=""/>
      <w:lvlJc w:val="left"/>
    </w:lvl>
  </w:abstractNum>
  <w:abstractNum w:abstractNumId="2" w15:restartNumberingAfterBreak="0">
    <w:nsid w:val="115177AC"/>
    <w:multiLevelType w:val="hybridMultilevel"/>
    <w:tmpl w:val="952A0A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D2EE6"/>
    <w:multiLevelType w:val="hybridMultilevel"/>
    <w:tmpl w:val="642C5F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4" w15:restartNumberingAfterBreak="0">
    <w:nsid w:val="5D18343D"/>
    <w:multiLevelType w:val="hybridMultilevel"/>
    <w:tmpl w:val="B00C3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E7FD0"/>
    <w:multiLevelType w:val="hybridMultilevel"/>
    <w:tmpl w:val="6B783118"/>
    <w:lvl w:ilvl="0" w:tplc="C2085060">
      <w:start w:val="2"/>
      <w:numFmt w:val="lowerLetter"/>
      <w:lvlText w:val="%1)"/>
      <w:lvlJc w:val="left"/>
    </w:lvl>
    <w:lvl w:ilvl="1" w:tplc="E7122A86">
      <w:start w:val="1"/>
      <w:numFmt w:val="bullet"/>
      <w:lvlText w:val="  "/>
      <w:lvlJc w:val="left"/>
    </w:lvl>
    <w:lvl w:ilvl="2" w:tplc="C24A394E">
      <w:numFmt w:val="decimal"/>
      <w:lvlText w:val=""/>
      <w:lvlJc w:val="left"/>
    </w:lvl>
    <w:lvl w:ilvl="3" w:tplc="D1124BEC">
      <w:numFmt w:val="decimal"/>
      <w:lvlText w:val=""/>
      <w:lvlJc w:val="left"/>
    </w:lvl>
    <w:lvl w:ilvl="4" w:tplc="0BEEE9DE">
      <w:numFmt w:val="decimal"/>
      <w:lvlText w:val=""/>
      <w:lvlJc w:val="left"/>
    </w:lvl>
    <w:lvl w:ilvl="5" w:tplc="8408A198">
      <w:numFmt w:val="decimal"/>
      <w:lvlText w:val=""/>
      <w:lvlJc w:val="left"/>
    </w:lvl>
    <w:lvl w:ilvl="6" w:tplc="E91EC222">
      <w:numFmt w:val="decimal"/>
      <w:lvlText w:val=""/>
      <w:lvlJc w:val="left"/>
    </w:lvl>
    <w:lvl w:ilvl="7" w:tplc="41A4945A">
      <w:numFmt w:val="decimal"/>
      <w:lvlText w:val=""/>
      <w:lvlJc w:val="left"/>
    </w:lvl>
    <w:lvl w:ilvl="8" w:tplc="BF5E1D76">
      <w:numFmt w:val="decimal"/>
      <w:lvlText w:val=""/>
      <w:lvlJc w:val="left"/>
    </w:lvl>
  </w:abstractNum>
  <w:abstractNum w:abstractNumId="6" w15:restartNumberingAfterBreak="0">
    <w:nsid w:val="6B1B4472"/>
    <w:multiLevelType w:val="hybridMultilevel"/>
    <w:tmpl w:val="8714A7D2"/>
    <w:lvl w:ilvl="0" w:tplc="08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FE3"/>
    <w:rsid w:val="0008092A"/>
    <w:rsid w:val="002E1B73"/>
    <w:rsid w:val="006172A4"/>
    <w:rsid w:val="00B27CF0"/>
    <w:rsid w:val="00CF68DE"/>
    <w:rsid w:val="00DC6DB3"/>
    <w:rsid w:val="00E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63F50"/>
  <w15:chartTrackingRefBased/>
  <w15:docId w15:val="{ECCE3CDD-AEEF-471F-9779-95B2CA0E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FE3"/>
    <w:pPr>
      <w:spacing w:after="0" w:line="240" w:lineRule="auto"/>
    </w:pPr>
    <w:rPr>
      <w:rFonts w:ascii="Times New Roman" w:eastAsiaTheme="minorEastAsia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8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6D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6DB3"/>
    <w:rPr>
      <w:rFonts w:ascii="Times New Roman" w:eastAsiaTheme="minorEastAsia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C6D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DB3"/>
    <w:rPr>
      <w:rFonts w:ascii="Times New Roman" w:eastAsiaTheme="minorEastAsia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Lola Zhou</dc:creator>
  <cp:keywords/>
  <dc:description/>
  <cp:lastModifiedBy>Cliff Speck</cp:lastModifiedBy>
  <cp:revision>3</cp:revision>
  <dcterms:created xsi:type="dcterms:W3CDTF">2018-06-01T13:41:00Z</dcterms:created>
  <dcterms:modified xsi:type="dcterms:W3CDTF">2020-06-18T15:16:00Z</dcterms:modified>
</cp:coreProperties>
</file>