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4924" w14:textId="098A451B" w:rsidR="00B17975" w:rsidRPr="009616D7" w:rsidRDefault="00B17975" w:rsidP="005A562A">
      <w:pPr>
        <w:pStyle w:val="Text-Maintext"/>
        <w:jc w:val="both"/>
        <w:rPr>
          <w:rFonts w:ascii="Lato" w:hAnsi="Lato"/>
          <w:sz w:val="18"/>
          <w:szCs w:val="18"/>
          <w:lang w:val="en-AU"/>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1589"/>
        <w:gridCol w:w="1528"/>
        <w:gridCol w:w="857"/>
        <w:gridCol w:w="2594"/>
      </w:tblGrid>
      <w:tr w:rsidR="00372533" w14:paraId="2DB578F6" w14:textId="77777777" w:rsidTr="00852737">
        <w:tc>
          <w:tcPr>
            <w:tcW w:w="9781" w:type="dxa"/>
            <w:gridSpan w:val="5"/>
          </w:tcPr>
          <w:p w14:paraId="67C939A6" w14:textId="6E2393DD" w:rsidR="00372533" w:rsidRPr="00372533" w:rsidRDefault="00372533" w:rsidP="005A562A">
            <w:pPr>
              <w:pStyle w:val="Text-Maintext"/>
              <w:jc w:val="both"/>
              <w:rPr>
                <w:rFonts w:ascii="Lato" w:hAnsi="Lato"/>
                <w:b/>
                <w:bCs/>
                <w:sz w:val="40"/>
                <w:szCs w:val="40"/>
                <w:lang w:val="en-AU"/>
              </w:rPr>
            </w:pPr>
            <w:r w:rsidRPr="00372533">
              <w:rPr>
                <w:rFonts w:ascii="Lato" w:hAnsi="Lato" w:cstheme="majorHAnsi"/>
                <w:b/>
                <w:bCs/>
                <w:sz w:val="40"/>
                <w:szCs w:val="40"/>
                <w:lang w:val="en-GB"/>
              </w:rPr>
              <w:t>Bosnia and Herzegovina</w:t>
            </w:r>
          </w:p>
        </w:tc>
      </w:tr>
      <w:tr w:rsidR="00372533" w14:paraId="449A243E" w14:textId="77777777" w:rsidTr="00852737">
        <w:tc>
          <w:tcPr>
            <w:tcW w:w="9781" w:type="dxa"/>
            <w:gridSpan w:val="5"/>
          </w:tcPr>
          <w:p w14:paraId="011959E4" w14:textId="67C8FE85" w:rsidR="00372533" w:rsidRDefault="003F29AD" w:rsidP="00372533">
            <w:pPr>
              <w:pStyle w:val="Text-Date"/>
              <w:rPr>
                <w:rFonts w:ascii="Lato" w:hAnsi="Lato"/>
                <w:sz w:val="18"/>
                <w:szCs w:val="18"/>
                <w:lang w:val="en-AU"/>
              </w:rPr>
            </w:pPr>
            <w:r>
              <w:rPr>
                <w:rFonts w:ascii="Lato" w:hAnsi="Lato" w:cstheme="majorHAnsi"/>
                <w:lang w:val="en-GB"/>
              </w:rPr>
              <w:t>18</w:t>
            </w:r>
            <w:r w:rsidR="00372533" w:rsidRPr="00372533">
              <w:rPr>
                <w:rFonts w:ascii="Lato" w:hAnsi="Lato" w:cstheme="majorHAnsi"/>
                <w:lang w:val="en-GB"/>
              </w:rPr>
              <w:t xml:space="preserve"> </w:t>
            </w:r>
            <w:r w:rsidR="00FA1062">
              <w:rPr>
                <w:rFonts w:ascii="Lato" w:hAnsi="Lato" w:cstheme="majorHAnsi"/>
                <w:lang w:val="en-GB"/>
              </w:rPr>
              <w:t>June</w:t>
            </w:r>
            <w:r w:rsidR="00372533" w:rsidRPr="00372533">
              <w:rPr>
                <w:rFonts w:ascii="Lato" w:hAnsi="Lato" w:cstheme="majorHAnsi"/>
                <w:lang w:val="en-GB"/>
              </w:rPr>
              <w:t xml:space="preserve"> 202</w:t>
            </w:r>
            <w:r w:rsidR="00FA1062">
              <w:rPr>
                <w:rFonts w:ascii="Lato" w:hAnsi="Lato" w:cstheme="majorHAnsi"/>
                <w:lang w:val="en-GB"/>
              </w:rPr>
              <w:t>1</w:t>
            </w:r>
          </w:p>
        </w:tc>
      </w:tr>
      <w:tr w:rsidR="00372533" w14:paraId="4168C37B" w14:textId="77777777" w:rsidTr="00852737">
        <w:tc>
          <w:tcPr>
            <w:tcW w:w="3213" w:type="dxa"/>
          </w:tcPr>
          <w:p w14:paraId="343048A8" w14:textId="0E4B4B9A" w:rsidR="00372533" w:rsidRPr="009616D7" w:rsidRDefault="00372533" w:rsidP="00372533">
            <w:pPr>
              <w:spacing w:line="360" w:lineRule="auto"/>
              <w:jc w:val="both"/>
              <w:rPr>
                <w:rFonts w:ascii="Lato" w:hAnsi="Lato" w:cstheme="minorHAnsi"/>
                <w:sz w:val="18"/>
                <w:szCs w:val="18"/>
                <w:lang w:val="en-AU"/>
              </w:rPr>
            </w:pPr>
            <w:r w:rsidRPr="009616D7">
              <w:rPr>
                <w:rFonts w:ascii="Lato" w:hAnsi="Lato" w:cstheme="minorHAnsi"/>
                <w:sz w:val="18"/>
                <w:szCs w:val="18"/>
                <w:lang w:val="en-AU"/>
              </w:rPr>
              <w:t xml:space="preserve">A total of </w:t>
            </w:r>
            <w:r w:rsidR="003F29AD">
              <w:rPr>
                <w:rFonts w:ascii="Lato" w:hAnsi="Lato" w:cstheme="minorHAnsi"/>
                <w:sz w:val="18"/>
                <w:szCs w:val="18"/>
                <w:lang w:val="en-AU"/>
              </w:rPr>
              <w:t>6</w:t>
            </w:r>
            <w:r w:rsidR="00940062">
              <w:rPr>
                <w:rFonts w:ascii="Lato" w:hAnsi="Lato" w:cstheme="minorHAnsi"/>
                <w:sz w:val="18"/>
                <w:szCs w:val="18"/>
                <w:lang w:val="en-AU"/>
              </w:rPr>
              <w:t>,</w:t>
            </w:r>
            <w:r w:rsidR="003F29AD">
              <w:rPr>
                <w:rFonts w:ascii="Lato" w:hAnsi="Lato" w:cstheme="minorHAnsi"/>
                <w:sz w:val="18"/>
                <w:szCs w:val="18"/>
                <w:lang w:val="en-AU"/>
              </w:rPr>
              <w:t>093</w:t>
            </w:r>
            <w:r w:rsidRPr="009616D7">
              <w:rPr>
                <w:rFonts w:ascii="Lato" w:hAnsi="Lato" w:cstheme="minorHAnsi"/>
                <w:sz w:val="18"/>
                <w:szCs w:val="18"/>
                <w:lang w:val="en-AU"/>
              </w:rPr>
              <w:t xml:space="preserve"> asylum-seekers, refugees, and migrants arrived in the country since J</w:t>
            </w:r>
            <w:r w:rsidR="00FA1062">
              <w:rPr>
                <w:rFonts w:ascii="Lato" w:hAnsi="Lato" w:cstheme="minorHAnsi"/>
                <w:sz w:val="18"/>
                <w:szCs w:val="18"/>
                <w:lang w:val="en-AU"/>
              </w:rPr>
              <w:t>anuary</w:t>
            </w:r>
            <w:r w:rsidRPr="009616D7">
              <w:rPr>
                <w:rFonts w:ascii="Lato" w:hAnsi="Lato" w:cstheme="minorHAnsi"/>
                <w:sz w:val="18"/>
                <w:szCs w:val="18"/>
                <w:lang w:val="en-AU"/>
              </w:rPr>
              <w:t xml:space="preserve"> 202</w:t>
            </w:r>
            <w:r w:rsidR="00FA1062">
              <w:rPr>
                <w:rFonts w:ascii="Lato" w:hAnsi="Lato" w:cstheme="minorHAnsi"/>
                <w:sz w:val="18"/>
                <w:szCs w:val="18"/>
                <w:lang w:val="en-AU"/>
              </w:rPr>
              <w:t>1</w:t>
            </w:r>
            <w:r w:rsidRPr="009616D7">
              <w:rPr>
                <w:rFonts w:ascii="Lato" w:hAnsi="Lato" w:cstheme="minorHAnsi"/>
                <w:sz w:val="18"/>
                <w:szCs w:val="18"/>
                <w:lang w:val="en-AU"/>
              </w:rPr>
              <w:t>. Since the start of the mixed movement surge in January 2018, 7</w:t>
            </w:r>
            <w:r w:rsidR="007A07D9">
              <w:rPr>
                <w:rFonts w:ascii="Lato" w:hAnsi="Lato" w:cstheme="minorHAnsi"/>
                <w:sz w:val="18"/>
                <w:szCs w:val="18"/>
                <w:lang w:val="en-AU"/>
              </w:rPr>
              <w:t>5</w:t>
            </w:r>
            <w:r w:rsidRPr="009616D7">
              <w:rPr>
                <w:rFonts w:ascii="Lato" w:hAnsi="Lato" w:cstheme="minorHAnsi"/>
                <w:sz w:val="18"/>
                <w:szCs w:val="18"/>
                <w:lang w:val="en-AU"/>
              </w:rPr>
              <w:t>,</w:t>
            </w:r>
            <w:r w:rsidR="002D1268">
              <w:rPr>
                <w:rFonts w:ascii="Lato" w:hAnsi="Lato" w:cstheme="minorHAnsi"/>
                <w:sz w:val="18"/>
                <w:szCs w:val="18"/>
                <w:lang w:val="en-AU"/>
              </w:rPr>
              <w:t>506</w:t>
            </w:r>
            <w:r w:rsidRPr="009616D7">
              <w:rPr>
                <w:rFonts w:ascii="Lato" w:hAnsi="Lato" w:cstheme="minorHAnsi"/>
                <w:sz w:val="18"/>
                <w:szCs w:val="18"/>
                <w:lang w:val="en-AU"/>
              </w:rPr>
              <w:t xml:space="preserve"> arrivals have been recorded</w:t>
            </w:r>
            <w:r w:rsidR="005D027C">
              <w:rPr>
                <w:rFonts w:ascii="Lato" w:hAnsi="Lato" w:cstheme="minorHAnsi"/>
                <w:sz w:val="18"/>
                <w:szCs w:val="18"/>
                <w:lang w:val="en-AU"/>
              </w:rPr>
              <w:t xml:space="preserve"> as of </w:t>
            </w:r>
            <w:r w:rsidR="003146D3">
              <w:rPr>
                <w:rFonts w:ascii="Lato" w:hAnsi="Lato" w:cstheme="minorHAnsi"/>
                <w:sz w:val="18"/>
                <w:szCs w:val="18"/>
                <w:lang w:val="en-AU"/>
              </w:rPr>
              <w:t>13</w:t>
            </w:r>
            <w:r w:rsidR="005D027C">
              <w:rPr>
                <w:rFonts w:ascii="Lato" w:hAnsi="Lato" w:cstheme="minorHAnsi"/>
                <w:sz w:val="18"/>
                <w:szCs w:val="18"/>
                <w:lang w:val="en-AU"/>
              </w:rPr>
              <w:t xml:space="preserve"> June 2021</w:t>
            </w:r>
            <w:r w:rsidRPr="009616D7">
              <w:rPr>
                <w:rFonts w:ascii="Lato" w:hAnsi="Lato" w:cstheme="minorHAnsi"/>
                <w:sz w:val="18"/>
                <w:szCs w:val="18"/>
                <w:lang w:val="en-AU"/>
              </w:rPr>
              <w:t xml:space="preserve">. </w:t>
            </w:r>
          </w:p>
          <w:p w14:paraId="686D4300" w14:textId="77777777" w:rsidR="00372533" w:rsidRDefault="00372533" w:rsidP="005A562A">
            <w:pPr>
              <w:pStyle w:val="Text-Maintext"/>
              <w:jc w:val="both"/>
              <w:rPr>
                <w:rFonts w:ascii="Lato" w:hAnsi="Lato"/>
                <w:sz w:val="18"/>
                <w:szCs w:val="18"/>
                <w:lang w:val="en-AU"/>
              </w:rPr>
            </w:pPr>
          </w:p>
        </w:tc>
        <w:tc>
          <w:tcPr>
            <w:tcW w:w="3117" w:type="dxa"/>
            <w:gridSpan w:val="2"/>
          </w:tcPr>
          <w:p w14:paraId="42B0528F" w14:textId="373E2E57" w:rsidR="00372533" w:rsidRDefault="00372533" w:rsidP="005A562A">
            <w:pPr>
              <w:pStyle w:val="Text-Maintext"/>
              <w:jc w:val="both"/>
              <w:rPr>
                <w:rFonts w:ascii="Lato" w:hAnsi="Lato"/>
                <w:sz w:val="18"/>
                <w:szCs w:val="18"/>
                <w:lang w:val="en-AU"/>
              </w:rPr>
            </w:pPr>
            <w:r w:rsidRPr="009616D7">
              <w:rPr>
                <w:rFonts w:ascii="Lato" w:hAnsi="Lato"/>
                <w:sz w:val="18"/>
                <w:szCs w:val="18"/>
                <w:lang w:val="en-AU"/>
              </w:rPr>
              <w:t>UNHCR is part of a working group established by the authorities to develop, by June 2021, a new BiH Strategy on Migration and Asylum and a 2021-202</w:t>
            </w:r>
            <w:r w:rsidR="002B21C0">
              <w:rPr>
                <w:rFonts w:ascii="Lato" w:hAnsi="Lato"/>
                <w:sz w:val="18"/>
                <w:szCs w:val="18"/>
                <w:lang w:val="en-AU"/>
              </w:rPr>
              <w:t>5</w:t>
            </w:r>
            <w:r w:rsidRPr="009616D7">
              <w:rPr>
                <w:rFonts w:ascii="Lato" w:hAnsi="Lato"/>
                <w:sz w:val="18"/>
                <w:szCs w:val="18"/>
                <w:lang w:val="en-AU"/>
              </w:rPr>
              <w:t xml:space="preserve"> Action Plan.</w:t>
            </w:r>
          </w:p>
        </w:tc>
        <w:tc>
          <w:tcPr>
            <w:tcW w:w="3451" w:type="dxa"/>
            <w:gridSpan w:val="2"/>
          </w:tcPr>
          <w:p w14:paraId="015BFF96" w14:textId="6C64AFD8" w:rsidR="00372533" w:rsidRPr="00D558B6" w:rsidRDefault="00372533" w:rsidP="005A562A">
            <w:pPr>
              <w:pStyle w:val="Text-Maintext"/>
              <w:jc w:val="both"/>
              <w:rPr>
                <w:rFonts w:ascii="Lato" w:hAnsi="Lato"/>
                <w:sz w:val="18"/>
                <w:szCs w:val="18"/>
                <w:lang w:val="en-GB"/>
              </w:rPr>
            </w:pPr>
            <w:r w:rsidRPr="00D558B6">
              <w:rPr>
                <w:rFonts w:ascii="Lato" w:hAnsi="Lato" w:cs="Arial"/>
                <w:sz w:val="18"/>
                <w:szCs w:val="18"/>
                <w:lang w:val="en-GB"/>
              </w:rPr>
              <w:t>UNHCR provides training to the responsible authorities to enhance their capacity to identify and refer</w:t>
            </w:r>
            <w:r w:rsidR="00C2069C">
              <w:rPr>
                <w:rFonts w:ascii="Lato" w:hAnsi="Lato" w:cs="Arial"/>
                <w:sz w:val="18"/>
                <w:szCs w:val="18"/>
                <w:lang w:val="en-GB"/>
              </w:rPr>
              <w:t xml:space="preserve"> </w:t>
            </w:r>
            <w:r w:rsidRPr="00D558B6">
              <w:rPr>
                <w:rFonts w:ascii="Lato" w:hAnsi="Lato" w:cs="Arial"/>
                <w:sz w:val="18"/>
                <w:szCs w:val="18"/>
                <w:lang w:val="en-GB"/>
              </w:rPr>
              <w:t>asylum-seekers and people with vulnerabilities among new arrivals, but also to prioritize cases for registration of claims with strong asylum profiles.</w:t>
            </w:r>
          </w:p>
        </w:tc>
      </w:tr>
      <w:tr w:rsidR="00372533" w14:paraId="4CFE4BC2" w14:textId="77777777" w:rsidTr="00852737">
        <w:tc>
          <w:tcPr>
            <w:tcW w:w="4802" w:type="dxa"/>
            <w:gridSpan w:val="2"/>
          </w:tcPr>
          <w:p w14:paraId="3C8462EC" w14:textId="77777777" w:rsidR="00007DE8" w:rsidRDefault="00007DE8" w:rsidP="00372533">
            <w:pPr>
              <w:pStyle w:val="Title1-Table"/>
              <w:rPr>
                <w:rFonts w:cstheme="majorHAnsi"/>
                <w:lang w:val="en-GB"/>
              </w:rPr>
            </w:pPr>
          </w:p>
          <w:p w14:paraId="1FAB1A71" w14:textId="65D1CBCD" w:rsidR="00372533" w:rsidRPr="00CC2F23" w:rsidRDefault="00372533" w:rsidP="00372533">
            <w:pPr>
              <w:pStyle w:val="Title1-Table"/>
              <w:rPr>
                <w:rFonts w:ascii="Lato" w:hAnsi="Lato"/>
                <w:szCs w:val="18"/>
                <w:lang w:val="en-AU"/>
              </w:rPr>
            </w:pPr>
            <w:r w:rsidRPr="00CC2F23">
              <w:rPr>
                <w:rFonts w:ascii="Lato" w:hAnsi="Lato" w:cstheme="majorHAnsi"/>
                <w:lang w:val="en-GB"/>
              </w:rPr>
              <w:t>population of concern in the country</w:t>
            </w:r>
          </w:p>
        </w:tc>
        <w:tc>
          <w:tcPr>
            <w:tcW w:w="4979" w:type="dxa"/>
            <w:gridSpan w:val="3"/>
          </w:tcPr>
          <w:p w14:paraId="3EEEAF8F" w14:textId="77777777" w:rsidR="00007DE8" w:rsidRDefault="00007DE8" w:rsidP="00372533">
            <w:pPr>
              <w:pStyle w:val="Title1-Table"/>
              <w:rPr>
                <w:rFonts w:cstheme="majorHAnsi"/>
                <w:lang w:val="en-GB"/>
              </w:rPr>
            </w:pPr>
          </w:p>
          <w:p w14:paraId="0CF27850" w14:textId="403FF344" w:rsidR="00372533" w:rsidRPr="00CC2F23" w:rsidRDefault="00372533" w:rsidP="00372533">
            <w:pPr>
              <w:pStyle w:val="Title1-Table"/>
              <w:rPr>
                <w:rFonts w:ascii="Lato" w:hAnsi="Lato"/>
                <w:szCs w:val="18"/>
                <w:lang w:val="en-AU"/>
              </w:rPr>
            </w:pPr>
            <w:r w:rsidRPr="00CC2F23">
              <w:rPr>
                <w:rFonts w:ascii="Lato" w:hAnsi="Lato" w:cstheme="majorHAnsi"/>
                <w:lang w:val="en-GB"/>
              </w:rPr>
              <w:t xml:space="preserve">funding (2021 – as of </w:t>
            </w:r>
            <w:r w:rsidR="00841C52" w:rsidRPr="00CC2F23">
              <w:rPr>
                <w:rFonts w:ascii="Lato" w:hAnsi="Lato" w:cstheme="majorHAnsi"/>
                <w:lang w:val="en-GB"/>
              </w:rPr>
              <w:t>1</w:t>
            </w:r>
            <w:r w:rsidRPr="00CC2F23">
              <w:rPr>
                <w:rFonts w:ascii="Lato" w:hAnsi="Lato" w:cstheme="majorHAnsi"/>
                <w:lang w:val="en-GB"/>
              </w:rPr>
              <w:t xml:space="preserve"> </w:t>
            </w:r>
            <w:r w:rsidR="00841C52" w:rsidRPr="00CC2F23">
              <w:rPr>
                <w:rFonts w:ascii="Lato" w:hAnsi="Lato" w:cstheme="majorHAnsi"/>
                <w:lang w:val="en-GB"/>
              </w:rPr>
              <w:t>JUNE</w:t>
            </w:r>
            <w:r w:rsidRPr="00CC2F23">
              <w:rPr>
                <w:rFonts w:ascii="Lato" w:hAnsi="Lato" w:cstheme="majorHAnsi"/>
                <w:lang w:val="en-GB"/>
              </w:rPr>
              <w:t>)</w:t>
            </w:r>
          </w:p>
        </w:tc>
      </w:tr>
      <w:tr w:rsidR="00372533" w14:paraId="19D22455" w14:textId="77777777" w:rsidTr="00852737">
        <w:tc>
          <w:tcPr>
            <w:tcW w:w="4802" w:type="dxa"/>
            <w:gridSpan w:val="2"/>
          </w:tcPr>
          <w:p w14:paraId="4BD02114" w14:textId="404A856F" w:rsidR="00372533" w:rsidRDefault="00084524" w:rsidP="005A562A">
            <w:pPr>
              <w:pStyle w:val="Text-Maintext"/>
              <w:jc w:val="both"/>
              <w:rPr>
                <w:rFonts w:ascii="Lato" w:hAnsi="Lato"/>
                <w:sz w:val="18"/>
                <w:szCs w:val="18"/>
                <w:lang w:val="en-AU"/>
              </w:rPr>
            </w:pPr>
            <w:r>
              <w:rPr>
                <w:noProof/>
              </w:rPr>
              <w:drawing>
                <wp:inline distT="0" distB="0" distL="0" distR="0" wp14:anchorId="05EDB7D0" wp14:editId="002DD3BD">
                  <wp:extent cx="2647950" cy="1657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79" w:type="dxa"/>
            <w:gridSpan w:val="3"/>
          </w:tcPr>
          <w:p w14:paraId="007E088F" w14:textId="547E764A" w:rsidR="00372533" w:rsidRDefault="00372533" w:rsidP="00372533">
            <w:pPr>
              <w:pStyle w:val="Text2-Table"/>
              <w:rPr>
                <w:rFonts w:asciiTheme="majorHAnsi" w:hAnsiTheme="majorHAnsi" w:cstheme="majorHAnsi"/>
                <w:lang w:val="en-GB"/>
              </w:rPr>
            </w:pPr>
            <w:r w:rsidRPr="005448E9">
              <w:rPr>
                <w:rFonts w:asciiTheme="majorHAnsi" w:hAnsiTheme="majorHAnsi" w:cstheme="majorHAnsi"/>
                <w:lang w:val="en-GB"/>
              </w:rPr>
              <w:t xml:space="preserve">USD </w:t>
            </w:r>
            <w:r>
              <w:rPr>
                <w:rFonts w:asciiTheme="majorHAnsi" w:hAnsiTheme="majorHAnsi" w:cstheme="majorHAnsi"/>
                <w:b/>
                <w:bCs/>
                <w:lang w:val="en-GB"/>
              </w:rPr>
              <w:t>10.3</w:t>
            </w:r>
            <w:r w:rsidRPr="005448E9">
              <w:rPr>
                <w:rFonts w:asciiTheme="majorHAnsi" w:hAnsiTheme="majorHAnsi" w:cstheme="majorHAnsi"/>
                <w:lang w:val="en-GB"/>
              </w:rPr>
              <w:t xml:space="preserve"> M</w:t>
            </w:r>
          </w:p>
          <w:p w14:paraId="0A91E385" w14:textId="3517547F" w:rsidR="00372533" w:rsidRDefault="00007DE8" w:rsidP="005A562A">
            <w:pPr>
              <w:pStyle w:val="Text-Maintext"/>
              <w:jc w:val="both"/>
              <w:rPr>
                <w:rFonts w:ascii="Lato" w:hAnsi="Lato"/>
                <w:sz w:val="18"/>
                <w:szCs w:val="18"/>
                <w:lang w:val="en-AU"/>
              </w:rPr>
            </w:pPr>
            <w:r>
              <w:rPr>
                <w:noProof/>
              </w:rPr>
              <w:drawing>
                <wp:inline distT="0" distB="0" distL="0" distR="0" wp14:anchorId="5B1155DD" wp14:editId="30057AE1">
                  <wp:extent cx="2714625" cy="15906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72533" w14:paraId="01903C89" w14:textId="77777777" w:rsidTr="00852737">
        <w:tc>
          <w:tcPr>
            <w:tcW w:w="4802" w:type="dxa"/>
            <w:gridSpan w:val="2"/>
          </w:tcPr>
          <w:p w14:paraId="69DF8ECA" w14:textId="404919B3" w:rsidR="00372533" w:rsidRPr="00007DE8" w:rsidRDefault="00007DE8" w:rsidP="005A562A">
            <w:pPr>
              <w:pStyle w:val="Text-Maintext"/>
              <w:jc w:val="both"/>
              <w:rPr>
                <w:rFonts w:ascii="Lato" w:hAnsi="Lato"/>
                <w:b/>
                <w:bCs/>
                <w:sz w:val="18"/>
                <w:szCs w:val="18"/>
                <w:lang w:val="en-AU"/>
              </w:rPr>
            </w:pPr>
            <w:r w:rsidRPr="00007DE8">
              <w:rPr>
                <w:rFonts w:ascii="Lato" w:hAnsi="Lato"/>
                <w:b/>
                <w:bCs/>
                <w:color w:val="0070C0"/>
                <w:sz w:val="18"/>
                <w:szCs w:val="18"/>
                <w:lang w:val="en-AU"/>
              </w:rPr>
              <w:t>ASYLUM STATISTICS</w:t>
            </w:r>
          </w:p>
        </w:tc>
        <w:tc>
          <w:tcPr>
            <w:tcW w:w="4979" w:type="dxa"/>
            <w:gridSpan w:val="3"/>
          </w:tcPr>
          <w:p w14:paraId="4075C841" w14:textId="65D67339" w:rsidR="00372533" w:rsidRPr="004D4C02" w:rsidRDefault="00372533" w:rsidP="00372533">
            <w:pPr>
              <w:pStyle w:val="Title1-Table"/>
              <w:rPr>
                <w:rFonts w:ascii="Lato" w:hAnsi="Lato"/>
                <w:szCs w:val="18"/>
                <w:lang w:val="en-AU"/>
              </w:rPr>
            </w:pPr>
            <w:r w:rsidRPr="004D4C02">
              <w:rPr>
                <w:rFonts w:ascii="Lato" w:hAnsi="Lato" w:cstheme="majorHAnsi"/>
                <w:lang w:val="en-GB"/>
              </w:rPr>
              <w:t>UNHCR PRESENCE</w:t>
            </w:r>
          </w:p>
        </w:tc>
      </w:tr>
      <w:tr w:rsidR="00372533" w14:paraId="6EEF3F9F" w14:textId="77777777" w:rsidTr="00852737">
        <w:trPr>
          <w:trHeight w:val="2150"/>
        </w:trPr>
        <w:tc>
          <w:tcPr>
            <w:tcW w:w="4802" w:type="dxa"/>
            <w:gridSpan w:val="2"/>
          </w:tcPr>
          <w:tbl>
            <w:tblPr>
              <w:tblW w:w="4512" w:type="dxa"/>
              <w:tblBorders>
                <w:top w:val="single" w:sz="4" w:space="0" w:color="00548C" w:themeColor="accent1" w:themeShade="BF"/>
                <w:left w:val="single" w:sz="4" w:space="0" w:color="00548C" w:themeColor="accent1" w:themeShade="BF"/>
                <w:bottom w:val="single" w:sz="4" w:space="0" w:color="00548C" w:themeColor="accent1" w:themeShade="BF"/>
                <w:right w:val="single" w:sz="4" w:space="0" w:color="00548C" w:themeColor="accent1" w:themeShade="BF"/>
                <w:insideH w:val="single" w:sz="4" w:space="0" w:color="00548C" w:themeColor="accent1" w:themeShade="BF"/>
                <w:insideV w:val="single" w:sz="4" w:space="0" w:color="00548C" w:themeColor="accent1" w:themeShade="BF"/>
              </w:tblBorders>
              <w:tblCellMar>
                <w:left w:w="0" w:type="dxa"/>
                <w:right w:w="0" w:type="dxa"/>
              </w:tblCellMar>
              <w:tblLook w:val="04A0" w:firstRow="1" w:lastRow="0" w:firstColumn="1" w:lastColumn="0" w:noHBand="0" w:noVBand="1"/>
            </w:tblPr>
            <w:tblGrid>
              <w:gridCol w:w="1849"/>
              <w:gridCol w:w="669"/>
              <w:gridCol w:w="665"/>
              <w:gridCol w:w="665"/>
              <w:gridCol w:w="664"/>
            </w:tblGrid>
            <w:tr w:rsidR="00007DE8" w:rsidRPr="00EE4841" w14:paraId="35389075" w14:textId="77777777" w:rsidTr="00007DE8">
              <w:trPr>
                <w:trHeight w:val="161"/>
              </w:trPr>
              <w:tc>
                <w:tcPr>
                  <w:tcW w:w="2049" w:type="pct"/>
                  <w:shd w:val="clear" w:color="auto" w:fill="5B9BD5"/>
                  <w:tcMar>
                    <w:top w:w="15" w:type="dxa"/>
                    <w:left w:w="108" w:type="dxa"/>
                    <w:bottom w:w="0" w:type="dxa"/>
                    <w:right w:w="108" w:type="dxa"/>
                  </w:tcMar>
                  <w:vAlign w:val="center"/>
                  <w:hideMark/>
                </w:tcPr>
                <w:p w14:paraId="5CB35602" w14:textId="77777777" w:rsidR="00007DE8" w:rsidRPr="008C4465" w:rsidRDefault="00007DE8" w:rsidP="00007DE8">
                  <w:pPr>
                    <w:spacing w:line="240" w:lineRule="auto"/>
                    <w:rPr>
                      <w:rFonts w:ascii="Lato" w:hAnsi="Lato"/>
                      <w:b/>
                      <w:bCs/>
                      <w:sz w:val="16"/>
                      <w:szCs w:val="16"/>
                    </w:rPr>
                  </w:pPr>
                </w:p>
              </w:tc>
              <w:tc>
                <w:tcPr>
                  <w:tcW w:w="741" w:type="pct"/>
                  <w:shd w:val="clear" w:color="auto" w:fill="5B9BD5"/>
                  <w:tcMar>
                    <w:top w:w="15" w:type="dxa"/>
                    <w:left w:w="108" w:type="dxa"/>
                    <w:bottom w:w="0" w:type="dxa"/>
                    <w:right w:w="108" w:type="dxa"/>
                  </w:tcMar>
                  <w:vAlign w:val="center"/>
                  <w:hideMark/>
                </w:tcPr>
                <w:p w14:paraId="66F77A5E" w14:textId="77777777" w:rsidR="00007DE8" w:rsidRPr="008C4465" w:rsidRDefault="00007DE8" w:rsidP="00007DE8">
                  <w:pPr>
                    <w:jc w:val="center"/>
                    <w:rPr>
                      <w:rFonts w:ascii="Lato" w:hAnsi="Lato" w:cs="Calibri"/>
                      <w:b/>
                      <w:bCs/>
                      <w:color w:val="FFFFFF"/>
                      <w:sz w:val="16"/>
                      <w:szCs w:val="16"/>
                    </w:rPr>
                  </w:pPr>
                  <w:r w:rsidRPr="008C4465">
                    <w:rPr>
                      <w:rFonts w:ascii="Lato" w:hAnsi="Lato"/>
                      <w:b/>
                      <w:bCs/>
                      <w:color w:val="FFFFFF"/>
                      <w:sz w:val="16"/>
                      <w:szCs w:val="16"/>
                    </w:rPr>
                    <w:t>2018</w:t>
                  </w:r>
                </w:p>
              </w:tc>
              <w:tc>
                <w:tcPr>
                  <w:tcW w:w="737" w:type="pct"/>
                  <w:shd w:val="clear" w:color="auto" w:fill="5B9BD5"/>
                  <w:tcMar>
                    <w:top w:w="15" w:type="dxa"/>
                    <w:left w:w="108" w:type="dxa"/>
                    <w:bottom w:w="0" w:type="dxa"/>
                    <w:right w:w="108" w:type="dxa"/>
                  </w:tcMar>
                  <w:vAlign w:val="center"/>
                  <w:hideMark/>
                </w:tcPr>
                <w:p w14:paraId="3F1E5AB7" w14:textId="77777777" w:rsidR="00007DE8" w:rsidRPr="008C4465" w:rsidRDefault="00007DE8" w:rsidP="00007DE8">
                  <w:pPr>
                    <w:jc w:val="center"/>
                    <w:rPr>
                      <w:rFonts w:ascii="Lato" w:hAnsi="Lato"/>
                      <w:b/>
                      <w:bCs/>
                      <w:color w:val="FFFFFF"/>
                      <w:sz w:val="16"/>
                      <w:szCs w:val="16"/>
                    </w:rPr>
                  </w:pPr>
                  <w:r w:rsidRPr="008C4465">
                    <w:rPr>
                      <w:rFonts w:ascii="Lato" w:hAnsi="Lato"/>
                      <w:b/>
                      <w:bCs/>
                      <w:color w:val="FFFFFF"/>
                      <w:sz w:val="16"/>
                      <w:szCs w:val="16"/>
                    </w:rPr>
                    <w:t>2019</w:t>
                  </w:r>
                </w:p>
              </w:tc>
              <w:tc>
                <w:tcPr>
                  <w:tcW w:w="737" w:type="pct"/>
                  <w:shd w:val="clear" w:color="auto" w:fill="5B9BD5"/>
                  <w:hideMark/>
                </w:tcPr>
                <w:p w14:paraId="0A8AEDE8" w14:textId="77777777" w:rsidR="00007DE8" w:rsidRPr="008C4465" w:rsidRDefault="00007DE8" w:rsidP="00007DE8">
                  <w:pPr>
                    <w:jc w:val="center"/>
                    <w:rPr>
                      <w:rFonts w:ascii="Lato" w:hAnsi="Lato"/>
                      <w:b/>
                      <w:bCs/>
                      <w:color w:val="FFFFFF"/>
                      <w:sz w:val="16"/>
                      <w:szCs w:val="16"/>
                    </w:rPr>
                  </w:pPr>
                  <w:r w:rsidRPr="008C4465">
                    <w:rPr>
                      <w:rFonts w:ascii="Lato" w:hAnsi="Lato"/>
                      <w:b/>
                      <w:bCs/>
                      <w:color w:val="FFFFFF"/>
                      <w:sz w:val="16"/>
                      <w:szCs w:val="16"/>
                    </w:rPr>
                    <w:t>2020</w:t>
                  </w:r>
                </w:p>
              </w:tc>
              <w:tc>
                <w:tcPr>
                  <w:tcW w:w="736" w:type="pct"/>
                  <w:shd w:val="clear" w:color="auto" w:fill="5B9BD5"/>
                </w:tcPr>
                <w:p w14:paraId="0ED5A571" w14:textId="77777777" w:rsidR="00007DE8" w:rsidRPr="008C4465" w:rsidRDefault="00007DE8" w:rsidP="00007DE8">
                  <w:pPr>
                    <w:jc w:val="center"/>
                    <w:rPr>
                      <w:rFonts w:ascii="Lato" w:hAnsi="Lato"/>
                      <w:b/>
                      <w:bCs/>
                      <w:color w:val="FFFFFF"/>
                      <w:sz w:val="16"/>
                      <w:szCs w:val="16"/>
                    </w:rPr>
                  </w:pPr>
                  <w:r w:rsidRPr="008C4465">
                    <w:rPr>
                      <w:rFonts w:ascii="Lato" w:hAnsi="Lato"/>
                      <w:b/>
                      <w:bCs/>
                      <w:color w:val="FFFFFF"/>
                      <w:sz w:val="16"/>
                      <w:szCs w:val="16"/>
                    </w:rPr>
                    <w:t>2021</w:t>
                  </w:r>
                </w:p>
              </w:tc>
            </w:tr>
            <w:tr w:rsidR="00007DE8" w:rsidRPr="00EE4841" w14:paraId="4750A3DC" w14:textId="77777777" w:rsidTr="00007DE8">
              <w:trPr>
                <w:trHeight w:val="147"/>
              </w:trPr>
              <w:tc>
                <w:tcPr>
                  <w:tcW w:w="2049" w:type="pct"/>
                  <w:tcMar>
                    <w:top w:w="15" w:type="dxa"/>
                    <w:left w:w="108" w:type="dxa"/>
                    <w:bottom w:w="0" w:type="dxa"/>
                    <w:right w:w="108" w:type="dxa"/>
                  </w:tcMar>
                  <w:vAlign w:val="center"/>
                  <w:hideMark/>
                </w:tcPr>
                <w:p w14:paraId="560A9904" w14:textId="77777777" w:rsidR="00007DE8" w:rsidRPr="00EE4841" w:rsidRDefault="00007DE8" w:rsidP="00007DE8">
                  <w:pPr>
                    <w:rPr>
                      <w:rFonts w:ascii="Lato" w:hAnsi="Lato"/>
                      <w:color w:val="auto"/>
                      <w:sz w:val="16"/>
                      <w:szCs w:val="16"/>
                    </w:rPr>
                  </w:pPr>
                  <w:r w:rsidRPr="00EE4841">
                    <w:rPr>
                      <w:rFonts w:ascii="Lato" w:hAnsi="Lato"/>
                      <w:sz w:val="16"/>
                      <w:szCs w:val="16"/>
                    </w:rPr>
                    <w:t>Applications</w:t>
                  </w:r>
                </w:p>
              </w:tc>
              <w:tc>
                <w:tcPr>
                  <w:tcW w:w="741" w:type="pct"/>
                  <w:tcMar>
                    <w:top w:w="15" w:type="dxa"/>
                    <w:left w:w="108" w:type="dxa"/>
                    <w:bottom w:w="0" w:type="dxa"/>
                    <w:right w:w="108" w:type="dxa"/>
                  </w:tcMar>
                  <w:vAlign w:val="center"/>
                  <w:hideMark/>
                </w:tcPr>
                <w:p w14:paraId="6F9D175A" w14:textId="77777777" w:rsidR="00007DE8" w:rsidRPr="00EE4841" w:rsidRDefault="00007DE8" w:rsidP="00007DE8">
                  <w:pPr>
                    <w:jc w:val="center"/>
                    <w:rPr>
                      <w:rFonts w:ascii="Lato" w:hAnsi="Lato"/>
                      <w:sz w:val="16"/>
                      <w:szCs w:val="16"/>
                    </w:rPr>
                  </w:pPr>
                  <w:r w:rsidRPr="00EE4841">
                    <w:rPr>
                      <w:rFonts w:ascii="Lato" w:hAnsi="Lato"/>
                      <w:sz w:val="16"/>
                      <w:szCs w:val="16"/>
                    </w:rPr>
                    <w:t>1,572</w:t>
                  </w:r>
                </w:p>
              </w:tc>
              <w:tc>
                <w:tcPr>
                  <w:tcW w:w="737" w:type="pct"/>
                  <w:tcMar>
                    <w:top w:w="15" w:type="dxa"/>
                    <w:left w:w="108" w:type="dxa"/>
                    <w:bottom w:w="0" w:type="dxa"/>
                    <w:right w:w="108" w:type="dxa"/>
                  </w:tcMar>
                  <w:vAlign w:val="center"/>
                  <w:hideMark/>
                </w:tcPr>
                <w:p w14:paraId="7895BCEC" w14:textId="77777777" w:rsidR="00007DE8" w:rsidRPr="00EE4841" w:rsidRDefault="00007DE8" w:rsidP="00007DE8">
                  <w:pPr>
                    <w:jc w:val="center"/>
                    <w:rPr>
                      <w:rFonts w:ascii="Lato" w:hAnsi="Lato"/>
                      <w:sz w:val="16"/>
                      <w:szCs w:val="16"/>
                    </w:rPr>
                  </w:pPr>
                  <w:r w:rsidRPr="00EE4841">
                    <w:rPr>
                      <w:rFonts w:ascii="Lato" w:hAnsi="Lato"/>
                      <w:sz w:val="16"/>
                      <w:szCs w:val="16"/>
                    </w:rPr>
                    <w:t>785</w:t>
                  </w:r>
                </w:p>
              </w:tc>
              <w:tc>
                <w:tcPr>
                  <w:tcW w:w="737" w:type="pct"/>
                  <w:vAlign w:val="center"/>
                </w:tcPr>
                <w:p w14:paraId="237D92DC" w14:textId="77777777" w:rsidR="00007DE8" w:rsidRPr="00EE4841" w:rsidRDefault="00007DE8" w:rsidP="00007DE8">
                  <w:pPr>
                    <w:jc w:val="center"/>
                    <w:rPr>
                      <w:rFonts w:ascii="Lato" w:hAnsi="Lato"/>
                      <w:sz w:val="16"/>
                      <w:szCs w:val="16"/>
                    </w:rPr>
                  </w:pPr>
                  <w:r w:rsidRPr="00EE4841">
                    <w:rPr>
                      <w:rFonts w:ascii="Lato" w:hAnsi="Lato"/>
                      <w:sz w:val="16"/>
                      <w:szCs w:val="16"/>
                    </w:rPr>
                    <w:t>244</w:t>
                  </w:r>
                </w:p>
              </w:tc>
              <w:tc>
                <w:tcPr>
                  <w:tcW w:w="736" w:type="pct"/>
                  <w:vAlign w:val="center"/>
                </w:tcPr>
                <w:p w14:paraId="2377D5C5" w14:textId="09D5C724" w:rsidR="00007DE8" w:rsidRPr="00EE4841" w:rsidRDefault="0085109F" w:rsidP="00007DE8">
                  <w:pPr>
                    <w:jc w:val="center"/>
                    <w:rPr>
                      <w:rFonts w:ascii="Lato" w:hAnsi="Lato"/>
                      <w:sz w:val="16"/>
                      <w:szCs w:val="16"/>
                    </w:rPr>
                  </w:pPr>
                  <w:r>
                    <w:rPr>
                      <w:rFonts w:ascii="Lato" w:hAnsi="Lato"/>
                      <w:sz w:val="16"/>
                      <w:szCs w:val="16"/>
                    </w:rPr>
                    <w:t>54</w:t>
                  </w:r>
                </w:p>
              </w:tc>
            </w:tr>
            <w:tr w:rsidR="00007DE8" w:rsidRPr="00EE4841" w14:paraId="673057A0" w14:textId="77777777" w:rsidTr="00007DE8">
              <w:trPr>
                <w:trHeight w:val="139"/>
              </w:trPr>
              <w:tc>
                <w:tcPr>
                  <w:tcW w:w="2049" w:type="pct"/>
                  <w:tcMar>
                    <w:top w:w="15" w:type="dxa"/>
                    <w:left w:w="108" w:type="dxa"/>
                    <w:bottom w:w="0" w:type="dxa"/>
                    <w:right w:w="108" w:type="dxa"/>
                  </w:tcMar>
                  <w:vAlign w:val="center"/>
                  <w:hideMark/>
                </w:tcPr>
                <w:p w14:paraId="7BAAF8B9" w14:textId="3913F1DB" w:rsidR="00007DE8" w:rsidRPr="00EE4841" w:rsidRDefault="00007DE8" w:rsidP="00007DE8">
                  <w:pPr>
                    <w:rPr>
                      <w:rFonts w:ascii="Lato" w:hAnsi="Lato"/>
                      <w:sz w:val="16"/>
                      <w:szCs w:val="16"/>
                    </w:rPr>
                  </w:pPr>
                  <w:proofErr w:type="spellStart"/>
                  <w:r w:rsidRPr="00EE4841">
                    <w:rPr>
                      <w:rFonts w:ascii="Lato" w:hAnsi="Lato"/>
                      <w:sz w:val="16"/>
                      <w:szCs w:val="16"/>
                    </w:rPr>
                    <w:t>Recognized</w:t>
                  </w:r>
                  <w:proofErr w:type="spellEnd"/>
                  <w:r w:rsidRPr="00EE4841">
                    <w:rPr>
                      <w:rFonts w:ascii="Lato" w:hAnsi="Lato"/>
                      <w:sz w:val="16"/>
                      <w:szCs w:val="16"/>
                    </w:rPr>
                    <w:t xml:space="preserve"> </w:t>
                  </w:r>
                  <w:proofErr w:type="spellStart"/>
                  <w:r w:rsidRPr="00EE4841">
                    <w:rPr>
                      <w:rFonts w:ascii="Lato" w:hAnsi="Lato"/>
                      <w:sz w:val="16"/>
                      <w:szCs w:val="16"/>
                    </w:rPr>
                    <w:t>refugee</w:t>
                  </w:r>
                  <w:proofErr w:type="spellEnd"/>
                </w:p>
              </w:tc>
              <w:tc>
                <w:tcPr>
                  <w:tcW w:w="741" w:type="pct"/>
                  <w:tcMar>
                    <w:top w:w="15" w:type="dxa"/>
                    <w:left w:w="108" w:type="dxa"/>
                    <w:bottom w:w="0" w:type="dxa"/>
                    <w:right w:w="108" w:type="dxa"/>
                  </w:tcMar>
                  <w:vAlign w:val="center"/>
                  <w:hideMark/>
                </w:tcPr>
                <w:p w14:paraId="6914CE2F" w14:textId="77777777" w:rsidR="00007DE8" w:rsidRPr="00EE4841" w:rsidRDefault="00007DE8" w:rsidP="00007DE8">
                  <w:pPr>
                    <w:jc w:val="center"/>
                    <w:rPr>
                      <w:rFonts w:ascii="Lato" w:hAnsi="Lato"/>
                      <w:sz w:val="16"/>
                      <w:szCs w:val="16"/>
                    </w:rPr>
                  </w:pPr>
                  <w:r w:rsidRPr="00EE4841">
                    <w:rPr>
                      <w:rFonts w:ascii="Lato" w:hAnsi="Lato"/>
                      <w:sz w:val="16"/>
                      <w:szCs w:val="16"/>
                    </w:rPr>
                    <w:t>0</w:t>
                  </w:r>
                </w:p>
              </w:tc>
              <w:tc>
                <w:tcPr>
                  <w:tcW w:w="737" w:type="pct"/>
                  <w:tcMar>
                    <w:top w:w="15" w:type="dxa"/>
                    <w:left w:w="108" w:type="dxa"/>
                    <w:bottom w:w="0" w:type="dxa"/>
                    <w:right w:w="108" w:type="dxa"/>
                  </w:tcMar>
                  <w:vAlign w:val="center"/>
                  <w:hideMark/>
                </w:tcPr>
                <w:p w14:paraId="5E36E060" w14:textId="77777777" w:rsidR="00007DE8" w:rsidRPr="00EE4841" w:rsidRDefault="00007DE8" w:rsidP="00007DE8">
                  <w:pPr>
                    <w:jc w:val="center"/>
                    <w:rPr>
                      <w:rFonts w:ascii="Lato" w:hAnsi="Lato"/>
                      <w:sz w:val="16"/>
                      <w:szCs w:val="16"/>
                    </w:rPr>
                  </w:pPr>
                  <w:r w:rsidRPr="00EE4841">
                    <w:rPr>
                      <w:rFonts w:ascii="Lato" w:hAnsi="Lato"/>
                      <w:sz w:val="16"/>
                      <w:szCs w:val="16"/>
                    </w:rPr>
                    <w:t>3</w:t>
                  </w:r>
                </w:p>
              </w:tc>
              <w:tc>
                <w:tcPr>
                  <w:tcW w:w="737" w:type="pct"/>
                  <w:vAlign w:val="center"/>
                  <w:hideMark/>
                </w:tcPr>
                <w:p w14:paraId="7A4AB403" w14:textId="77777777" w:rsidR="00007DE8" w:rsidRPr="00EE4841" w:rsidRDefault="00007DE8" w:rsidP="00007DE8">
                  <w:pPr>
                    <w:jc w:val="center"/>
                    <w:rPr>
                      <w:rFonts w:ascii="Lato" w:hAnsi="Lato"/>
                      <w:sz w:val="16"/>
                      <w:szCs w:val="16"/>
                    </w:rPr>
                  </w:pPr>
                  <w:r w:rsidRPr="00EE4841">
                    <w:rPr>
                      <w:rFonts w:ascii="Lato" w:hAnsi="Lato"/>
                      <w:sz w:val="16"/>
                      <w:szCs w:val="16"/>
                    </w:rPr>
                    <w:t>1</w:t>
                  </w:r>
                </w:p>
              </w:tc>
              <w:tc>
                <w:tcPr>
                  <w:tcW w:w="736" w:type="pct"/>
                  <w:vAlign w:val="center"/>
                </w:tcPr>
                <w:p w14:paraId="1EE8E1EF" w14:textId="77777777" w:rsidR="00007DE8" w:rsidRPr="00EE4841" w:rsidRDefault="00007DE8" w:rsidP="00007DE8">
                  <w:pPr>
                    <w:jc w:val="center"/>
                    <w:rPr>
                      <w:rFonts w:ascii="Lato" w:hAnsi="Lato"/>
                      <w:sz w:val="16"/>
                      <w:szCs w:val="16"/>
                    </w:rPr>
                  </w:pPr>
                  <w:r w:rsidRPr="00EE4841">
                    <w:rPr>
                      <w:rFonts w:ascii="Lato" w:hAnsi="Lato"/>
                      <w:sz w:val="16"/>
                      <w:szCs w:val="16"/>
                    </w:rPr>
                    <w:t>0</w:t>
                  </w:r>
                </w:p>
              </w:tc>
            </w:tr>
            <w:tr w:rsidR="00007DE8" w:rsidRPr="00EE4841" w14:paraId="03C0A6CC" w14:textId="77777777" w:rsidTr="00007DE8">
              <w:trPr>
                <w:trHeight w:val="139"/>
              </w:trPr>
              <w:tc>
                <w:tcPr>
                  <w:tcW w:w="2049" w:type="pct"/>
                  <w:tcMar>
                    <w:top w:w="15" w:type="dxa"/>
                    <w:left w:w="108" w:type="dxa"/>
                    <w:bottom w:w="0" w:type="dxa"/>
                    <w:right w:w="108" w:type="dxa"/>
                  </w:tcMar>
                  <w:vAlign w:val="center"/>
                  <w:hideMark/>
                </w:tcPr>
                <w:p w14:paraId="449E921B" w14:textId="73F27F8B" w:rsidR="00007DE8" w:rsidRPr="00EE4841" w:rsidRDefault="00007DE8" w:rsidP="00007DE8">
                  <w:pPr>
                    <w:rPr>
                      <w:rFonts w:ascii="Lato" w:hAnsi="Lato"/>
                      <w:sz w:val="16"/>
                      <w:szCs w:val="16"/>
                    </w:rPr>
                  </w:pPr>
                  <w:proofErr w:type="spellStart"/>
                  <w:r w:rsidRPr="00EE4841">
                    <w:rPr>
                      <w:rFonts w:ascii="Lato" w:hAnsi="Lato"/>
                      <w:sz w:val="16"/>
                      <w:szCs w:val="16"/>
                    </w:rPr>
                    <w:t>Subsidiary</w:t>
                  </w:r>
                  <w:proofErr w:type="spellEnd"/>
                  <w:r w:rsidRPr="00EE4841">
                    <w:rPr>
                      <w:rFonts w:ascii="Lato" w:hAnsi="Lato"/>
                      <w:sz w:val="16"/>
                      <w:szCs w:val="16"/>
                    </w:rPr>
                    <w:t xml:space="preserve"> protection</w:t>
                  </w:r>
                </w:p>
              </w:tc>
              <w:tc>
                <w:tcPr>
                  <w:tcW w:w="741" w:type="pct"/>
                  <w:tcMar>
                    <w:top w:w="15" w:type="dxa"/>
                    <w:left w:w="108" w:type="dxa"/>
                    <w:bottom w:w="0" w:type="dxa"/>
                    <w:right w:w="108" w:type="dxa"/>
                  </w:tcMar>
                  <w:vAlign w:val="center"/>
                  <w:hideMark/>
                </w:tcPr>
                <w:p w14:paraId="1257EEC0" w14:textId="77777777" w:rsidR="00007DE8" w:rsidRPr="00EE4841" w:rsidRDefault="00007DE8" w:rsidP="00007DE8">
                  <w:pPr>
                    <w:jc w:val="center"/>
                    <w:rPr>
                      <w:rFonts w:ascii="Lato" w:hAnsi="Lato"/>
                      <w:sz w:val="16"/>
                      <w:szCs w:val="16"/>
                    </w:rPr>
                  </w:pPr>
                  <w:r w:rsidRPr="00EE4841">
                    <w:rPr>
                      <w:rFonts w:ascii="Lato" w:hAnsi="Lato"/>
                      <w:sz w:val="16"/>
                      <w:szCs w:val="16"/>
                    </w:rPr>
                    <w:t>16</w:t>
                  </w:r>
                </w:p>
              </w:tc>
              <w:tc>
                <w:tcPr>
                  <w:tcW w:w="737" w:type="pct"/>
                  <w:tcMar>
                    <w:top w:w="15" w:type="dxa"/>
                    <w:left w:w="108" w:type="dxa"/>
                    <w:bottom w:w="0" w:type="dxa"/>
                    <w:right w:w="108" w:type="dxa"/>
                  </w:tcMar>
                  <w:vAlign w:val="center"/>
                  <w:hideMark/>
                </w:tcPr>
                <w:p w14:paraId="526F0687" w14:textId="77777777" w:rsidR="00007DE8" w:rsidRPr="00EE4841" w:rsidRDefault="00007DE8" w:rsidP="00007DE8">
                  <w:pPr>
                    <w:jc w:val="center"/>
                    <w:rPr>
                      <w:rFonts w:ascii="Lato" w:hAnsi="Lato"/>
                      <w:sz w:val="16"/>
                      <w:szCs w:val="16"/>
                    </w:rPr>
                  </w:pPr>
                  <w:r w:rsidRPr="00EE4841">
                    <w:rPr>
                      <w:rFonts w:ascii="Lato" w:hAnsi="Lato"/>
                      <w:sz w:val="16"/>
                      <w:szCs w:val="16"/>
                    </w:rPr>
                    <w:t>41</w:t>
                  </w:r>
                </w:p>
              </w:tc>
              <w:tc>
                <w:tcPr>
                  <w:tcW w:w="737" w:type="pct"/>
                  <w:vAlign w:val="center"/>
                  <w:hideMark/>
                </w:tcPr>
                <w:p w14:paraId="085A4D87" w14:textId="77777777" w:rsidR="00007DE8" w:rsidRPr="00EE4841" w:rsidRDefault="00007DE8" w:rsidP="00007DE8">
                  <w:pPr>
                    <w:jc w:val="center"/>
                    <w:rPr>
                      <w:rFonts w:ascii="Lato" w:hAnsi="Lato"/>
                      <w:sz w:val="16"/>
                      <w:szCs w:val="16"/>
                    </w:rPr>
                  </w:pPr>
                  <w:r w:rsidRPr="00EE4841">
                    <w:rPr>
                      <w:rFonts w:ascii="Lato" w:hAnsi="Lato"/>
                      <w:sz w:val="16"/>
                      <w:szCs w:val="16"/>
                    </w:rPr>
                    <w:t>31</w:t>
                  </w:r>
                </w:p>
              </w:tc>
              <w:tc>
                <w:tcPr>
                  <w:tcW w:w="736" w:type="pct"/>
                  <w:vAlign w:val="center"/>
                </w:tcPr>
                <w:p w14:paraId="0B5CD76A" w14:textId="4D12C019" w:rsidR="00007DE8" w:rsidRPr="00EE4841" w:rsidRDefault="0085109F" w:rsidP="00007DE8">
                  <w:pPr>
                    <w:jc w:val="center"/>
                    <w:rPr>
                      <w:rFonts w:ascii="Lato" w:hAnsi="Lato"/>
                      <w:sz w:val="16"/>
                      <w:szCs w:val="16"/>
                    </w:rPr>
                  </w:pPr>
                  <w:r>
                    <w:rPr>
                      <w:rFonts w:ascii="Lato" w:hAnsi="Lato"/>
                      <w:sz w:val="16"/>
                      <w:szCs w:val="16"/>
                    </w:rPr>
                    <w:t>3</w:t>
                  </w:r>
                </w:p>
              </w:tc>
            </w:tr>
            <w:tr w:rsidR="00007DE8" w:rsidRPr="00EE4841" w14:paraId="7956FBFF" w14:textId="77777777" w:rsidTr="00007DE8">
              <w:trPr>
                <w:trHeight w:val="139"/>
              </w:trPr>
              <w:tc>
                <w:tcPr>
                  <w:tcW w:w="2049" w:type="pct"/>
                  <w:tcMar>
                    <w:top w:w="15" w:type="dxa"/>
                    <w:left w:w="108" w:type="dxa"/>
                    <w:bottom w:w="0" w:type="dxa"/>
                    <w:right w:w="108" w:type="dxa"/>
                  </w:tcMar>
                  <w:vAlign w:val="center"/>
                  <w:hideMark/>
                </w:tcPr>
                <w:p w14:paraId="10CB96CF" w14:textId="68FE0429" w:rsidR="00007DE8" w:rsidRPr="00EE4841" w:rsidRDefault="00007DE8" w:rsidP="00007DE8">
                  <w:pPr>
                    <w:rPr>
                      <w:rFonts w:ascii="Lato" w:hAnsi="Lato"/>
                      <w:sz w:val="16"/>
                      <w:szCs w:val="16"/>
                    </w:rPr>
                  </w:pPr>
                  <w:proofErr w:type="spellStart"/>
                  <w:r w:rsidRPr="00EE4841">
                    <w:rPr>
                      <w:rFonts w:ascii="Lato" w:hAnsi="Lato"/>
                      <w:sz w:val="16"/>
                      <w:szCs w:val="16"/>
                    </w:rPr>
                    <w:t>Rejected</w:t>
                  </w:r>
                  <w:proofErr w:type="spellEnd"/>
                  <w:r w:rsidRPr="00EE4841">
                    <w:rPr>
                      <w:rFonts w:ascii="Lato" w:hAnsi="Lato"/>
                      <w:sz w:val="16"/>
                      <w:szCs w:val="16"/>
                    </w:rPr>
                    <w:t xml:space="preserve"> applications</w:t>
                  </w:r>
                </w:p>
              </w:tc>
              <w:tc>
                <w:tcPr>
                  <w:tcW w:w="741" w:type="pct"/>
                  <w:tcMar>
                    <w:top w:w="15" w:type="dxa"/>
                    <w:left w:w="108" w:type="dxa"/>
                    <w:bottom w:w="0" w:type="dxa"/>
                    <w:right w:w="108" w:type="dxa"/>
                  </w:tcMar>
                  <w:vAlign w:val="center"/>
                  <w:hideMark/>
                </w:tcPr>
                <w:p w14:paraId="6D654D9A" w14:textId="77777777" w:rsidR="00007DE8" w:rsidRPr="00EE4841" w:rsidRDefault="00007DE8" w:rsidP="00007DE8">
                  <w:pPr>
                    <w:jc w:val="center"/>
                    <w:rPr>
                      <w:rFonts w:ascii="Lato" w:hAnsi="Lato"/>
                      <w:sz w:val="16"/>
                      <w:szCs w:val="16"/>
                    </w:rPr>
                  </w:pPr>
                  <w:r w:rsidRPr="00EE4841">
                    <w:rPr>
                      <w:rFonts w:ascii="Lato" w:hAnsi="Lato"/>
                      <w:sz w:val="16"/>
                      <w:szCs w:val="16"/>
                    </w:rPr>
                    <w:t>45</w:t>
                  </w:r>
                </w:p>
              </w:tc>
              <w:tc>
                <w:tcPr>
                  <w:tcW w:w="737" w:type="pct"/>
                  <w:tcMar>
                    <w:top w:w="15" w:type="dxa"/>
                    <w:left w:w="108" w:type="dxa"/>
                    <w:bottom w:w="0" w:type="dxa"/>
                    <w:right w:w="108" w:type="dxa"/>
                  </w:tcMar>
                  <w:vAlign w:val="center"/>
                  <w:hideMark/>
                </w:tcPr>
                <w:p w14:paraId="625EF4F2" w14:textId="77777777" w:rsidR="00007DE8" w:rsidRPr="00EE4841" w:rsidRDefault="00007DE8" w:rsidP="00007DE8">
                  <w:pPr>
                    <w:jc w:val="center"/>
                    <w:rPr>
                      <w:rFonts w:ascii="Lato" w:hAnsi="Lato"/>
                      <w:sz w:val="16"/>
                      <w:szCs w:val="16"/>
                    </w:rPr>
                  </w:pPr>
                  <w:r w:rsidRPr="00EE4841">
                    <w:rPr>
                      <w:rFonts w:ascii="Lato" w:hAnsi="Lato"/>
                      <w:sz w:val="16"/>
                      <w:szCs w:val="16"/>
                    </w:rPr>
                    <w:t>35</w:t>
                  </w:r>
                </w:p>
              </w:tc>
              <w:tc>
                <w:tcPr>
                  <w:tcW w:w="737" w:type="pct"/>
                  <w:vAlign w:val="center"/>
                  <w:hideMark/>
                </w:tcPr>
                <w:p w14:paraId="6FE7C63F" w14:textId="77777777" w:rsidR="00007DE8" w:rsidRPr="00EE4841" w:rsidRDefault="00007DE8" w:rsidP="00007DE8">
                  <w:pPr>
                    <w:jc w:val="center"/>
                    <w:rPr>
                      <w:rFonts w:ascii="Lato" w:hAnsi="Lato"/>
                      <w:sz w:val="16"/>
                      <w:szCs w:val="16"/>
                    </w:rPr>
                  </w:pPr>
                  <w:r w:rsidRPr="00EE4841">
                    <w:rPr>
                      <w:rFonts w:ascii="Lato" w:hAnsi="Lato"/>
                      <w:sz w:val="16"/>
                      <w:szCs w:val="16"/>
                    </w:rPr>
                    <w:t>5</w:t>
                  </w:r>
                  <w:r>
                    <w:rPr>
                      <w:rFonts w:ascii="Lato" w:hAnsi="Lato"/>
                      <w:sz w:val="16"/>
                      <w:szCs w:val="16"/>
                    </w:rPr>
                    <w:t>4</w:t>
                  </w:r>
                </w:p>
              </w:tc>
              <w:tc>
                <w:tcPr>
                  <w:tcW w:w="736" w:type="pct"/>
                  <w:vAlign w:val="center"/>
                </w:tcPr>
                <w:p w14:paraId="29AD5307" w14:textId="2CF5F3BF" w:rsidR="00007DE8" w:rsidRPr="00EE4841" w:rsidRDefault="0085109F" w:rsidP="00007DE8">
                  <w:pPr>
                    <w:jc w:val="center"/>
                    <w:rPr>
                      <w:rFonts w:ascii="Lato" w:hAnsi="Lato"/>
                      <w:sz w:val="16"/>
                      <w:szCs w:val="16"/>
                    </w:rPr>
                  </w:pPr>
                  <w:r>
                    <w:rPr>
                      <w:rFonts w:ascii="Lato" w:hAnsi="Lato"/>
                      <w:sz w:val="16"/>
                      <w:szCs w:val="16"/>
                    </w:rPr>
                    <w:t>20</w:t>
                  </w:r>
                </w:p>
              </w:tc>
            </w:tr>
            <w:tr w:rsidR="00007DE8" w:rsidRPr="00EE4841" w14:paraId="4E9081B8" w14:textId="77777777" w:rsidTr="00007DE8">
              <w:trPr>
                <w:trHeight w:val="41"/>
              </w:trPr>
              <w:tc>
                <w:tcPr>
                  <w:tcW w:w="2049" w:type="pct"/>
                  <w:tcMar>
                    <w:top w:w="15" w:type="dxa"/>
                    <w:left w:w="108" w:type="dxa"/>
                    <w:bottom w:w="0" w:type="dxa"/>
                    <w:right w:w="108" w:type="dxa"/>
                  </w:tcMar>
                  <w:vAlign w:val="center"/>
                  <w:hideMark/>
                </w:tcPr>
                <w:p w14:paraId="190E5848" w14:textId="1C0AEB89" w:rsidR="00007DE8" w:rsidRPr="00EE4841" w:rsidRDefault="00007DE8" w:rsidP="00007DE8">
                  <w:pPr>
                    <w:rPr>
                      <w:rFonts w:ascii="Lato" w:hAnsi="Lato"/>
                      <w:sz w:val="16"/>
                      <w:szCs w:val="16"/>
                    </w:rPr>
                  </w:pPr>
                  <w:r w:rsidRPr="00EE4841">
                    <w:rPr>
                      <w:rFonts w:ascii="Lato" w:hAnsi="Lato"/>
                      <w:sz w:val="16"/>
                      <w:szCs w:val="16"/>
                    </w:rPr>
                    <w:t>Suspensions*</w:t>
                  </w:r>
                </w:p>
              </w:tc>
              <w:tc>
                <w:tcPr>
                  <w:tcW w:w="741" w:type="pct"/>
                  <w:tcMar>
                    <w:top w:w="15" w:type="dxa"/>
                    <w:left w:w="108" w:type="dxa"/>
                    <w:bottom w:w="0" w:type="dxa"/>
                    <w:right w:w="108" w:type="dxa"/>
                  </w:tcMar>
                  <w:vAlign w:val="center"/>
                  <w:hideMark/>
                </w:tcPr>
                <w:p w14:paraId="565D7256" w14:textId="77777777" w:rsidR="00007DE8" w:rsidRPr="00EE4841" w:rsidRDefault="00007DE8" w:rsidP="00007DE8">
                  <w:pPr>
                    <w:jc w:val="center"/>
                    <w:rPr>
                      <w:rFonts w:ascii="Lato" w:hAnsi="Lato"/>
                      <w:sz w:val="16"/>
                      <w:szCs w:val="16"/>
                    </w:rPr>
                  </w:pPr>
                  <w:r w:rsidRPr="00EE4841">
                    <w:rPr>
                      <w:rFonts w:ascii="Lato" w:hAnsi="Lato"/>
                      <w:sz w:val="16"/>
                      <w:szCs w:val="16"/>
                    </w:rPr>
                    <w:t>741</w:t>
                  </w:r>
                </w:p>
              </w:tc>
              <w:tc>
                <w:tcPr>
                  <w:tcW w:w="737" w:type="pct"/>
                  <w:tcMar>
                    <w:top w:w="15" w:type="dxa"/>
                    <w:left w:w="108" w:type="dxa"/>
                    <w:bottom w:w="0" w:type="dxa"/>
                    <w:right w:w="108" w:type="dxa"/>
                  </w:tcMar>
                  <w:vAlign w:val="center"/>
                  <w:hideMark/>
                </w:tcPr>
                <w:p w14:paraId="59F81F36" w14:textId="77777777" w:rsidR="00007DE8" w:rsidRPr="00EE4841" w:rsidRDefault="00007DE8" w:rsidP="00007DE8">
                  <w:pPr>
                    <w:jc w:val="center"/>
                    <w:rPr>
                      <w:rFonts w:ascii="Lato" w:hAnsi="Lato"/>
                      <w:sz w:val="16"/>
                      <w:szCs w:val="16"/>
                    </w:rPr>
                  </w:pPr>
                  <w:r w:rsidRPr="00EE4841">
                    <w:rPr>
                      <w:rFonts w:ascii="Lato" w:hAnsi="Lato"/>
                      <w:sz w:val="16"/>
                      <w:szCs w:val="16"/>
                    </w:rPr>
                    <w:t>1,059</w:t>
                  </w:r>
                </w:p>
              </w:tc>
              <w:tc>
                <w:tcPr>
                  <w:tcW w:w="737" w:type="pct"/>
                  <w:vAlign w:val="center"/>
                  <w:hideMark/>
                </w:tcPr>
                <w:p w14:paraId="1ED24FE2" w14:textId="77777777" w:rsidR="00007DE8" w:rsidRPr="00EE4841" w:rsidRDefault="00007DE8" w:rsidP="00007DE8">
                  <w:pPr>
                    <w:jc w:val="center"/>
                    <w:rPr>
                      <w:rFonts w:ascii="Lato" w:hAnsi="Lato"/>
                      <w:sz w:val="16"/>
                      <w:szCs w:val="16"/>
                    </w:rPr>
                  </w:pPr>
                  <w:r w:rsidRPr="00EE4841">
                    <w:rPr>
                      <w:rFonts w:ascii="Lato" w:hAnsi="Lato"/>
                      <w:sz w:val="16"/>
                      <w:szCs w:val="16"/>
                    </w:rPr>
                    <w:t>546</w:t>
                  </w:r>
                </w:p>
              </w:tc>
              <w:tc>
                <w:tcPr>
                  <w:tcW w:w="736" w:type="pct"/>
                  <w:vAlign w:val="center"/>
                </w:tcPr>
                <w:p w14:paraId="054F4ED9" w14:textId="5D4F0ED4" w:rsidR="00007DE8" w:rsidRPr="00EE4841" w:rsidRDefault="00A90C20" w:rsidP="00007DE8">
                  <w:pPr>
                    <w:jc w:val="center"/>
                    <w:rPr>
                      <w:rFonts w:ascii="Lato" w:hAnsi="Lato"/>
                      <w:sz w:val="16"/>
                      <w:szCs w:val="16"/>
                    </w:rPr>
                  </w:pPr>
                  <w:r>
                    <w:rPr>
                      <w:rFonts w:ascii="Lato" w:hAnsi="Lato"/>
                      <w:sz w:val="16"/>
                      <w:szCs w:val="16"/>
                    </w:rPr>
                    <w:t>100</w:t>
                  </w:r>
                </w:p>
              </w:tc>
            </w:tr>
          </w:tbl>
          <w:p w14:paraId="78FD77E9" w14:textId="77777777" w:rsidR="00372533" w:rsidRDefault="00007DE8" w:rsidP="00EA3741">
            <w:pPr>
              <w:pStyle w:val="CommentText"/>
              <w:rPr>
                <w:rFonts w:ascii="Lato" w:hAnsi="Lato"/>
                <w:i/>
                <w:iCs/>
                <w:sz w:val="16"/>
                <w:szCs w:val="16"/>
              </w:rPr>
            </w:pPr>
            <w:r w:rsidRPr="00EE4841">
              <w:rPr>
                <w:rFonts w:ascii="Lato" w:hAnsi="Lato"/>
                <w:i/>
                <w:iCs/>
                <w:sz w:val="16"/>
                <w:szCs w:val="16"/>
              </w:rPr>
              <w:t>*</w:t>
            </w:r>
            <w:r w:rsidR="00EA3741" w:rsidRPr="00A1638D">
              <w:rPr>
                <w:rFonts w:ascii="Lato" w:hAnsi="Lato"/>
                <w:i/>
                <w:iCs/>
                <w:sz w:val="16"/>
                <w:szCs w:val="16"/>
              </w:rPr>
              <w:t xml:space="preserve">There </w:t>
            </w:r>
            <w:proofErr w:type="spellStart"/>
            <w:r w:rsidR="00EA3741" w:rsidRPr="00A1638D">
              <w:rPr>
                <w:rFonts w:ascii="Lato" w:hAnsi="Lato"/>
                <w:i/>
                <w:iCs/>
                <w:sz w:val="16"/>
                <w:szCs w:val="16"/>
              </w:rPr>
              <w:t>is</w:t>
            </w:r>
            <w:proofErr w:type="spellEnd"/>
            <w:r w:rsidR="00EA3741" w:rsidRPr="00A1638D">
              <w:rPr>
                <w:rFonts w:ascii="Lato" w:hAnsi="Lato"/>
                <w:i/>
                <w:iCs/>
                <w:sz w:val="16"/>
                <w:szCs w:val="16"/>
              </w:rPr>
              <w:t xml:space="preserve"> a 15</w:t>
            </w:r>
            <w:r w:rsidR="00EA3741">
              <w:rPr>
                <w:rFonts w:ascii="Lato" w:hAnsi="Lato"/>
                <w:i/>
                <w:iCs/>
                <w:sz w:val="16"/>
                <w:szCs w:val="16"/>
              </w:rPr>
              <w:t>-</w:t>
            </w:r>
            <w:r w:rsidR="00EA3741" w:rsidRPr="00A1638D">
              <w:rPr>
                <w:rFonts w:ascii="Lato" w:hAnsi="Lato"/>
                <w:i/>
                <w:iCs/>
                <w:sz w:val="16"/>
                <w:szCs w:val="16"/>
              </w:rPr>
              <w:t xml:space="preserve">day deadline for </w:t>
            </w:r>
            <w:proofErr w:type="spellStart"/>
            <w:r w:rsidR="00EA3741" w:rsidRPr="00A1638D">
              <w:rPr>
                <w:rFonts w:ascii="Lato" w:hAnsi="Lato"/>
                <w:i/>
                <w:iCs/>
                <w:sz w:val="16"/>
                <w:szCs w:val="16"/>
              </w:rPr>
              <w:t>appeal</w:t>
            </w:r>
            <w:proofErr w:type="spellEnd"/>
            <w:r w:rsidR="00EA3741" w:rsidRPr="00A1638D">
              <w:rPr>
                <w:rFonts w:ascii="Lato" w:hAnsi="Lato"/>
                <w:i/>
                <w:iCs/>
                <w:sz w:val="16"/>
                <w:szCs w:val="16"/>
              </w:rPr>
              <w:t xml:space="preserve">, and in </w:t>
            </w:r>
            <w:proofErr w:type="spellStart"/>
            <w:r w:rsidR="00EA3741" w:rsidRPr="00A1638D">
              <w:rPr>
                <w:rFonts w:ascii="Lato" w:hAnsi="Lato"/>
                <w:i/>
                <w:iCs/>
                <w:sz w:val="16"/>
                <w:szCs w:val="16"/>
              </w:rPr>
              <w:t>almost</w:t>
            </w:r>
            <w:proofErr w:type="spellEnd"/>
            <w:r w:rsidR="00EA3741" w:rsidRPr="00A1638D">
              <w:rPr>
                <w:rFonts w:ascii="Lato" w:hAnsi="Lato"/>
                <w:i/>
                <w:iCs/>
                <w:sz w:val="16"/>
                <w:szCs w:val="16"/>
              </w:rPr>
              <w:t xml:space="preserve"> all cases</w:t>
            </w:r>
            <w:r w:rsidR="00EA3741">
              <w:rPr>
                <w:rFonts w:ascii="Lato" w:hAnsi="Lato"/>
                <w:i/>
                <w:iCs/>
                <w:sz w:val="16"/>
                <w:szCs w:val="16"/>
              </w:rPr>
              <w:t>,</w:t>
            </w:r>
            <w:r w:rsidR="00EA3741" w:rsidRPr="00A1638D">
              <w:rPr>
                <w:rFonts w:ascii="Lato" w:hAnsi="Lato"/>
                <w:i/>
                <w:iCs/>
                <w:sz w:val="16"/>
                <w:szCs w:val="16"/>
              </w:rPr>
              <w:t xml:space="preserve"> the </w:t>
            </w:r>
            <w:proofErr w:type="spellStart"/>
            <w:r w:rsidR="00EA3741" w:rsidRPr="00A1638D">
              <w:rPr>
                <w:rFonts w:ascii="Lato" w:hAnsi="Lato"/>
                <w:i/>
                <w:iCs/>
                <w:sz w:val="16"/>
                <w:szCs w:val="16"/>
              </w:rPr>
              <w:t>decisions</w:t>
            </w:r>
            <w:proofErr w:type="spellEnd"/>
            <w:r w:rsidR="00EA3741" w:rsidRPr="00A1638D">
              <w:rPr>
                <w:rFonts w:ascii="Lato" w:hAnsi="Lato"/>
                <w:i/>
                <w:iCs/>
                <w:sz w:val="16"/>
                <w:szCs w:val="16"/>
              </w:rPr>
              <w:t xml:space="preserve"> are binding and </w:t>
            </w:r>
            <w:proofErr w:type="spellStart"/>
            <w:r w:rsidR="00EA3741" w:rsidRPr="00A1638D">
              <w:rPr>
                <w:rFonts w:ascii="Lato" w:hAnsi="Lato"/>
                <w:i/>
                <w:iCs/>
                <w:sz w:val="16"/>
                <w:szCs w:val="16"/>
              </w:rPr>
              <w:t>closed</w:t>
            </w:r>
            <w:proofErr w:type="spellEnd"/>
            <w:r w:rsidR="00EA3741" w:rsidRPr="00A1638D">
              <w:rPr>
                <w:rFonts w:ascii="Lato" w:hAnsi="Lato"/>
                <w:i/>
                <w:iCs/>
                <w:sz w:val="16"/>
                <w:szCs w:val="16"/>
              </w:rPr>
              <w:t xml:space="preserve">. </w:t>
            </w:r>
          </w:p>
          <w:p w14:paraId="699FC46E" w14:textId="08F9FA21" w:rsidR="00EA3741" w:rsidRPr="00EA3741" w:rsidRDefault="00EA3741" w:rsidP="00EA3741">
            <w:pPr>
              <w:pStyle w:val="CommentText"/>
              <w:rPr>
                <w:rFonts w:ascii="Lato" w:hAnsi="Lato"/>
                <w:i/>
                <w:iCs/>
                <w:sz w:val="16"/>
                <w:szCs w:val="16"/>
              </w:rPr>
            </w:pPr>
          </w:p>
        </w:tc>
        <w:tc>
          <w:tcPr>
            <w:tcW w:w="2385" w:type="dxa"/>
            <w:gridSpan w:val="2"/>
          </w:tcPr>
          <w:p w14:paraId="1330CFBC" w14:textId="77777777" w:rsidR="00372533" w:rsidRDefault="00372533" w:rsidP="00372533">
            <w:pPr>
              <w:pStyle w:val="Text1-Table"/>
              <w:rPr>
                <w:rFonts w:asciiTheme="majorHAnsi" w:hAnsiTheme="majorHAnsi" w:cstheme="majorHAnsi"/>
                <w:b/>
                <w:color w:val="0072BC" w:themeColor="accent1"/>
                <w:lang w:val="en-GB"/>
              </w:rPr>
            </w:pPr>
            <w:r>
              <w:rPr>
                <w:rFonts w:asciiTheme="majorHAnsi" w:hAnsiTheme="majorHAnsi" w:cstheme="majorHAnsi"/>
                <w:b/>
                <w:color w:val="0072BC" w:themeColor="accent1"/>
                <w:lang w:val="en-GB"/>
              </w:rPr>
              <w:t>Staff:</w:t>
            </w:r>
          </w:p>
          <w:p w14:paraId="585A1D8A" w14:textId="2BC99A2A" w:rsidR="00372533" w:rsidRDefault="00372533" w:rsidP="00372533">
            <w:pPr>
              <w:pStyle w:val="Text4-Table"/>
              <w:rPr>
                <w:rFonts w:asciiTheme="majorHAnsi" w:hAnsiTheme="majorHAnsi" w:cstheme="majorHAnsi"/>
                <w:color w:val="0072BC" w:themeColor="accent1"/>
                <w:lang w:val="en-GB"/>
              </w:rPr>
            </w:pPr>
            <w:r>
              <w:rPr>
                <w:rFonts w:asciiTheme="majorHAnsi" w:hAnsiTheme="majorHAnsi" w:cstheme="majorHAnsi"/>
                <w:color w:val="0072BC" w:themeColor="accent1"/>
                <w:lang w:val="en-GB"/>
              </w:rPr>
              <w:t>2</w:t>
            </w:r>
            <w:r w:rsidR="008E4850">
              <w:rPr>
                <w:rFonts w:asciiTheme="majorHAnsi" w:hAnsiTheme="majorHAnsi" w:cstheme="majorHAnsi"/>
                <w:color w:val="0072BC" w:themeColor="accent1"/>
                <w:lang w:val="en-GB"/>
              </w:rPr>
              <w:t>7</w:t>
            </w:r>
            <w:r>
              <w:rPr>
                <w:rFonts w:asciiTheme="majorHAnsi" w:hAnsiTheme="majorHAnsi" w:cstheme="majorHAnsi"/>
                <w:lang w:val="en-GB"/>
              </w:rPr>
              <w:t xml:space="preserve"> National Staff</w:t>
            </w:r>
          </w:p>
          <w:p w14:paraId="142C2428" w14:textId="66DEBC34" w:rsidR="00372533" w:rsidRDefault="00372533" w:rsidP="00372533">
            <w:pPr>
              <w:pStyle w:val="Text4-Table"/>
              <w:rPr>
                <w:rFonts w:asciiTheme="majorHAnsi" w:hAnsiTheme="majorHAnsi" w:cstheme="majorHAnsi"/>
                <w:lang w:val="en-GB"/>
              </w:rPr>
            </w:pPr>
            <w:r>
              <w:rPr>
                <w:rFonts w:asciiTheme="majorHAnsi" w:hAnsiTheme="majorHAnsi" w:cstheme="majorHAnsi"/>
                <w:color w:val="0072BC" w:themeColor="accent1"/>
                <w:lang w:val="en-GB"/>
              </w:rPr>
              <w:t>5</w:t>
            </w:r>
            <w:r>
              <w:rPr>
                <w:rFonts w:asciiTheme="majorHAnsi" w:hAnsiTheme="majorHAnsi" w:cstheme="majorHAnsi"/>
                <w:lang w:val="en-GB"/>
              </w:rPr>
              <w:t xml:space="preserve"> International Staff</w:t>
            </w:r>
          </w:p>
          <w:p w14:paraId="09E70B68" w14:textId="55487399" w:rsidR="00130938" w:rsidRPr="00130938" w:rsidRDefault="00130938" w:rsidP="00130938">
            <w:pPr>
              <w:pStyle w:val="Text4-Table"/>
              <w:rPr>
                <w:rFonts w:asciiTheme="majorHAnsi" w:hAnsiTheme="majorHAnsi" w:cstheme="majorHAnsi"/>
                <w:color w:val="0D0D0D" w:themeColor="accent6" w:themeTint="F2"/>
                <w:lang w:val="en-GB"/>
              </w:rPr>
            </w:pPr>
            <w:r>
              <w:rPr>
                <w:rFonts w:asciiTheme="majorHAnsi" w:hAnsiTheme="majorHAnsi" w:cstheme="majorHAnsi"/>
                <w:color w:val="0072BC" w:themeColor="accent1"/>
                <w:lang w:val="en-GB"/>
              </w:rPr>
              <w:t xml:space="preserve">4 </w:t>
            </w:r>
            <w:r>
              <w:rPr>
                <w:rFonts w:asciiTheme="majorHAnsi" w:hAnsiTheme="majorHAnsi" w:cstheme="majorHAnsi"/>
                <w:color w:val="0D0D0D" w:themeColor="accent6" w:themeTint="F2"/>
                <w:lang w:val="en-GB"/>
              </w:rPr>
              <w:t>UNOPS LICA</w:t>
            </w:r>
          </w:p>
          <w:p w14:paraId="7C73D105" w14:textId="5D7F3326" w:rsidR="00372533" w:rsidRDefault="0057456B" w:rsidP="00372533">
            <w:pPr>
              <w:pStyle w:val="Text4-Table"/>
              <w:rPr>
                <w:rFonts w:asciiTheme="majorHAnsi" w:hAnsiTheme="majorHAnsi" w:cstheme="majorHAnsi"/>
                <w:color w:val="0D0D0D" w:themeColor="text1" w:themeTint="F2"/>
                <w:lang w:val="en-GB"/>
              </w:rPr>
            </w:pPr>
            <w:r>
              <w:rPr>
                <w:rFonts w:asciiTheme="majorHAnsi" w:hAnsiTheme="majorHAnsi" w:cstheme="majorHAnsi"/>
                <w:color w:val="0072BC" w:themeColor="accent1"/>
                <w:lang w:val="en-GB"/>
              </w:rPr>
              <w:t>1</w:t>
            </w:r>
            <w:r w:rsidR="00372533">
              <w:rPr>
                <w:rFonts w:asciiTheme="majorHAnsi" w:hAnsiTheme="majorHAnsi" w:cstheme="majorHAnsi"/>
                <w:color w:val="0072BC" w:themeColor="accent1"/>
                <w:lang w:val="en-GB"/>
              </w:rPr>
              <w:t xml:space="preserve"> </w:t>
            </w:r>
            <w:r w:rsidR="00372533">
              <w:rPr>
                <w:rFonts w:asciiTheme="majorHAnsi" w:hAnsiTheme="majorHAnsi" w:cstheme="majorHAnsi"/>
                <w:color w:val="0D0D0D" w:themeColor="text1" w:themeTint="F2"/>
                <w:lang w:val="en-GB"/>
              </w:rPr>
              <w:t>IUNV</w:t>
            </w:r>
          </w:p>
          <w:p w14:paraId="02269964" w14:textId="77777777" w:rsidR="00372533" w:rsidRDefault="00372533" w:rsidP="00372533">
            <w:pPr>
              <w:pStyle w:val="Text4-Table"/>
              <w:rPr>
                <w:rFonts w:asciiTheme="majorHAnsi" w:hAnsiTheme="majorHAnsi" w:cstheme="majorHAnsi"/>
                <w:color w:val="0D0D0D" w:themeColor="text1" w:themeTint="F2"/>
                <w:lang w:val="en-GB"/>
              </w:rPr>
            </w:pPr>
            <w:r>
              <w:rPr>
                <w:rFonts w:asciiTheme="majorHAnsi" w:hAnsiTheme="majorHAnsi" w:cstheme="majorHAnsi"/>
                <w:color w:val="0072BC" w:themeColor="accent1"/>
                <w:lang w:val="en-GB"/>
              </w:rPr>
              <w:t xml:space="preserve">1 </w:t>
            </w:r>
            <w:r>
              <w:rPr>
                <w:rFonts w:asciiTheme="majorHAnsi" w:hAnsiTheme="majorHAnsi" w:cstheme="majorHAnsi"/>
                <w:color w:val="0D0D0D" w:themeColor="text1" w:themeTint="F2"/>
                <w:lang w:val="en-GB"/>
              </w:rPr>
              <w:t>JPO</w:t>
            </w:r>
          </w:p>
          <w:p w14:paraId="7472F490" w14:textId="0307E371" w:rsidR="00E44300" w:rsidRDefault="00E44300" w:rsidP="00372533">
            <w:pPr>
              <w:pStyle w:val="Text4-Table"/>
              <w:rPr>
                <w:rFonts w:ascii="Lato" w:hAnsi="Lato"/>
                <w:szCs w:val="18"/>
                <w:lang w:val="en-AU"/>
              </w:rPr>
            </w:pPr>
            <w:r>
              <w:rPr>
                <w:rFonts w:asciiTheme="majorHAnsi" w:hAnsiTheme="majorHAnsi" w:cstheme="majorHAnsi"/>
                <w:color w:val="0072BC" w:themeColor="accent1"/>
                <w:lang w:val="en-GB"/>
              </w:rPr>
              <w:t xml:space="preserve">1 </w:t>
            </w:r>
            <w:r w:rsidRPr="00E44300">
              <w:rPr>
                <w:rFonts w:asciiTheme="majorHAnsi" w:hAnsiTheme="majorHAnsi" w:cstheme="majorHAnsi"/>
                <w:color w:val="auto"/>
                <w:lang w:val="en-GB"/>
              </w:rPr>
              <w:t>Intern</w:t>
            </w:r>
          </w:p>
        </w:tc>
        <w:tc>
          <w:tcPr>
            <w:tcW w:w="2594" w:type="dxa"/>
          </w:tcPr>
          <w:p w14:paraId="6D940E66" w14:textId="77777777" w:rsidR="00372533" w:rsidRDefault="00372533" w:rsidP="00372533">
            <w:pPr>
              <w:pStyle w:val="Text1-Table"/>
              <w:rPr>
                <w:rFonts w:asciiTheme="majorHAnsi" w:hAnsiTheme="majorHAnsi" w:cstheme="majorHAnsi"/>
                <w:b/>
                <w:color w:val="0072BC" w:themeColor="accent1"/>
                <w:lang w:val="en-GB"/>
              </w:rPr>
            </w:pPr>
            <w:r>
              <w:rPr>
                <w:rFonts w:asciiTheme="majorHAnsi" w:hAnsiTheme="majorHAnsi" w:cstheme="majorHAnsi"/>
                <w:b/>
                <w:color w:val="0072BC" w:themeColor="accent1"/>
                <w:lang w:val="en-GB"/>
              </w:rPr>
              <w:t>Offices:</w:t>
            </w:r>
          </w:p>
          <w:p w14:paraId="63F95045" w14:textId="77777777" w:rsidR="00372533" w:rsidRDefault="00372533" w:rsidP="00372533">
            <w:pPr>
              <w:pStyle w:val="Text4-Table"/>
              <w:rPr>
                <w:rFonts w:asciiTheme="majorHAnsi" w:hAnsiTheme="majorHAnsi" w:cstheme="majorHAnsi"/>
                <w:lang w:val="en-GB"/>
              </w:rPr>
            </w:pPr>
            <w:r>
              <w:rPr>
                <w:rFonts w:asciiTheme="majorHAnsi" w:hAnsiTheme="majorHAnsi" w:cstheme="majorHAnsi"/>
                <w:color w:val="0072BC" w:themeColor="accent1"/>
                <w:lang w:val="en-GB"/>
              </w:rPr>
              <w:t>1</w:t>
            </w:r>
            <w:r>
              <w:rPr>
                <w:rFonts w:asciiTheme="majorHAnsi" w:hAnsiTheme="majorHAnsi" w:cstheme="majorHAnsi"/>
                <w:lang w:val="en-GB"/>
              </w:rPr>
              <w:t xml:space="preserve"> Country Office in Sarajevo</w:t>
            </w:r>
          </w:p>
          <w:p w14:paraId="05A6737A" w14:textId="77777777" w:rsidR="00852737" w:rsidRDefault="00372533" w:rsidP="00372533">
            <w:pPr>
              <w:pStyle w:val="Text4-Table"/>
              <w:rPr>
                <w:rFonts w:asciiTheme="majorHAnsi" w:hAnsiTheme="majorHAnsi" w:cstheme="majorHAnsi"/>
                <w:lang w:val="en-GB"/>
              </w:rPr>
            </w:pPr>
            <w:r>
              <w:rPr>
                <w:rFonts w:asciiTheme="majorHAnsi" w:hAnsiTheme="majorHAnsi" w:cstheme="majorHAnsi"/>
                <w:color w:val="0072BC" w:themeColor="accent1"/>
                <w:lang w:val="en-GB"/>
              </w:rPr>
              <w:t xml:space="preserve">1 </w:t>
            </w:r>
            <w:r>
              <w:rPr>
                <w:rFonts w:asciiTheme="majorHAnsi" w:hAnsiTheme="majorHAnsi" w:cstheme="majorHAnsi"/>
                <w:lang w:val="en-GB"/>
              </w:rPr>
              <w:t>Field Unit in Bihac</w:t>
            </w:r>
          </w:p>
          <w:p w14:paraId="6E895296" w14:textId="314D9CBB" w:rsidR="00372533" w:rsidRDefault="00852737" w:rsidP="00372533">
            <w:pPr>
              <w:pStyle w:val="Text4-Table"/>
              <w:rPr>
                <w:rFonts w:asciiTheme="majorHAnsi" w:hAnsiTheme="majorHAnsi" w:cstheme="majorHAnsi"/>
                <w:lang w:val="en-GB"/>
              </w:rPr>
            </w:pPr>
            <w:r>
              <w:rPr>
                <w:rFonts w:asciiTheme="majorHAnsi" w:hAnsiTheme="majorHAnsi" w:cstheme="majorHAnsi"/>
                <w:color w:val="0072BC" w:themeColor="accent1"/>
                <w:lang w:val="en-GB"/>
              </w:rPr>
              <w:t xml:space="preserve">1 </w:t>
            </w:r>
            <w:r>
              <w:rPr>
                <w:rFonts w:asciiTheme="majorHAnsi" w:hAnsiTheme="majorHAnsi" w:cstheme="majorHAnsi"/>
                <w:color w:val="auto"/>
                <w:lang w:val="en-GB"/>
              </w:rPr>
              <w:t xml:space="preserve">Field Unit in Tuzla </w:t>
            </w:r>
            <w:r w:rsidR="00372533">
              <w:rPr>
                <w:rFonts w:asciiTheme="majorHAnsi" w:hAnsiTheme="majorHAnsi" w:cstheme="majorHAnsi"/>
                <w:lang w:val="en-GB"/>
              </w:rPr>
              <w:t xml:space="preserve"> </w:t>
            </w:r>
          </w:p>
          <w:p w14:paraId="313F92CB" w14:textId="5F1B57F1" w:rsidR="00372533" w:rsidRDefault="00372533" w:rsidP="005A562A">
            <w:pPr>
              <w:pStyle w:val="Text-Maintext"/>
              <w:jc w:val="both"/>
              <w:rPr>
                <w:rFonts w:ascii="Lato" w:hAnsi="Lato"/>
                <w:sz w:val="18"/>
                <w:szCs w:val="18"/>
                <w:lang w:val="en-AU"/>
              </w:rPr>
            </w:pPr>
          </w:p>
        </w:tc>
      </w:tr>
      <w:tr w:rsidR="00372533" w14:paraId="257A081B" w14:textId="77777777" w:rsidTr="00852737">
        <w:trPr>
          <w:trHeight w:val="3801"/>
        </w:trPr>
        <w:tc>
          <w:tcPr>
            <w:tcW w:w="4802" w:type="dxa"/>
            <w:gridSpan w:val="2"/>
          </w:tcPr>
          <w:p w14:paraId="6DC09831" w14:textId="63658BFC" w:rsidR="00372533" w:rsidRDefault="00372533" w:rsidP="00007DE8">
            <w:pPr>
              <w:rPr>
                <w:rStyle w:val="apple-converted-space"/>
                <w:rFonts w:ascii="Lato" w:hAnsi="Lato"/>
                <w:b/>
                <w:bCs/>
                <w:color w:val="0070C0"/>
                <w:sz w:val="18"/>
                <w:szCs w:val="18"/>
              </w:rPr>
            </w:pPr>
            <w:r w:rsidRPr="00372533">
              <w:rPr>
                <w:rStyle w:val="apple-converted-space"/>
                <w:rFonts w:ascii="Lato" w:hAnsi="Lato"/>
                <w:b/>
                <w:bCs/>
                <w:color w:val="0070C0"/>
                <w:sz w:val="18"/>
                <w:szCs w:val="18"/>
              </w:rPr>
              <w:t>TOP-TEN COUNTRIES OF ORIGIN OF ASYLUM</w:t>
            </w:r>
            <w:r w:rsidR="002E4EE1">
              <w:rPr>
                <w:rStyle w:val="apple-converted-space"/>
                <w:rFonts w:ascii="Lato" w:hAnsi="Lato"/>
                <w:b/>
                <w:bCs/>
                <w:color w:val="0070C0"/>
                <w:sz w:val="18"/>
                <w:szCs w:val="18"/>
              </w:rPr>
              <w:t>-</w:t>
            </w:r>
            <w:r w:rsidRPr="00372533">
              <w:rPr>
                <w:rStyle w:val="apple-converted-space"/>
                <w:rFonts w:ascii="Lato" w:hAnsi="Lato"/>
                <w:b/>
                <w:bCs/>
                <w:color w:val="0070C0"/>
                <w:sz w:val="18"/>
                <w:szCs w:val="18"/>
              </w:rPr>
              <w:t>SEEKERS IN THE COUNTRY</w:t>
            </w:r>
          </w:p>
          <w:p w14:paraId="615302F7" w14:textId="109B88BD" w:rsidR="00007DE8" w:rsidRDefault="00007DE8" w:rsidP="00007DE8">
            <w:pPr>
              <w:rPr>
                <w:rFonts w:ascii="Lato" w:hAnsi="Lato"/>
                <w:sz w:val="18"/>
                <w:szCs w:val="18"/>
                <w:lang w:val="en-AU"/>
              </w:rPr>
            </w:pPr>
            <w:r w:rsidRPr="00261D80">
              <w:rPr>
                <w:rFonts w:ascii="Lato" w:hAnsi="Lato"/>
                <w:noProof/>
              </w:rPr>
              <w:drawing>
                <wp:inline distT="0" distB="0" distL="0" distR="0" wp14:anchorId="39D974BB" wp14:editId="56D1A110">
                  <wp:extent cx="2857500" cy="2095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79" w:type="dxa"/>
            <w:gridSpan w:val="3"/>
          </w:tcPr>
          <w:p w14:paraId="072980AE" w14:textId="77777777" w:rsidR="00CA6E20" w:rsidRDefault="0048273B" w:rsidP="00007DE8">
            <w:pPr>
              <w:spacing w:line="240" w:lineRule="atLeast"/>
              <w:rPr>
                <w:rFonts w:ascii="Lato" w:hAnsi="Lato" w:cstheme="majorHAnsi"/>
                <w:i/>
                <w:iCs/>
                <w:sz w:val="18"/>
                <w:szCs w:val="18"/>
                <w:lang w:val="hr-HR"/>
              </w:rPr>
            </w:pPr>
            <w:r w:rsidRPr="005A7DE1">
              <w:rPr>
                <w:rFonts w:ascii="Lato" w:hAnsi="Lato" w:cstheme="majorHAnsi"/>
                <w:i/>
                <w:iCs/>
                <w:noProof/>
                <w:sz w:val="18"/>
                <w:szCs w:val="18"/>
                <w:lang w:val="hr-HR"/>
              </w:rPr>
              <w:drawing>
                <wp:anchor distT="0" distB="0" distL="114300" distR="114300" simplePos="0" relativeHeight="251687936" behindDoc="1" locked="0" layoutInCell="1" allowOverlap="1" wp14:anchorId="7C38C5CC" wp14:editId="601EC100">
                  <wp:simplePos x="0" y="0"/>
                  <wp:positionH relativeFrom="column">
                    <wp:posOffset>5080</wp:posOffset>
                  </wp:positionH>
                  <wp:positionV relativeFrom="paragraph">
                    <wp:posOffset>3175</wp:posOffset>
                  </wp:positionV>
                  <wp:extent cx="2419350" cy="1828800"/>
                  <wp:effectExtent l="0" t="0" r="0" b="0"/>
                  <wp:wrapTight wrapText="bothSides">
                    <wp:wrapPolygon edited="0">
                      <wp:start x="0" y="0"/>
                      <wp:lineTo x="0" y="21375"/>
                      <wp:lineTo x="21430" y="21375"/>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128" b="27484"/>
                          <a:stretch/>
                        </pic:blipFill>
                        <pic:spPr bwMode="auto">
                          <a:xfrm>
                            <a:off x="0" y="0"/>
                            <a:ext cx="2419350"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533" w:rsidRPr="00372533">
              <w:rPr>
                <w:rFonts w:ascii="Lato" w:hAnsi="Lato" w:cstheme="majorHAnsi"/>
                <w:i/>
                <w:iCs/>
                <w:sz w:val="18"/>
                <w:szCs w:val="18"/>
                <w:lang w:val="hr-HR"/>
              </w:rPr>
              <w:t>UNHCR</w:t>
            </w:r>
            <w:r>
              <w:rPr>
                <w:rFonts w:ascii="Lato" w:hAnsi="Lato" w:cstheme="majorHAnsi"/>
                <w:i/>
                <w:iCs/>
                <w:sz w:val="18"/>
                <w:szCs w:val="18"/>
                <w:lang w:val="hr-HR"/>
              </w:rPr>
              <w:t>/</w:t>
            </w:r>
            <w:r w:rsidR="005A7DE1" w:rsidRPr="005A7DE1">
              <w:rPr>
                <w:rFonts w:ascii="Lato" w:hAnsi="Lato" w:cstheme="majorHAnsi"/>
                <w:i/>
                <w:iCs/>
                <w:sz w:val="18"/>
                <w:szCs w:val="18"/>
                <w:lang w:val="hr-HR"/>
              </w:rPr>
              <w:t>Vaša prava</w:t>
            </w:r>
            <w:r w:rsidR="005A7DE1">
              <w:rPr>
                <w:rFonts w:ascii="Lato" w:hAnsi="Lato" w:cstheme="majorHAnsi"/>
                <w:i/>
                <w:iCs/>
                <w:sz w:val="18"/>
                <w:szCs w:val="18"/>
                <w:lang w:val="hr-HR"/>
              </w:rPr>
              <w:t xml:space="preserve"> launched</w:t>
            </w:r>
            <w:r>
              <w:rPr>
                <w:rFonts w:ascii="Lato" w:hAnsi="Lato" w:cstheme="majorHAnsi"/>
                <w:i/>
                <w:iCs/>
                <w:sz w:val="18"/>
                <w:szCs w:val="18"/>
                <w:lang w:val="hr-HR"/>
              </w:rPr>
              <w:t xml:space="preserve"> a 24/7 </w:t>
            </w:r>
            <w:r w:rsidR="00542390" w:rsidRPr="00542390">
              <w:rPr>
                <w:rFonts w:ascii="Lato" w:hAnsi="Lato" w:cstheme="majorHAnsi"/>
                <w:i/>
                <w:iCs/>
                <w:sz w:val="18"/>
                <w:szCs w:val="18"/>
                <w:lang w:val="hr-HR"/>
              </w:rPr>
              <w:t>free counseling</w:t>
            </w:r>
          </w:p>
          <w:p w14:paraId="7D9115C7" w14:textId="0A71726B" w:rsidR="00CA6E20" w:rsidRDefault="00542390" w:rsidP="00007DE8">
            <w:pPr>
              <w:spacing w:line="240" w:lineRule="atLeast"/>
              <w:rPr>
                <w:rFonts w:ascii="Lato" w:hAnsi="Lato" w:cstheme="majorHAnsi"/>
                <w:i/>
                <w:iCs/>
                <w:sz w:val="18"/>
                <w:szCs w:val="18"/>
                <w:lang w:val="hr-HR"/>
              </w:rPr>
            </w:pPr>
            <w:r w:rsidRPr="00542390">
              <w:rPr>
                <w:rFonts w:ascii="Lato" w:hAnsi="Lato" w:cstheme="majorHAnsi"/>
                <w:i/>
                <w:iCs/>
                <w:sz w:val="18"/>
                <w:szCs w:val="18"/>
                <w:lang w:val="hr-HR"/>
              </w:rPr>
              <w:t xml:space="preserve">line to facilitate access to information and legal counsel </w:t>
            </w:r>
          </w:p>
          <w:p w14:paraId="18E1B218" w14:textId="5E3A4C61" w:rsidR="00372533" w:rsidRPr="00542390" w:rsidRDefault="00542390" w:rsidP="00007DE8">
            <w:pPr>
              <w:spacing w:line="240" w:lineRule="atLeast"/>
              <w:rPr>
                <w:rFonts w:ascii="Lato" w:hAnsi="Lato" w:cstheme="majorHAnsi"/>
                <w:i/>
                <w:iCs/>
                <w:sz w:val="18"/>
                <w:szCs w:val="18"/>
                <w:lang w:val="hr-HR"/>
              </w:rPr>
            </w:pPr>
            <w:r w:rsidRPr="00542390">
              <w:rPr>
                <w:rFonts w:ascii="Lato" w:hAnsi="Lato" w:cstheme="majorHAnsi"/>
                <w:i/>
                <w:iCs/>
                <w:sz w:val="18"/>
                <w:szCs w:val="18"/>
                <w:lang w:val="hr-HR"/>
              </w:rPr>
              <w:t>for asylum</w:t>
            </w:r>
            <w:r w:rsidR="00CA6E20">
              <w:rPr>
                <w:rFonts w:ascii="Lato" w:hAnsi="Lato" w:cstheme="majorHAnsi"/>
                <w:i/>
                <w:iCs/>
                <w:sz w:val="18"/>
                <w:szCs w:val="18"/>
                <w:lang w:val="hr-HR"/>
              </w:rPr>
              <w:t>-</w:t>
            </w:r>
            <w:r w:rsidRPr="00542390">
              <w:rPr>
                <w:rFonts w:ascii="Lato" w:hAnsi="Lato" w:cstheme="majorHAnsi"/>
                <w:i/>
                <w:iCs/>
                <w:sz w:val="18"/>
                <w:szCs w:val="18"/>
                <w:lang w:val="hr-HR"/>
              </w:rPr>
              <w:t>seekers</w:t>
            </w:r>
            <w:r w:rsidR="00372533" w:rsidRPr="00372533">
              <w:rPr>
                <w:rFonts w:ascii="Lato" w:hAnsi="Lato" w:cstheme="majorHAnsi"/>
                <w:i/>
                <w:iCs/>
                <w:sz w:val="18"/>
                <w:szCs w:val="18"/>
                <w:lang w:val="hr-HR"/>
              </w:rPr>
              <w:t xml:space="preserve">.  </w:t>
            </w:r>
            <w:r w:rsidR="00372533" w:rsidRPr="00542390">
              <w:rPr>
                <w:rFonts w:ascii="Lato" w:hAnsi="Lato" w:cstheme="majorHAnsi"/>
                <w:i/>
                <w:iCs/>
                <w:sz w:val="18"/>
                <w:szCs w:val="18"/>
                <w:lang w:val="hr-HR"/>
              </w:rPr>
              <w:t>PHOTO: UNHCR.</w:t>
            </w:r>
          </w:p>
        </w:tc>
      </w:tr>
    </w:tbl>
    <w:p w14:paraId="0409EC86" w14:textId="3755924D" w:rsidR="007523D0" w:rsidRPr="009D625D" w:rsidRDefault="004D4808" w:rsidP="00061271">
      <w:pPr>
        <w:pStyle w:val="UNHCRcontentheading3"/>
      </w:pPr>
      <w:r w:rsidRPr="00B21227">
        <w:lastRenderedPageBreak/>
        <w:t xml:space="preserve">Who </w:t>
      </w:r>
      <w:r w:rsidR="00FC3236" w:rsidRPr="00B21227">
        <w:t>W</w:t>
      </w:r>
      <w:r w:rsidRPr="00B21227">
        <w:t>e Help</w:t>
      </w:r>
    </w:p>
    <w:p w14:paraId="31FC6F24" w14:textId="60A77F5C" w:rsidR="00263EAA" w:rsidRPr="009D625D" w:rsidRDefault="005A562A" w:rsidP="009D625D">
      <w:pPr>
        <w:pStyle w:val="Text-Bullet"/>
        <w:rPr>
          <w:rFonts w:ascii="Lato" w:hAnsi="Lato"/>
          <w:sz w:val="18"/>
          <w:szCs w:val="18"/>
          <w:lang w:val="en-AU"/>
        </w:rPr>
      </w:pPr>
      <w:r w:rsidRPr="00B21227">
        <w:rPr>
          <w:rFonts w:ascii="Lato" w:hAnsi="Lato"/>
          <w:bCs/>
          <w:sz w:val="18"/>
          <w:szCs w:val="18"/>
          <w:lang w:val="en-AU"/>
        </w:rPr>
        <w:t>Within the mixed movement context in BiH,</w:t>
      </w:r>
      <w:r w:rsidRPr="00B21227">
        <w:rPr>
          <w:rFonts w:ascii="Lato" w:hAnsi="Lato"/>
          <w:noProof/>
          <w:sz w:val="18"/>
          <w:szCs w:val="18"/>
          <w:lang w:val="en-AU"/>
        </w:rPr>
        <w:t xml:space="preserve"> </w:t>
      </w:r>
      <w:r w:rsidR="006B40F0" w:rsidRPr="00B21227">
        <w:rPr>
          <w:rFonts w:ascii="Lato" w:hAnsi="Lato"/>
          <w:sz w:val="18"/>
          <w:szCs w:val="18"/>
          <w:lang w:val="en-AU"/>
        </w:rPr>
        <w:t xml:space="preserve">UNHCR works </w:t>
      </w:r>
      <w:r w:rsidR="005108E7" w:rsidRPr="00B21227">
        <w:rPr>
          <w:rFonts w:ascii="Lato" w:hAnsi="Lato"/>
          <w:sz w:val="18"/>
          <w:szCs w:val="18"/>
          <w:lang w:val="en-AU"/>
        </w:rPr>
        <w:t xml:space="preserve">to </w:t>
      </w:r>
      <w:r w:rsidR="005108E7" w:rsidRPr="00B21227">
        <w:rPr>
          <w:rFonts w:ascii="Lato" w:hAnsi="Lato"/>
          <w:bCs/>
          <w:sz w:val="18"/>
          <w:szCs w:val="18"/>
          <w:lang w:val="en-AU"/>
        </w:rPr>
        <w:t xml:space="preserve">support access </w:t>
      </w:r>
      <w:r w:rsidRPr="00B21227">
        <w:rPr>
          <w:rFonts w:ascii="Lato" w:hAnsi="Lato"/>
          <w:bCs/>
          <w:sz w:val="18"/>
          <w:szCs w:val="18"/>
          <w:lang w:val="en-AU"/>
        </w:rPr>
        <w:t xml:space="preserve">of asylum-seekers and refugees to the </w:t>
      </w:r>
      <w:r w:rsidR="005108E7" w:rsidRPr="00B21227">
        <w:rPr>
          <w:rFonts w:ascii="Lato" w:hAnsi="Lato"/>
          <w:bCs/>
          <w:sz w:val="18"/>
          <w:szCs w:val="18"/>
          <w:lang w:val="en-AU"/>
        </w:rPr>
        <w:t xml:space="preserve">asylum system </w:t>
      </w:r>
      <w:r w:rsidRPr="00B21227">
        <w:rPr>
          <w:rFonts w:ascii="Lato" w:hAnsi="Lato"/>
          <w:bCs/>
          <w:sz w:val="18"/>
          <w:szCs w:val="18"/>
          <w:lang w:val="en-AU"/>
        </w:rPr>
        <w:t>and secure their</w:t>
      </w:r>
      <w:r w:rsidR="005108E7" w:rsidRPr="00B21227">
        <w:rPr>
          <w:rFonts w:ascii="Lato" w:hAnsi="Lato"/>
          <w:bCs/>
          <w:sz w:val="18"/>
          <w:szCs w:val="18"/>
          <w:lang w:val="en-AU"/>
        </w:rPr>
        <w:t xml:space="preserve"> rights</w:t>
      </w:r>
      <w:r w:rsidR="005108E7" w:rsidRPr="00B21227">
        <w:rPr>
          <w:rFonts w:ascii="Lato" w:hAnsi="Lato"/>
          <w:sz w:val="18"/>
          <w:szCs w:val="18"/>
          <w:lang w:val="en-AU"/>
        </w:rPr>
        <w:t xml:space="preserve">, including </w:t>
      </w:r>
      <w:r w:rsidRPr="00B21227">
        <w:rPr>
          <w:rFonts w:ascii="Lato" w:hAnsi="Lato"/>
          <w:sz w:val="18"/>
          <w:szCs w:val="18"/>
          <w:lang w:val="en-AU"/>
        </w:rPr>
        <w:t xml:space="preserve">the identification of durable </w:t>
      </w:r>
      <w:r w:rsidR="005108E7" w:rsidRPr="00B21227">
        <w:rPr>
          <w:rFonts w:ascii="Lato" w:hAnsi="Lato"/>
          <w:bCs/>
          <w:sz w:val="18"/>
          <w:szCs w:val="18"/>
          <w:lang w:val="en-AU"/>
        </w:rPr>
        <w:t>solutions</w:t>
      </w:r>
      <w:r w:rsidRPr="00B21227">
        <w:rPr>
          <w:rFonts w:ascii="Lato" w:hAnsi="Lato"/>
          <w:sz w:val="18"/>
          <w:szCs w:val="18"/>
          <w:lang w:val="en-AU"/>
        </w:rPr>
        <w:t>.</w:t>
      </w:r>
      <w:r w:rsidR="00263EAA" w:rsidRPr="00B21227">
        <w:rPr>
          <w:rFonts w:ascii="Lato" w:hAnsi="Lato"/>
          <w:sz w:val="18"/>
          <w:szCs w:val="18"/>
          <w:lang w:val="en-AU"/>
        </w:rPr>
        <w:t xml:space="preserve">      </w:t>
      </w:r>
      <w:r w:rsidR="00263EAA" w:rsidRPr="009D625D">
        <w:rPr>
          <w:rFonts w:ascii="Lato" w:hAnsi="Lato"/>
          <w:sz w:val="18"/>
          <w:szCs w:val="18"/>
          <w:lang w:val="en-AU"/>
        </w:rPr>
        <w:t xml:space="preserve">                                                                                   </w:t>
      </w:r>
    </w:p>
    <w:p w14:paraId="5E1079E2" w14:textId="2447023B" w:rsidR="008E58BF" w:rsidRPr="009D625D" w:rsidRDefault="00251FD8" w:rsidP="009D625D">
      <w:pPr>
        <w:pStyle w:val="Text-Bullet"/>
        <w:rPr>
          <w:rFonts w:ascii="Lato" w:hAnsi="Lato"/>
          <w:sz w:val="18"/>
          <w:szCs w:val="18"/>
          <w:lang w:val="en-AU"/>
        </w:rPr>
      </w:pPr>
      <w:r w:rsidRPr="00B21227">
        <w:rPr>
          <w:rFonts w:ascii="Lato" w:hAnsi="Lato"/>
          <w:sz w:val="18"/>
          <w:szCs w:val="18"/>
          <w:lang w:val="en-AU"/>
        </w:rPr>
        <w:t>We work on</w:t>
      </w:r>
      <w:r w:rsidR="006B40F0" w:rsidRPr="00B21227">
        <w:rPr>
          <w:rFonts w:ascii="Lato" w:hAnsi="Lato"/>
          <w:sz w:val="18"/>
          <w:szCs w:val="18"/>
          <w:lang w:val="en-AU"/>
        </w:rPr>
        <w:t xml:space="preserve"> behalf of persons who lack proof of their nationality (mostly Roma) or are stateless and therefore struggle to realize their fundamental human rights and access the basic services most people take for granted</w:t>
      </w:r>
      <w:r w:rsidR="00EF4103" w:rsidRPr="00B21227">
        <w:rPr>
          <w:rFonts w:ascii="Lato" w:hAnsi="Lato"/>
          <w:sz w:val="18"/>
          <w:szCs w:val="18"/>
          <w:lang w:val="en-AU"/>
        </w:rPr>
        <w:t>; and</w:t>
      </w:r>
    </w:p>
    <w:p w14:paraId="138983CC" w14:textId="78D4E5DD" w:rsidR="006B40F0" w:rsidRDefault="00251FD8" w:rsidP="009D625D">
      <w:pPr>
        <w:pStyle w:val="Text-Bullet"/>
        <w:rPr>
          <w:rFonts w:ascii="Lato" w:hAnsi="Lato"/>
          <w:sz w:val="18"/>
          <w:szCs w:val="18"/>
          <w:lang w:val="en-AU"/>
        </w:rPr>
      </w:pPr>
      <w:bookmarkStart w:id="0" w:name="_Hlk33516633"/>
      <w:r w:rsidRPr="00B21227">
        <w:rPr>
          <w:rFonts w:ascii="Lato" w:hAnsi="Lato"/>
          <w:sz w:val="18"/>
          <w:szCs w:val="18"/>
          <w:lang w:val="en-AU"/>
        </w:rPr>
        <w:t xml:space="preserve">We work on </w:t>
      </w:r>
      <w:r w:rsidR="006B40F0" w:rsidRPr="00B21227">
        <w:rPr>
          <w:rFonts w:ascii="Lato" w:hAnsi="Lato"/>
          <w:sz w:val="18"/>
          <w:szCs w:val="18"/>
          <w:lang w:val="en-AU"/>
        </w:rPr>
        <w:t xml:space="preserve">behalf of </w:t>
      </w:r>
      <w:r w:rsidR="005A562A" w:rsidRPr="00B21227">
        <w:rPr>
          <w:rFonts w:ascii="Lato" w:hAnsi="Lato"/>
          <w:sz w:val="18"/>
          <w:szCs w:val="18"/>
          <w:lang w:val="en-AU"/>
        </w:rPr>
        <w:t>Internally Displaced Persons (IDPs)</w:t>
      </w:r>
      <w:r w:rsidR="00EF4103" w:rsidRPr="00B21227">
        <w:rPr>
          <w:rFonts w:ascii="Lato" w:hAnsi="Lato"/>
          <w:sz w:val="18"/>
          <w:szCs w:val="18"/>
          <w:lang w:val="en-AU"/>
        </w:rPr>
        <w:t xml:space="preserve"> and returnees </w:t>
      </w:r>
      <w:bookmarkEnd w:id="0"/>
      <w:r w:rsidR="00EF4103" w:rsidRPr="00B21227">
        <w:rPr>
          <w:rFonts w:ascii="Lato" w:hAnsi="Lato"/>
          <w:sz w:val="18"/>
          <w:szCs w:val="18"/>
          <w:lang w:val="en-AU"/>
        </w:rPr>
        <w:t xml:space="preserve">- </w:t>
      </w:r>
      <w:r w:rsidR="006B40F0" w:rsidRPr="00B21227">
        <w:rPr>
          <w:rFonts w:ascii="Lato" w:hAnsi="Lato"/>
          <w:sz w:val="18"/>
          <w:szCs w:val="18"/>
          <w:lang w:val="en-AU"/>
        </w:rPr>
        <w:t xml:space="preserve">people forced to flee their homes </w:t>
      </w:r>
      <w:r w:rsidR="009616D7" w:rsidRPr="00B21227">
        <w:rPr>
          <w:rFonts w:ascii="Lato" w:hAnsi="Lato"/>
          <w:sz w:val="18"/>
          <w:szCs w:val="18"/>
          <w:lang w:val="en-AU"/>
        </w:rPr>
        <w:t>because of</w:t>
      </w:r>
      <w:r w:rsidR="006B40F0" w:rsidRPr="00B21227">
        <w:rPr>
          <w:rFonts w:ascii="Lato" w:hAnsi="Lato"/>
          <w:sz w:val="18"/>
          <w:szCs w:val="18"/>
          <w:lang w:val="en-AU"/>
        </w:rPr>
        <w:t xml:space="preserve"> the war in Bosnia and Herzegovina</w:t>
      </w:r>
    </w:p>
    <w:p w14:paraId="37F53DF5" w14:textId="77777777" w:rsidR="00C060DB" w:rsidRPr="00061271" w:rsidRDefault="00C060DB" w:rsidP="00C060DB">
      <w:pPr>
        <w:pStyle w:val="UNHCRcontentheading3"/>
      </w:pPr>
      <w:r w:rsidRPr="00B21227">
        <w:t>Working with Partners</w:t>
      </w:r>
    </w:p>
    <w:p w14:paraId="5656B246" w14:textId="77777777" w:rsidR="00C060DB" w:rsidRPr="00061271" w:rsidRDefault="00C060DB" w:rsidP="00C060DB">
      <w:pPr>
        <w:pStyle w:val="Text-Bullet"/>
        <w:rPr>
          <w:rFonts w:ascii="Lato" w:hAnsi="Lato"/>
          <w:bCs/>
          <w:sz w:val="18"/>
          <w:szCs w:val="18"/>
          <w:lang w:val="en-AU"/>
        </w:rPr>
      </w:pPr>
      <w:r w:rsidRPr="00061271">
        <w:rPr>
          <w:rFonts w:ascii="Lato" w:hAnsi="Lato"/>
          <w:bCs/>
          <w:sz w:val="18"/>
          <w:szCs w:val="18"/>
          <w:lang w:val="en-AU"/>
        </w:rPr>
        <w:t>UNHCR BiH closely cooperates with its partners to implement the following activities: The Ministry of Security – MoS (AC Delijaš, registration and RSD), the Ministry for Human Rights and Refugees – MHRR (RRC Salakovac, local integration and individual support to refugees).</w:t>
      </w:r>
    </w:p>
    <w:p w14:paraId="57021234" w14:textId="77777777" w:rsidR="00C060DB" w:rsidRPr="00061271" w:rsidRDefault="00C060DB" w:rsidP="00C060DB">
      <w:pPr>
        <w:pStyle w:val="Text-Bullet"/>
        <w:rPr>
          <w:rFonts w:ascii="Lato" w:hAnsi="Lato"/>
          <w:bCs/>
          <w:sz w:val="18"/>
          <w:szCs w:val="18"/>
          <w:lang w:val="en-AU"/>
        </w:rPr>
      </w:pPr>
      <w:r w:rsidRPr="00061271">
        <w:rPr>
          <w:rFonts w:ascii="Lato" w:hAnsi="Lato"/>
          <w:bCs/>
          <w:sz w:val="18"/>
          <w:szCs w:val="18"/>
          <w:lang w:val="en-AU"/>
        </w:rPr>
        <w:t xml:space="preserve">UNHCR is increasing its support in 2021 to the Service for Foreigners’ Affairs (SFA) to enhance their first-line response capacity and supports authorities with trainings on asylum processing and reception centre management. </w:t>
      </w:r>
    </w:p>
    <w:p w14:paraId="05812884" w14:textId="77777777" w:rsidR="00C060DB" w:rsidRPr="00061271" w:rsidRDefault="00C060DB" w:rsidP="00C060DB">
      <w:pPr>
        <w:pStyle w:val="Text-Bullet"/>
        <w:rPr>
          <w:rFonts w:ascii="Lato" w:hAnsi="Lato"/>
          <w:bCs/>
          <w:sz w:val="18"/>
          <w:szCs w:val="18"/>
          <w:lang w:val="en-AU"/>
        </w:rPr>
      </w:pPr>
      <w:r w:rsidRPr="00061271">
        <w:rPr>
          <w:rFonts w:ascii="Lato" w:hAnsi="Lato"/>
          <w:bCs/>
          <w:sz w:val="18"/>
          <w:szCs w:val="18"/>
          <w:lang w:val="en-AU"/>
        </w:rPr>
        <w:t xml:space="preserve">UNHCR supports free legal aid, psycho-social support, community-based protection, and protection mainstreaming, inside and outside reception centres in partnership with Bosnia and Herzegovina Women’s Initiative and Vaša Prava BiH. These partnerships ensure the provision of protection services during the asylum process, including during the COVID-19 pandemic. </w:t>
      </w:r>
    </w:p>
    <w:p w14:paraId="46FBF857" w14:textId="77777777" w:rsidR="00C060DB" w:rsidRPr="00061271" w:rsidRDefault="00C060DB" w:rsidP="00C060DB">
      <w:pPr>
        <w:pStyle w:val="Text-Bullet"/>
        <w:rPr>
          <w:rFonts w:ascii="Lato" w:hAnsi="Lato"/>
          <w:bCs/>
          <w:sz w:val="18"/>
          <w:szCs w:val="18"/>
          <w:lang w:val="en-AU"/>
        </w:rPr>
      </w:pPr>
      <w:r w:rsidRPr="00061271">
        <w:rPr>
          <w:rFonts w:ascii="Lato" w:hAnsi="Lato"/>
          <w:bCs/>
          <w:sz w:val="18"/>
          <w:szCs w:val="18"/>
          <w:lang w:val="en-AU"/>
        </w:rPr>
        <w:t>As of 2021, UNHCR established a new partnership with the INGO Catholic Relief Services to focus on the effective integration of refugees.</w:t>
      </w:r>
    </w:p>
    <w:p w14:paraId="4B72F7C6" w14:textId="77777777" w:rsidR="00C060DB" w:rsidRPr="00061271" w:rsidRDefault="00C060DB" w:rsidP="00C060DB">
      <w:pPr>
        <w:pStyle w:val="Text-Bullet"/>
        <w:rPr>
          <w:rFonts w:ascii="Lato" w:hAnsi="Lato"/>
          <w:bCs/>
          <w:sz w:val="18"/>
          <w:szCs w:val="18"/>
          <w:lang w:val="en-AU"/>
        </w:rPr>
      </w:pPr>
      <w:r w:rsidRPr="00061271">
        <w:rPr>
          <w:rFonts w:ascii="Lato" w:hAnsi="Lato"/>
          <w:bCs/>
          <w:sz w:val="18"/>
          <w:szCs w:val="18"/>
          <w:lang w:val="en-AU"/>
        </w:rPr>
        <w:t>UNHCR plays a leading role in the UN/inter-agency response to the mixed movement in BiH, with a focus on asylum. UNHCR supports the overall coordination, including protection (in support of referral pathways), as well as information management. UNHCR also collaborates with other UN agencies in the realization of the UN Sustainable Development Goals.</w:t>
      </w:r>
    </w:p>
    <w:p w14:paraId="1A833E2E" w14:textId="32E2A80C" w:rsidR="00C060DB" w:rsidRPr="00C060DB" w:rsidRDefault="00C060DB" w:rsidP="00C060DB">
      <w:pPr>
        <w:pStyle w:val="Text-Bullet"/>
        <w:rPr>
          <w:rFonts w:ascii="Lato" w:hAnsi="Lato"/>
          <w:bCs/>
          <w:sz w:val="18"/>
          <w:szCs w:val="18"/>
          <w:lang w:val="en-AU"/>
        </w:rPr>
      </w:pPr>
      <w:r w:rsidRPr="00061271">
        <w:rPr>
          <w:rFonts w:ascii="Lato" w:hAnsi="Lato"/>
          <w:bCs/>
          <w:sz w:val="18"/>
          <w:szCs w:val="18"/>
          <w:lang w:val="en-AU"/>
        </w:rPr>
        <w:t xml:space="preserve">UNHCR maintains a strategic dialogue with key donors and actors, including the EU Delegation and the American, Austrian, Italian and Danish Governments to ensure a shared understanding of UNHCR’s vision for solutions in BiH, in the context of the region. To this respect, UNHCR’s further engagement with regional projects such as the IPA Regional Support to Protection-Sensitive Migration Management in the Western Balkans is an important tool.  </w:t>
      </w:r>
    </w:p>
    <w:p w14:paraId="25CF492F" w14:textId="5841597D" w:rsidR="00AD352C" w:rsidRPr="008E58BF" w:rsidRDefault="00FA2DEA" w:rsidP="005A562A">
      <w:pPr>
        <w:pStyle w:val="UNHCRcontentheading3"/>
        <w:jc w:val="both"/>
        <w:rPr>
          <w:rFonts w:ascii="Lato" w:hAnsi="Lato"/>
          <w:sz w:val="24"/>
          <w:szCs w:val="24"/>
          <w:lang w:val="en-AU"/>
        </w:rPr>
      </w:pPr>
      <w:r w:rsidRPr="008E58BF">
        <w:rPr>
          <w:rFonts w:ascii="Lato" w:hAnsi="Lato"/>
          <w:sz w:val="24"/>
          <w:szCs w:val="24"/>
          <w:lang w:val="en-AU"/>
        </w:rPr>
        <w:t>A</w:t>
      </w:r>
      <w:r w:rsidR="00AD352C" w:rsidRPr="008E58BF">
        <w:rPr>
          <w:rFonts w:ascii="Lato" w:hAnsi="Lato"/>
          <w:sz w:val="24"/>
          <w:szCs w:val="24"/>
          <w:lang w:val="en-AU"/>
        </w:rPr>
        <w:t xml:space="preserve">sylum-Seekers and Refugees </w:t>
      </w:r>
    </w:p>
    <w:p w14:paraId="23A59872" w14:textId="1DF79378" w:rsidR="00181963" w:rsidRDefault="00BC6A9F" w:rsidP="00BC6A9F">
      <w:pPr>
        <w:pStyle w:val="Text-Bullet"/>
        <w:spacing w:line="360" w:lineRule="auto"/>
        <w:jc w:val="both"/>
        <w:rPr>
          <w:rFonts w:ascii="Lato" w:hAnsi="Lato"/>
          <w:sz w:val="18"/>
          <w:szCs w:val="18"/>
          <w:lang w:val="en-AU"/>
        </w:rPr>
      </w:pPr>
      <w:r w:rsidRPr="00B21227">
        <w:rPr>
          <w:rFonts w:ascii="Lato" w:hAnsi="Lato"/>
          <w:sz w:val="18"/>
          <w:szCs w:val="18"/>
          <w:lang w:val="en-AU"/>
        </w:rPr>
        <w:t xml:space="preserve">Bosnia and Herzegovina experienced a substantial increase in mixed movement arrivals </w:t>
      </w:r>
      <w:r w:rsidRPr="002D1268">
        <w:rPr>
          <w:rFonts w:ascii="Lato" w:hAnsi="Lato"/>
          <w:sz w:val="18"/>
          <w:szCs w:val="18"/>
          <w:lang w:val="en-AU"/>
        </w:rPr>
        <w:t>in</w:t>
      </w:r>
      <w:r w:rsidRPr="00B21227">
        <w:rPr>
          <w:rFonts w:ascii="Lato" w:hAnsi="Lato"/>
          <w:b/>
          <w:bCs/>
          <w:sz w:val="18"/>
          <w:szCs w:val="18"/>
          <w:lang w:val="en-AU"/>
        </w:rPr>
        <w:t xml:space="preserve"> </w:t>
      </w:r>
      <w:r w:rsidRPr="00B21227">
        <w:rPr>
          <w:rFonts w:ascii="Lato" w:hAnsi="Lato"/>
          <w:color w:val="0070C0"/>
          <w:sz w:val="18"/>
          <w:szCs w:val="18"/>
          <w:lang w:val="en-AU"/>
        </w:rPr>
        <w:t>2018 (over 24,000),</w:t>
      </w:r>
      <w:r w:rsidRPr="00B21227">
        <w:rPr>
          <w:rFonts w:ascii="Lato" w:hAnsi="Lato"/>
          <w:b/>
          <w:bCs/>
          <w:color w:val="0070C0"/>
          <w:sz w:val="18"/>
          <w:szCs w:val="18"/>
          <w:lang w:val="en-AU"/>
        </w:rPr>
        <w:t xml:space="preserve"> </w:t>
      </w:r>
      <w:r w:rsidRPr="007D53D0">
        <w:rPr>
          <w:rFonts w:ascii="Lato" w:hAnsi="Lato"/>
          <w:color w:val="0070C0"/>
          <w:sz w:val="18"/>
          <w:szCs w:val="18"/>
          <w:lang w:val="en-AU"/>
        </w:rPr>
        <w:t>2019</w:t>
      </w:r>
      <w:r w:rsidRPr="00B21227">
        <w:rPr>
          <w:rFonts w:ascii="Lato" w:hAnsi="Lato"/>
          <w:b/>
          <w:bCs/>
          <w:color w:val="0070C0"/>
          <w:sz w:val="18"/>
          <w:szCs w:val="18"/>
          <w:lang w:val="en-AU"/>
        </w:rPr>
        <w:t xml:space="preserve"> </w:t>
      </w:r>
      <w:r w:rsidRPr="00B21227">
        <w:rPr>
          <w:rFonts w:ascii="Lato" w:hAnsi="Lato"/>
          <w:color w:val="0070C0"/>
          <w:sz w:val="18"/>
          <w:szCs w:val="18"/>
          <w:lang w:val="en-AU"/>
        </w:rPr>
        <w:t>(over 29,000)</w:t>
      </w:r>
      <w:r w:rsidR="00A615FF">
        <w:rPr>
          <w:rFonts w:ascii="Lato" w:hAnsi="Lato"/>
          <w:color w:val="auto"/>
          <w:sz w:val="18"/>
          <w:szCs w:val="18"/>
          <w:lang w:val="en-AU"/>
        </w:rPr>
        <w:t>,</w:t>
      </w:r>
      <w:r w:rsidRPr="00B21227">
        <w:rPr>
          <w:rFonts w:ascii="Lato" w:hAnsi="Lato"/>
          <w:b/>
          <w:bCs/>
          <w:color w:val="0070C0"/>
          <w:sz w:val="18"/>
          <w:szCs w:val="18"/>
          <w:lang w:val="en-AU"/>
        </w:rPr>
        <w:t xml:space="preserve"> </w:t>
      </w:r>
      <w:r w:rsidRPr="00B21227">
        <w:rPr>
          <w:rFonts w:ascii="Lato" w:hAnsi="Lato"/>
          <w:color w:val="auto"/>
          <w:sz w:val="18"/>
          <w:szCs w:val="18"/>
          <w:lang w:val="en-AU"/>
        </w:rPr>
        <w:t xml:space="preserve">and </w:t>
      </w:r>
      <w:r w:rsidRPr="00B21227">
        <w:rPr>
          <w:rFonts w:ascii="Lato" w:hAnsi="Lato"/>
          <w:color w:val="0070C0"/>
          <w:sz w:val="18"/>
          <w:szCs w:val="18"/>
          <w:lang w:val="en-AU"/>
        </w:rPr>
        <w:t xml:space="preserve">2020 (over 16,000) </w:t>
      </w:r>
      <w:r w:rsidRPr="00B21227">
        <w:rPr>
          <w:rFonts w:ascii="Lato" w:hAnsi="Lato"/>
          <w:sz w:val="18"/>
          <w:szCs w:val="18"/>
          <w:lang w:val="en-AU"/>
        </w:rPr>
        <w:t xml:space="preserve">as compared to 2017 with only 755, amounting to nearly 70,000 arrivals </w:t>
      </w:r>
      <w:r>
        <w:rPr>
          <w:rFonts w:ascii="Lato" w:hAnsi="Lato"/>
          <w:sz w:val="18"/>
          <w:szCs w:val="18"/>
          <w:lang w:val="en-AU"/>
        </w:rPr>
        <w:t>between 2018 and 2020</w:t>
      </w:r>
      <w:r w:rsidRPr="00B21227">
        <w:rPr>
          <w:rFonts w:ascii="Lato" w:hAnsi="Lato"/>
          <w:sz w:val="18"/>
          <w:szCs w:val="18"/>
          <w:lang w:val="en-AU"/>
        </w:rPr>
        <w:t xml:space="preserve">. </w:t>
      </w:r>
      <w:r w:rsidR="00181963">
        <w:rPr>
          <w:rFonts w:ascii="Lato" w:hAnsi="Lato"/>
          <w:sz w:val="18"/>
          <w:szCs w:val="18"/>
          <w:lang w:val="en-AU"/>
        </w:rPr>
        <w:t xml:space="preserve">The significant decrease in the number of people arriving in 2020 in comparison to </w:t>
      </w:r>
      <w:r w:rsidR="00AE78AB">
        <w:rPr>
          <w:rFonts w:ascii="Lato" w:hAnsi="Lato"/>
          <w:sz w:val="18"/>
          <w:szCs w:val="18"/>
          <w:lang w:val="en-AU"/>
        </w:rPr>
        <w:t>20</w:t>
      </w:r>
      <w:r w:rsidR="0066732B">
        <w:rPr>
          <w:rFonts w:ascii="Lato" w:hAnsi="Lato"/>
          <w:sz w:val="18"/>
          <w:szCs w:val="18"/>
          <w:lang w:val="en-AU"/>
        </w:rPr>
        <w:t>19</w:t>
      </w:r>
      <w:r w:rsidR="00181963">
        <w:rPr>
          <w:rFonts w:ascii="Lato" w:hAnsi="Lato"/>
          <w:sz w:val="18"/>
          <w:szCs w:val="18"/>
          <w:lang w:val="en-AU"/>
        </w:rPr>
        <w:t xml:space="preserve"> is due to the Covid-19 pandemic and</w:t>
      </w:r>
      <w:r w:rsidR="00A615FF">
        <w:rPr>
          <w:rFonts w:ascii="Lato" w:hAnsi="Lato"/>
          <w:sz w:val="18"/>
          <w:szCs w:val="18"/>
          <w:lang w:val="en-AU"/>
        </w:rPr>
        <w:t xml:space="preserve"> the</w:t>
      </w:r>
      <w:r w:rsidR="00181963">
        <w:rPr>
          <w:rFonts w:ascii="Lato" w:hAnsi="Lato"/>
          <w:sz w:val="18"/>
          <w:szCs w:val="18"/>
          <w:lang w:val="en-AU"/>
        </w:rPr>
        <w:t xml:space="preserve"> closure of the borders </w:t>
      </w:r>
      <w:r w:rsidR="008D5B1A">
        <w:rPr>
          <w:rFonts w:ascii="Lato" w:hAnsi="Lato"/>
          <w:sz w:val="18"/>
          <w:szCs w:val="18"/>
          <w:lang w:val="en-AU"/>
        </w:rPr>
        <w:t>consequently</w:t>
      </w:r>
      <w:r w:rsidR="0066732B">
        <w:rPr>
          <w:rFonts w:ascii="Lato" w:hAnsi="Lato"/>
          <w:sz w:val="18"/>
          <w:szCs w:val="18"/>
          <w:lang w:val="en-AU"/>
        </w:rPr>
        <w:t>.</w:t>
      </w:r>
    </w:p>
    <w:p w14:paraId="1527E88A" w14:textId="69833212" w:rsidR="00294642" w:rsidRDefault="00181963" w:rsidP="00294642">
      <w:pPr>
        <w:pStyle w:val="Text-Bullet"/>
        <w:spacing w:line="360" w:lineRule="auto"/>
        <w:jc w:val="both"/>
        <w:rPr>
          <w:rFonts w:ascii="Lato" w:hAnsi="Lato"/>
          <w:sz w:val="18"/>
          <w:szCs w:val="18"/>
          <w:lang w:val="en-AU"/>
        </w:rPr>
      </w:pPr>
      <w:r>
        <w:rPr>
          <w:rFonts w:ascii="Lato" w:hAnsi="Lato"/>
          <w:sz w:val="18"/>
          <w:szCs w:val="18"/>
          <w:lang w:val="en-AU"/>
        </w:rPr>
        <w:t>In 2021</w:t>
      </w:r>
      <w:r w:rsidR="0066732B">
        <w:rPr>
          <w:rFonts w:ascii="Lato" w:hAnsi="Lato"/>
          <w:sz w:val="18"/>
          <w:szCs w:val="18"/>
          <w:lang w:val="en-AU"/>
        </w:rPr>
        <w:t>,</w:t>
      </w:r>
      <w:r w:rsidR="00AE78AB">
        <w:rPr>
          <w:rFonts w:ascii="Lato" w:hAnsi="Lato"/>
          <w:sz w:val="18"/>
          <w:szCs w:val="18"/>
          <w:lang w:val="en-AU"/>
        </w:rPr>
        <w:t xml:space="preserve"> </w:t>
      </w:r>
      <w:r w:rsidR="00566B8D">
        <w:rPr>
          <w:rFonts w:ascii="Lato" w:hAnsi="Lato" w:cstheme="minorHAnsi"/>
          <w:sz w:val="18"/>
          <w:szCs w:val="18"/>
          <w:lang w:val="en-AU"/>
        </w:rPr>
        <w:t>6,093</w:t>
      </w:r>
      <w:r w:rsidR="00566B8D" w:rsidRPr="009616D7">
        <w:rPr>
          <w:rFonts w:ascii="Lato" w:hAnsi="Lato" w:cstheme="minorHAnsi"/>
          <w:sz w:val="18"/>
          <w:szCs w:val="18"/>
          <w:lang w:val="en-AU"/>
        </w:rPr>
        <w:t xml:space="preserve"> asylum-seekers, refugees, and migrants arrived in the country</w:t>
      </w:r>
      <w:r w:rsidR="003C6451">
        <w:rPr>
          <w:rFonts w:ascii="Lato" w:hAnsi="Lato" w:cstheme="minorHAnsi"/>
          <w:sz w:val="18"/>
          <w:szCs w:val="18"/>
          <w:lang w:val="en-AU"/>
        </w:rPr>
        <w:t xml:space="preserve"> </w:t>
      </w:r>
      <w:r w:rsidR="0008381F">
        <w:rPr>
          <w:rFonts w:ascii="Lato" w:hAnsi="Lato" w:cstheme="minorHAnsi"/>
          <w:sz w:val="18"/>
          <w:szCs w:val="18"/>
          <w:lang w:val="en-AU"/>
        </w:rPr>
        <w:t>in the first half of the year</w:t>
      </w:r>
      <w:r w:rsidR="00F87D7B">
        <w:rPr>
          <w:rFonts w:ascii="Lato" w:hAnsi="Lato" w:cstheme="minorHAnsi"/>
          <w:sz w:val="18"/>
          <w:szCs w:val="18"/>
          <w:lang w:val="en-AU"/>
        </w:rPr>
        <w:t xml:space="preserve"> (up until 13 June)</w:t>
      </w:r>
      <w:r w:rsidR="0008381F">
        <w:rPr>
          <w:rFonts w:ascii="Lato" w:hAnsi="Lato" w:cstheme="minorHAnsi"/>
          <w:sz w:val="18"/>
          <w:szCs w:val="18"/>
          <w:lang w:val="en-AU"/>
        </w:rPr>
        <w:t xml:space="preserve">. </w:t>
      </w:r>
      <w:r w:rsidR="00DE19C7">
        <w:rPr>
          <w:rFonts w:ascii="Lato" w:hAnsi="Lato" w:cstheme="minorHAnsi"/>
          <w:sz w:val="18"/>
          <w:szCs w:val="18"/>
          <w:lang w:val="en-AU"/>
        </w:rPr>
        <w:t>T</w:t>
      </w:r>
      <w:r w:rsidR="00464180">
        <w:rPr>
          <w:rFonts w:ascii="Lato" w:hAnsi="Lato" w:cstheme="minorHAnsi"/>
          <w:sz w:val="18"/>
          <w:szCs w:val="18"/>
          <w:lang w:val="en-AU"/>
        </w:rPr>
        <w:t>h</w:t>
      </w:r>
      <w:r w:rsidR="00572C49">
        <w:rPr>
          <w:rFonts w:ascii="Lato" w:hAnsi="Lato" w:cstheme="minorHAnsi"/>
          <w:sz w:val="18"/>
          <w:szCs w:val="18"/>
          <w:lang w:val="en-AU"/>
        </w:rPr>
        <w:t>e number of arrivals from January to mid-June</w:t>
      </w:r>
      <w:r w:rsidR="00464180">
        <w:rPr>
          <w:rFonts w:ascii="Lato" w:hAnsi="Lato" w:cstheme="minorHAnsi"/>
          <w:sz w:val="18"/>
          <w:szCs w:val="18"/>
          <w:lang w:val="en-AU"/>
        </w:rPr>
        <w:t xml:space="preserve"> </w:t>
      </w:r>
      <w:r w:rsidR="003E63B8">
        <w:rPr>
          <w:rFonts w:ascii="Lato" w:hAnsi="Lato" w:cstheme="minorHAnsi"/>
          <w:sz w:val="18"/>
          <w:szCs w:val="18"/>
          <w:lang w:val="en-AU"/>
        </w:rPr>
        <w:t>increased</w:t>
      </w:r>
      <w:r w:rsidR="00464180">
        <w:rPr>
          <w:rFonts w:ascii="Lato" w:hAnsi="Lato" w:cstheme="minorHAnsi"/>
          <w:sz w:val="18"/>
          <w:szCs w:val="18"/>
          <w:lang w:val="en-AU"/>
        </w:rPr>
        <w:t xml:space="preserve"> </w:t>
      </w:r>
      <w:r w:rsidR="00DE19C7">
        <w:rPr>
          <w:rFonts w:ascii="Lato" w:hAnsi="Lato" w:cstheme="minorHAnsi"/>
          <w:sz w:val="18"/>
          <w:szCs w:val="18"/>
          <w:lang w:val="en-AU"/>
        </w:rPr>
        <w:t xml:space="preserve">12% </w:t>
      </w:r>
      <w:r w:rsidR="00464180">
        <w:rPr>
          <w:rFonts w:ascii="Lato" w:hAnsi="Lato" w:cstheme="minorHAnsi"/>
          <w:sz w:val="18"/>
          <w:szCs w:val="18"/>
          <w:lang w:val="en-AU"/>
        </w:rPr>
        <w:t>compar</w:t>
      </w:r>
      <w:r w:rsidR="003E63B8">
        <w:rPr>
          <w:rFonts w:ascii="Lato" w:hAnsi="Lato" w:cstheme="minorHAnsi"/>
          <w:sz w:val="18"/>
          <w:szCs w:val="18"/>
          <w:lang w:val="en-AU"/>
        </w:rPr>
        <w:t>ed</w:t>
      </w:r>
      <w:r w:rsidR="00464180">
        <w:rPr>
          <w:rFonts w:ascii="Lato" w:hAnsi="Lato" w:cstheme="minorHAnsi"/>
          <w:sz w:val="18"/>
          <w:szCs w:val="18"/>
          <w:lang w:val="en-AU"/>
        </w:rPr>
        <w:t xml:space="preserve"> to </w:t>
      </w:r>
      <w:r w:rsidR="00DE19C7">
        <w:rPr>
          <w:rFonts w:ascii="Lato" w:hAnsi="Lato" w:cstheme="minorHAnsi"/>
          <w:sz w:val="18"/>
          <w:szCs w:val="18"/>
          <w:lang w:val="en-AU"/>
        </w:rPr>
        <w:t xml:space="preserve">the same period in the </w:t>
      </w:r>
      <w:r w:rsidR="00464180">
        <w:rPr>
          <w:rFonts w:ascii="Lato" w:hAnsi="Lato" w:cstheme="minorHAnsi"/>
          <w:sz w:val="18"/>
          <w:szCs w:val="18"/>
          <w:lang w:val="en-AU"/>
        </w:rPr>
        <w:t xml:space="preserve">previous year. </w:t>
      </w:r>
      <w:r w:rsidR="00585564">
        <w:rPr>
          <w:rFonts w:ascii="Lato" w:hAnsi="Lato" w:cstheme="minorHAnsi"/>
          <w:sz w:val="18"/>
          <w:szCs w:val="18"/>
          <w:lang w:val="en-AU"/>
        </w:rPr>
        <w:t xml:space="preserve">Comparing the arrivals </w:t>
      </w:r>
      <w:r w:rsidR="00236DC4">
        <w:rPr>
          <w:rFonts w:ascii="Lato" w:hAnsi="Lato" w:cstheme="minorHAnsi"/>
          <w:sz w:val="18"/>
          <w:szCs w:val="18"/>
          <w:lang w:val="en-AU"/>
        </w:rPr>
        <w:t>from</w:t>
      </w:r>
      <w:r w:rsidR="00585564">
        <w:rPr>
          <w:rFonts w:ascii="Lato" w:hAnsi="Lato" w:cstheme="minorHAnsi"/>
          <w:sz w:val="18"/>
          <w:szCs w:val="18"/>
          <w:lang w:val="en-AU"/>
        </w:rPr>
        <w:t xml:space="preserve"> May 2021 to May 2020, </w:t>
      </w:r>
      <w:r w:rsidR="00A232DF">
        <w:rPr>
          <w:rFonts w:ascii="Lato" w:hAnsi="Lato" w:cstheme="minorHAnsi"/>
          <w:sz w:val="18"/>
          <w:szCs w:val="18"/>
          <w:lang w:val="en-AU"/>
        </w:rPr>
        <w:t>there is an increase of 278%</w:t>
      </w:r>
      <w:r w:rsidR="00D37F7B">
        <w:rPr>
          <w:rFonts w:ascii="Lato" w:hAnsi="Lato" w:cstheme="minorHAnsi"/>
          <w:sz w:val="18"/>
          <w:szCs w:val="18"/>
          <w:lang w:val="en-AU"/>
        </w:rPr>
        <w:t xml:space="preserve">. </w:t>
      </w:r>
      <w:r w:rsidR="00B973E6">
        <w:rPr>
          <w:rFonts w:ascii="Lato" w:hAnsi="Lato" w:cstheme="minorHAnsi"/>
          <w:sz w:val="18"/>
          <w:szCs w:val="18"/>
          <w:lang w:val="en-AU"/>
        </w:rPr>
        <w:t>Both</w:t>
      </w:r>
      <w:r w:rsidR="00D37F7B">
        <w:rPr>
          <w:rFonts w:ascii="Lato" w:hAnsi="Lato" w:cstheme="minorHAnsi"/>
          <w:sz w:val="18"/>
          <w:szCs w:val="18"/>
          <w:lang w:val="en-AU"/>
        </w:rPr>
        <w:t xml:space="preserve"> </w:t>
      </w:r>
      <w:r w:rsidR="00490A51">
        <w:rPr>
          <w:rFonts w:ascii="Lato" w:hAnsi="Lato" w:cstheme="minorHAnsi"/>
          <w:sz w:val="18"/>
          <w:szCs w:val="18"/>
          <w:lang w:val="en-AU"/>
        </w:rPr>
        <w:t xml:space="preserve">comparisons show a </w:t>
      </w:r>
      <w:r w:rsidR="00D37F7B">
        <w:rPr>
          <w:rFonts w:ascii="Lato" w:hAnsi="Lato" w:cstheme="minorHAnsi"/>
          <w:sz w:val="18"/>
          <w:szCs w:val="18"/>
          <w:lang w:val="en-AU"/>
        </w:rPr>
        <w:t>sig</w:t>
      </w:r>
      <w:r w:rsidR="003D3A70">
        <w:rPr>
          <w:rFonts w:ascii="Lato" w:hAnsi="Lato" w:cstheme="minorHAnsi"/>
          <w:sz w:val="18"/>
          <w:szCs w:val="18"/>
          <w:lang w:val="en-AU"/>
        </w:rPr>
        <w:t>nificant</w:t>
      </w:r>
      <w:r w:rsidR="00490A51">
        <w:rPr>
          <w:rFonts w:ascii="Lato" w:hAnsi="Lato" w:cstheme="minorHAnsi"/>
          <w:sz w:val="18"/>
          <w:szCs w:val="18"/>
          <w:lang w:val="en-AU"/>
        </w:rPr>
        <w:t>ly</w:t>
      </w:r>
      <w:r w:rsidR="003D3A70">
        <w:rPr>
          <w:rFonts w:ascii="Lato" w:hAnsi="Lato" w:cstheme="minorHAnsi"/>
          <w:sz w:val="18"/>
          <w:szCs w:val="18"/>
          <w:lang w:val="en-AU"/>
        </w:rPr>
        <w:t xml:space="preserve"> increased </w:t>
      </w:r>
      <w:r w:rsidR="00490A51">
        <w:rPr>
          <w:rFonts w:ascii="Lato" w:hAnsi="Lato" w:cstheme="minorHAnsi"/>
          <w:sz w:val="18"/>
          <w:szCs w:val="18"/>
          <w:lang w:val="en-AU"/>
        </w:rPr>
        <w:t xml:space="preserve">number of arrivals </w:t>
      </w:r>
      <w:r w:rsidR="003D3A70">
        <w:rPr>
          <w:rFonts w:ascii="Lato" w:hAnsi="Lato" w:cstheme="minorHAnsi"/>
          <w:sz w:val="18"/>
          <w:szCs w:val="18"/>
          <w:lang w:val="en-AU"/>
        </w:rPr>
        <w:t xml:space="preserve">due to the Covid-19 pandemic and the closure of the borders </w:t>
      </w:r>
      <w:r w:rsidR="00E53673">
        <w:rPr>
          <w:rFonts w:ascii="Lato" w:hAnsi="Lato" w:cstheme="minorHAnsi"/>
          <w:sz w:val="18"/>
          <w:szCs w:val="18"/>
          <w:lang w:val="en-AU"/>
        </w:rPr>
        <w:t>in April</w:t>
      </w:r>
      <w:r w:rsidR="00C44B33">
        <w:rPr>
          <w:rFonts w:ascii="Lato" w:hAnsi="Lato" w:cstheme="minorHAnsi"/>
          <w:sz w:val="18"/>
          <w:szCs w:val="18"/>
          <w:lang w:val="en-AU"/>
        </w:rPr>
        <w:t xml:space="preserve"> </w:t>
      </w:r>
      <w:r w:rsidR="003D3A70">
        <w:rPr>
          <w:rFonts w:ascii="Lato" w:hAnsi="Lato" w:cstheme="minorHAnsi"/>
          <w:sz w:val="18"/>
          <w:szCs w:val="18"/>
          <w:lang w:val="en-AU"/>
        </w:rPr>
        <w:t xml:space="preserve">2020. </w:t>
      </w:r>
      <w:r w:rsidR="004251D7">
        <w:rPr>
          <w:rFonts w:ascii="Lato" w:hAnsi="Lato" w:cstheme="minorHAnsi"/>
          <w:sz w:val="18"/>
          <w:szCs w:val="18"/>
          <w:lang w:val="en-AU"/>
        </w:rPr>
        <w:t xml:space="preserve">However, the number of arrivals in May 2021 (1,937) </w:t>
      </w:r>
      <w:r w:rsidR="00750457">
        <w:rPr>
          <w:rFonts w:ascii="Lato" w:hAnsi="Lato" w:cstheme="minorHAnsi"/>
          <w:sz w:val="18"/>
          <w:szCs w:val="18"/>
          <w:lang w:val="en-AU"/>
        </w:rPr>
        <w:t>is</w:t>
      </w:r>
      <w:r w:rsidR="004251D7">
        <w:rPr>
          <w:rFonts w:ascii="Lato" w:hAnsi="Lato" w:cstheme="minorHAnsi"/>
          <w:sz w:val="18"/>
          <w:szCs w:val="18"/>
          <w:lang w:val="en-AU"/>
        </w:rPr>
        <w:t xml:space="preserve"> lower than the number of people arriving before the Covid-19 pandemic (2,603 in 2019 and 2,242 in 2018). </w:t>
      </w:r>
      <w:r w:rsidR="00AB72C8">
        <w:rPr>
          <w:rFonts w:ascii="Lato" w:hAnsi="Lato" w:cstheme="minorHAnsi"/>
          <w:sz w:val="18"/>
          <w:szCs w:val="18"/>
          <w:lang w:val="en-AU"/>
        </w:rPr>
        <w:t>It is too early to conclude that the number of arrivals</w:t>
      </w:r>
      <w:r w:rsidR="007B060C">
        <w:rPr>
          <w:rFonts w:ascii="Lato" w:hAnsi="Lato" w:cstheme="minorHAnsi"/>
          <w:sz w:val="18"/>
          <w:szCs w:val="18"/>
          <w:lang w:val="en-AU"/>
        </w:rPr>
        <w:t xml:space="preserve"> since 2017 </w:t>
      </w:r>
      <w:r w:rsidR="00AB72C8">
        <w:rPr>
          <w:rFonts w:ascii="Lato" w:hAnsi="Lato" w:cstheme="minorHAnsi"/>
          <w:sz w:val="18"/>
          <w:szCs w:val="18"/>
          <w:lang w:val="en-AU"/>
        </w:rPr>
        <w:t xml:space="preserve">is reducing </w:t>
      </w:r>
      <w:r w:rsidR="007B060C">
        <w:rPr>
          <w:rFonts w:ascii="Lato" w:hAnsi="Lato" w:cstheme="minorHAnsi"/>
          <w:sz w:val="18"/>
          <w:szCs w:val="18"/>
          <w:lang w:val="en-AU"/>
        </w:rPr>
        <w:t xml:space="preserve">- </w:t>
      </w:r>
      <w:r w:rsidR="00AB72C8">
        <w:rPr>
          <w:rFonts w:ascii="Lato" w:hAnsi="Lato" w:cstheme="minorHAnsi"/>
          <w:sz w:val="18"/>
          <w:szCs w:val="18"/>
          <w:lang w:val="en-AU"/>
        </w:rPr>
        <w:t>disregarding the low number of arrivals during the Covid-19 pandemic</w:t>
      </w:r>
      <w:r w:rsidR="007B060C">
        <w:rPr>
          <w:rFonts w:ascii="Lato" w:hAnsi="Lato" w:cstheme="minorHAnsi"/>
          <w:sz w:val="18"/>
          <w:szCs w:val="18"/>
          <w:lang w:val="en-AU"/>
        </w:rPr>
        <w:t xml:space="preserve"> </w:t>
      </w:r>
      <w:r w:rsidR="00490A51">
        <w:rPr>
          <w:rFonts w:ascii="Lato" w:hAnsi="Lato" w:cstheme="minorHAnsi"/>
          <w:sz w:val="18"/>
          <w:szCs w:val="18"/>
          <w:lang w:val="en-AU"/>
        </w:rPr>
        <w:t>- and</w:t>
      </w:r>
      <w:r w:rsidR="00AB72C8">
        <w:rPr>
          <w:rFonts w:ascii="Lato" w:hAnsi="Lato" w:cstheme="minorHAnsi"/>
          <w:sz w:val="18"/>
          <w:szCs w:val="18"/>
          <w:lang w:val="en-AU"/>
        </w:rPr>
        <w:t xml:space="preserve"> UNHCR will continue closely monitoring the trends in arriving persons on the move. </w:t>
      </w:r>
    </w:p>
    <w:p w14:paraId="5393970F" w14:textId="1B3B96F7" w:rsidR="00BC6A9F" w:rsidRPr="00294642" w:rsidRDefault="00BC6A9F" w:rsidP="00294642">
      <w:pPr>
        <w:pStyle w:val="Text-Bullet"/>
        <w:spacing w:line="360" w:lineRule="auto"/>
        <w:jc w:val="both"/>
        <w:rPr>
          <w:rFonts w:ascii="Lato" w:hAnsi="Lato"/>
          <w:sz w:val="18"/>
          <w:szCs w:val="18"/>
          <w:lang w:val="en-AU"/>
        </w:rPr>
      </w:pPr>
      <w:r w:rsidRPr="00294642">
        <w:rPr>
          <w:rFonts w:ascii="Lato" w:hAnsi="Lato"/>
          <w:sz w:val="18"/>
          <w:szCs w:val="18"/>
          <w:lang w:val="en-AU"/>
        </w:rPr>
        <w:t>One key concern is the high percentage of overall arrivals who intend to move onward but who express a formal intention to seek asylum with the Service for Foreigners’ Affairs</w:t>
      </w:r>
      <w:r w:rsidR="00614051">
        <w:rPr>
          <w:rFonts w:ascii="Lato" w:hAnsi="Lato"/>
          <w:sz w:val="18"/>
          <w:szCs w:val="18"/>
          <w:lang w:val="en-AU"/>
        </w:rPr>
        <w:t>,</w:t>
      </w:r>
      <w:r w:rsidRPr="00294642">
        <w:rPr>
          <w:rFonts w:ascii="Lato" w:hAnsi="Lato"/>
          <w:sz w:val="18"/>
          <w:szCs w:val="18"/>
          <w:lang w:val="en-AU"/>
        </w:rPr>
        <w:t xml:space="preserve"> thus heavily burdening the asylum system and </w:t>
      </w:r>
      <w:r w:rsidRPr="00294642">
        <w:rPr>
          <w:rFonts w:ascii="Lato" w:hAnsi="Lato"/>
          <w:sz w:val="18"/>
          <w:szCs w:val="18"/>
          <w:lang w:val="en-AU"/>
        </w:rPr>
        <w:lastRenderedPageBreak/>
        <w:t>hindering access for those genuinely interested in seeking international protection in BiH. Obtaining an attestation on expressed intention to seek asylum (AISA) serves as the entry point to the asylum system</w:t>
      </w:r>
      <w:r w:rsidR="00A73AA6">
        <w:rPr>
          <w:rFonts w:ascii="Lato" w:hAnsi="Lato"/>
          <w:sz w:val="18"/>
          <w:szCs w:val="18"/>
          <w:lang w:val="en-AU"/>
        </w:rPr>
        <w:t>.</w:t>
      </w:r>
      <w:r w:rsidRPr="00294642">
        <w:rPr>
          <w:rFonts w:ascii="Lato" w:hAnsi="Lato"/>
          <w:sz w:val="18"/>
          <w:szCs w:val="18"/>
          <w:lang w:val="en-AU"/>
        </w:rPr>
        <w:t xml:space="preserve"> </w:t>
      </w:r>
      <w:r w:rsidR="00A73AA6">
        <w:rPr>
          <w:rFonts w:ascii="Lato" w:hAnsi="Lato"/>
          <w:sz w:val="18"/>
          <w:szCs w:val="18"/>
          <w:lang w:val="en-AU"/>
        </w:rPr>
        <w:t>H</w:t>
      </w:r>
      <w:r w:rsidRPr="00294642">
        <w:rPr>
          <w:rFonts w:ascii="Lato" w:hAnsi="Lato"/>
          <w:sz w:val="18"/>
          <w:szCs w:val="18"/>
          <w:lang w:val="en-AU"/>
        </w:rPr>
        <w:t>owever, it is also a requirement to access accommodation in all official reception centres and legally regularize one’s stay in the country, contributing to its misuse, with more than 93% of arrivals declaring their intention to seek asylum while very few actually do.</w:t>
      </w:r>
    </w:p>
    <w:p w14:paraId="601703DF" w14:textId="7DF8812C" w:rsidR="00BC6A9F" w:rsidRPr="008E58BF" w:rsidRDefault="00BC6A9F" w:rsidP="00BC6A9F">
      <w:pPr>
        <w:pStyle w:val="Text-Bullet"/>
        <w:spacing w:line="360" w:lineRule="auto"/>
        <w:jc w:val="both"/>
        <w:rPr>
          <w:rFonts w:ascii="Lato" w:hAnsi="Lato"/>
          <w:color w:val="auto"/>
          <w:sz w:val="18"/>
          <w:szCs w:val="18"/>
          <w:lang w:val="en-AU"/>
        </w:rPr>
      </w:pPr>
      <w:r w:rsidRPr="008E58BF">
        <w:rPr>
          <w:rFonts w:ascii="Lato" w:hAnsi="Lato"/>
          <w:color w:val="auto"/>
          <w:sz w:val="18"/>
          <w:szCs w:val="18"/>
          <w:lang w:val="en-AU"/>
        </w:rPr>
        <w:t>UNHCR works to improve access to asylum</w:t>
      </w:r>
      <w:r>
        <w:rPr>
          <w:rFonts w:ascii="Lato" w:hAnsi="Lato"/>
          <w:color w:val="auto"/>
          <w:sz w:val="18"/>
          <w:szCs w:val="18"/>
          <w:lang w:val="en-AU"/>
        </w:rPr>
        <w:t xml:space="preserve"> for those in need</w:t>
      </w:r>
      <w:r w:rsidRPr="008E58BF">
        <w:rPr>
          <w:rFonts w:ascii="Lato" w:hAnsi="Lato"/>
          <w:color w:val="auto"/>
          <w:sz w:val="18"/>
          <w:szCs w:val="18"/>
          <w:lang w:val="en-AU"/>
        </w:rPr>
        <w:t xml:space="preserve"> </w:t>
      </w:r>
      <w:r>
        <w:rPr>
          <w:rFonts w:ascii="Lato" w:hAnsi="Lato"/>
          <w:color w:val="auto"/>
          <w:sz w:val="18"/>
          <w:szCs w:val="18"/>
          <w:lang w:val="en-AU"/>
        </w:rPr>
        <w:t>by enhancing the capacity of the authorities to early identify and refer individuals who are interested in asylum in BiH and are likely in need of international protection</w:t>
      </w:r>
      <w:r w:rsidRPr="008E58BF">
        <w:rPr>
          <w:rFonts w:ascii="Lato" w:hAnsi="Lato"/>
          <w:color w:val="auto"/>
          <w:sz w:val="18"/>
          <w:szCs w:val="18"/>
          <w:lang w:val="en-AU"/>
        </w:rPr>
        <w:t xml:space="preserve">. We work to improve the quality </w:t>
      </w:r>
      <w:r>
        <w:rPr>
          <w:rFonts w:ascii="Lato" w:hAnsi="Lato"/>
          <w:color w:val="auto"/>
          <w:sz w:val="18"/>
          <w:szCs w:val="18"/>
          <w:lang w:val="en-AU"/>
        </w:rPr>
        <w:t xml:space="preserve">and efficiency </w:t>
      </w:r>
      <w:r w:rsidRPr="008E58BF">
        <w:rPr>
          <w:rFonts w:ascii="Lato" w:hAnsi="Lato"/>
          <w:color w:val="auto"/>
          <w:sz w:val="18"/>
          <w:szCs w:val="18"/>
          <w:lang w:val="en-AU"/>
        </w:rPr>
        <w:t>of the asylum procedure (through the regional roll-out of the Quality Initiative) and capacity building and support to the Ministry of Security (staffing and training for asylum and registration officials as well as strategic support in the working group for the new Migration and Asylum Strategy).</w:t>
      </w:r>
    </w:p>
    <w:p w14:paraId="0DAFF73D" w14:textId="77777777" w:rsidR="005016C9" w:rsidRDefault="00BC6A9F" w:rsidP="005016C9">
      <w:pPr>
        <w:pStyle w:val="Text-Bullet"/>
        <w:spacing w:line="360" w:lineRule="auto"/>
        <w:jc w:val="both"/>
        <w:rPr>
          <w:rFonts w:ascii="Lato" w:hAnsi="Lato"/>
          <w:color w:val="auto"/>
          <w:sz w:val="18"/>
          <w:szCs w:val="18"/>
          <w:lang w:val="en-AU"/>
        </w:rPr>
      </w:pPr>
      <w:r w:rsidRPr="008E58BF">
        <w:rPr>
          <w:rFonts w:ascii="Lato" w:hAnsi="Lato"/>
          <w:color w:val="auto"/>
          <w:sz w:val="18"/>
          <w:szCs w:val="18"/>
          <w:lang w:val="en-AU"/>
        </w:rPr>
        <w:t xml:space="preserve">In support of </w:t>
      </w:r>
      <w:proofErr w:type="spellStart"/>
      <w:r w:rsidRPr="008E58BF">
        <w:rPr>
          <w:rFonts w:ascii="Lato" w:hAnsi="Lato"/>
          <w:color w:val="auto"/>
          <w:sz w:val="18"/>
          <w:szCs w:val="18"/>
          <w:lang w:val="en-AU"/>
        </w:rPr>
        <w:t>BiH’s</w:t>
      </w:r>
      <w:proofErr w:type="spellEnd"/>
      <w:r w:rsidRPr="008E58BF">
        <w:rPr>
          <w:rFonts w:ascii="Lato" w:hAnsi="Lato"/>
          <w:color w:val="auto"/>
          <w:sz w:val="18"/>
          <w:szCs w:val="18"/>
          <w:lang w:val="en-AU"/>
        </w:rPr>
        <w:t xml:space="preserve"> GRF pledges, we assist the Ministry for Human Rights and Refugees to enhance solutions for refugees, persons granted subsidiary protection, and beneficiaries of the Regional Housing Programme.</w:t>
      </w:r>
    </w:p>
    <w:p w14:paraId="1D4741D3" w14:textId="7789EAB4" w:rsidR="005016C9" w:rsidRDefault="00BC6A9F" w:rsidP="005016C9">
      <w:pPr>
        <w:pStyle w:val="Text-Bullet"/>
        <w:spacing w:line="360" w:lineRule="auto"/>
        <w:jc w:val="both"/>
        <w:rPr>
          <w:rFonts w:ascii="Lato" w:hAnsi="Lato"/>
          <w:color w:val="auto"/>
          <w:sz w:val="18"/>
          <w:szCs w:val="18"/>
          <w:lang w:val="en-AU"/>
        </w:rPr>
      </w:pPr>
      <w:r w:rsidRPr="005016C9">
        <w:rPr>
          <w:rFonts w:ascii="Lato" w:hAnsi="Lato"/>
          <w:color w:val="auto"/>
          <w:sz w:val="18"/>
          <w:szCs w:val="18"/>
          <w:lang w:val="en-AU"/>
        </w:rPr>
        <w:t>UNHCR support</w:t>
      </w:r>
      <w:r w:rsidR="00CD3178">
        <w:rPr>
          <w:rFonts w:ascii="Lato" w:hAnsi="Lato"/>
          <w:color w:val="auto"/>
          <w:sz w:val="18"/>
          <w:szCs w:val="18"/>
          <w:lang w:val="en-AU"/>
        </w:rPr>
        <w:t>s</w:t>
      </w:r>
      <w:r w:rsidRPr="005016C9">
        <w:rPr>
          <w:rFonts w:ascii="Lato" w:hAnsi="Lato"/>
          <w:color w:val="auto"/>
          <w:sz w:val="18"/>
          <w:szCs w:val="18"/>
          <w:lang w:val="en-AU"/>
        </w:rPr>
        <w:t xml:space="preserve"> free legal aid, psychosocial and SGBV support, and protection mainstreaming activities inside and outside reception centres throughout BiH (in partnership with VP BiH and BHWI). </w:t>
      </w:r>
    </w:p>
    <w:p w14:paraId="398D4713" w14:textId="66A5C252" w:rsidR="005016C9" w:rsidRDefault="00BC6A9F" w:rsidP="005016C9">
      <w:pPr>
        <w:pStyle w:val="Text-Bullet"/>
        <w:spacing w:line="360" w:lineRule="auto"/>
        <w:jc w:val="both"/>
        <w:rPr>
          <w:rFonts w:ascii="Lato" w:hAnsi="Lato"/>
          <w:color w:val="auto"/>
          <w:sz w:val="18"/>
          <w:szCs w:val="18"/>
          <w:lang w:val="en-AU"/>
        </w:rPr>
      </w:pPr>
      <w:r w:rsidRPr="005016C9">
        <w:rPr>
          <w:rFonts w:ascii="Lato" w:hAnsi="Lato"/>
          <w:sz w:val="18"/>
          <w:szCs w:val="18"/>
          <w:lang w:val="en-AU"/>
        </w:rPr>
        <w:t>UNHCR supports the Ministry of Security's Sector for Asylum and the Ministry of Human Rights and Refugees to hire expert and support staff to support asylum-processing and with the management of their respective reception centres. UNHCR also supports and works closely with the Service for Foreigners' Affairs, Border Police, and the judiciary.</w:t>
      </w:r>
    </w:p>
    <w:p w14:paraId="74BA7D13" w14:textId="237EE780" w:rsidR="005016C9" w:rsidRDefault="00BC6A9F" w:rsidP="005016C9">
      <w:pPr>
        <w:pStyle w:val="Text-Bullet"/>
        <w:spacing w:line="360" w:lineRule="auto"/>
        <w:jc w:val="both"/>
        <w:rPr>
          <w:rFonts w:ascii="Lato" w:hAnsi="Lato"/>
          <w:color w:val="auto"/>
          <w:sz w:val="18"/>
          <w:szCs w:val="18"/>
          <w:lang w:val="en-AU"/>
        </w:rPr>
      </w:pPr>
      <w:r w:rsidRPr="005016C9">
        <w:rPr>
          <w:rFonts w:ascii="Lato" w:hAnsi="Lato"/>
          <w:sz w:val="18"/>
          <w:szCs w:val="18"/>
          <w:lang w:val="en-AU"/>
        </w:rPr>
        <w:t>UNHCR supports efforts by partner organisations to mitigate the risks of the COVID-19 pandemic as well as directly support several persons of concern with protection-sensitive accommodation, food and hygiene parcels</w:t>
      </w:r>
      <w:r w:rsidR="000854FA">
        <w:rPr>
          <w:rFonts w:ascii="Lato" w:hAnsi="Lato"/>
          <w:sz w:val="18"/>
          <w:szCs w:val="18"/>
          <w:lang w:val="en-AU"/>
        </w:rPr>
        <w:t>,</w:t>
      </w:r>
      <w:r w:rsidRPr="005016C9">
        <w:rPr>
          <w:rFonts w:ascii="Lato" w:hAnsi="Lato"/>
          <w:sz w:val="18"/>
          <w:szCs w:val="18"/>
          <w:lang w:val="en-AU"/>
        </w:rPr>
        <w:t xml:space="preserve"> and ICT equipment for online schooling of children. UNHCR also supports authorities with asylum processes to mitigate challenges related to the pandemic.</w:t>
      </w:r>
    </w:p>
    <w:p w14:paraId="43AB3BF1" w14:textId="5DA79D63" w:rsidR="00BC6A9F" w:rsidRPr="005016C9" w:rsidRDefault="00BC6A9F" w:rsidP="005016C9">
      <w:pPr>
        <w:pStyle w:val="Text-Bullet"/>
        <w:spacing w:line="360" w:lineRule="auto"/>
        <w:jc w:val="both"/>
        <w:rPr>
          <w:rFonts w:ascii="Lato" w:hAnsi="Lato"/>
          <w:color w:val="auto"/>
          <w:sz w:val="18"/>
          <w:szCs w:val="18"/>
          <w:lang w:val="en-AU"/>
        </w:rPr>
      </w:pPr>
      <w:r w:rsidRPr="005016C9">
        <w:rPr>
          <w:rFonts w:ascii="Lato" w:hAnsi="Lato"/>
          <w:sz w:val="18"/>
          <w:szCs w:val="18"/>
          <w:lang w:val="en-AU"/>
        </w:rPr>
        <w:t xml:space="preserve">UNHCR works with the authorities to strengthen the legal framework on asylum, </w:t>
      </w:r>
      <w:r w:rsidR="000854FA" w:rsidRPr="005016C9">
        <w:rPr>
          <w:rFonts w:ascii="Lato" w:hAnsi="Lato"/>
          <w:sz w:val="18"/>
          <w:szCs w:val="18"/>
          <w:lang w:val="en-AU"/>
        </w:rPr>
        <w:t>reception,</w:t>
      </w:r>
      <w:r w:rsidRPr="005016C9">
        <w:rPr>
          <w:rFonts w:ascii="Lato" w:hAnsi="Lato"/>
          <w:sz w:val="18"/>
          <w:szCs w:val="18"/>
          <w:lang w:val="en-AU"/>
        </w:rPr>
        <w:t xml:space="preserve"> and integration and to address gaps in </w:t>
      </w:r>
      <w:r w:rsidR="000854FA">
        <w:rPr>
          <w:rFonts w:ascii="Lato" w:hAnsi="Lato"/>
          <w:sz w:val="18"/>
          <w:szCs w:val="18"/>
          <w:lang w:val="en-AU"/>
        </w:rPr>
        <w:t xml:space="preserve">the </w:t>
      </w:r>
      <w:r w:rsidRPr="005016C9">
        <w:rPr>
          <w:rFonts w:ascii="Lato" w:hAnsi="Lato"/>
          <w:sz w:val="18"/>
          <w:szCs w:val="18"/>
          <w:lang w:val="en-AU"/>
        </w:rPr>
        <w:t xml:space="preserve">implementation of existing laws. </w:t>
      </w:r>
    </w:p>
    <w:p w14:paraId="25CF4936" w14:textId="0CB588F3" w:rsidR="00AD352C" w:rsidRPr="008E58BF" w:rsidRDefault="00AD352C" w:rsidP="005A562A">
      <w:pPr>
        <w:pStyle w:val="UNHCRcontentheading3"/>
        <w:jc w:val="both"/>
        <w:rPr>
          <w:rFonts w:ascii="Lato" w:hAnsi="Lato"/>
          <w:sz w:val="24"/>
          <w:szCs w:val="24"/>
          <w:lang w:val="en-AU"/>
        </w:rPr>
      </w:pPr>
      <w:r w:rsidRPr="008E58BF">
        <w:rPr>
          <w:rFonts w:ascii="Lato" w:hAnsi="Lato"/>
          <w:sz w:val="24"/>
          <w:szCs w:val="24"/>
          <w:lang w:val="en-AU"/>
        </w:rPr>
        <w:t xml:space="preserve">Persons Lacking Proof of Nationality and at Risk of Statelessness </w:t>
      </w:r>
    </w:p>
    <w:p w14:paraId="44CB3C75" w14:textId="3B0545BF" w:rsidR="00F442CA" w:rsidRPr="001374F2" w:rsidRDefault="00F442CA" w:rsidP="00F442CA">
      <w:pPr>
        <w:pStyle w:val="Text-Bullet"/>
        <w:spacing w:line="360" w:lineRule="auto"/>
        <w:jc w:val="both"/>
        <w:rPr>
          <w:rFonts w:ascii="Lato" w:hAnsi="Lato"/>
          <w:sz w:val="18"/>
          <w:szCs w:val="18"/>
          <w:lang w:val="en-AU"/>
        </w:rPr>
      </w:pPr>
      <w:r w:rsidRPr="001374F2">
        <w:rPr>
          <w:rFonts w:ascii="Lato" w:hAnsi="Lato"/>
          <w:sz w:val="18"/>
          <w:szCs w:val="18"/>
          <w:lang w:val="en-AU"/>
        </w:rPr>
        <w:t xml:space="preserve">BiH is a party to the 1954 Convention relating to the Status of Stateless Persons by succession in 1993 and the 1961 Convention on the Reduction of Statelessness by accession in 1996. It has no specific designated statelessness determination in place apart from on basis for temporary residence on humanitarian grounds, in </w:t>
      </w:r>
      <w:r w:rsidR="000923FB">
        <w:rPr>
          <w:rFonts w:ascii="Lato" w:hAnsi="Lato"/>
          <w:sz w:val="18"/>
          <w:szCs w:val="18"/>
          <w:lang w:val="en-AU"/>
        </w:rPr>
        <w:t xml:space="preserve">the </w:t>
      </w:r>
      <w:r w:rsidRPr="001374F2">
        <w:rPr>
          <w:rFonts w:ascii="Lato" w:hAnsi="Lato"/>
          <w:sz w:val="18"/>
          <w:szCs w:val="18"/>
          <w:lang w:val="en-AU"/>
        </w:rPr>
        <w:t>asylum procedure and in the procedure of revisi</w:t>
      </w:r>
      <w:r w:rsidR="00D4341A">
        <w:rPr>
          <w:rFonts w:ascii="Lato" w:hAnsi="Lato"/>
          <w:sz w:val="18"/>
          <w:szCs w:val="18"/>
          <w:lang w:val="en-AU"/>
        </w:rPr>
        <w:t>ng</w:t>
      </w:r>
      <w:r w:rsidRPr="001374F2">
        <w:rPr>
          <w:rFonts w:ascii="Lato" w:hAnsi="Lato"/>
          <w:sz w:val="18"/>
          <w:szCs w:val="18"/>
          <w:lang w:val="en-AU"/>
        </w:rPr>
        <w:t xml:space="preserve"> BiH citizenship. Among other things, the country pledged during the High-Level Segment in 2019 to improve birth registration of all children regardless of the status of their parents through enhanced legislation and practice</w:t>
      </w:r>
      <w:r w:rsidR="00E05871">
        <w:rPr>
          <w:rFonts w:ascii="Lato" w:hAnsi="Lato"/>
          <w:sz w:val="18"/>
          <w:szCs w:val="18"/>
          <w:lang w:val="en-AU"/>
        </w:rPr>
        <w:t>,</w:t>
      </w:r>
      <w:r w:rsidRPr="001374F2">
        <w:rPr>
          <w:rFonts w:ascii="Lato" w:hAnsi="Lato"/>
          <w:sz w:val="18"/>
          <w:szCs w:val="18"/>
          <w:lang w:val="en-AU"/>
        </w:rPr>
        <w:t xml:space="preserve"> which is partially achieved through amended Law on Extrajudicial Procedure in Federation BiH while reali</w:t>
      </w:r>
      <w:r w:rsidR="00896353">
        <w:rPr>
          <w:rFonts w:ascii="Lato" w:hAnsi="Lato"/>
          <w:sz w:val="18"/>
          <w:szCs w:val="18"/>
          <w:lang w:val="en-AU"/>
        </w:rPr>
        <w:t>s</w:t>
      </w:r>
      <w:r w:rsidR="00E05871">
        <w:rPr>
          <w:rFonts w:ascii="Lato" w:hAnsi="Lato"/>
          <w:sz w:val="18"/>
          <w:szCs w:val="18"/>
          <w:lang w:val="en-AU"/>
        </w:rPr>
        <w:t xml:space="preserve">ing </w:t>
      </w:r>
      <w:r w:rsidRPr="001374F2">
        <w:rPr>
          <w:rFonts w:ascii="Lato" w:hAnsi="Lato"/>
          <w:sz w:val="18"/>
          <w:szCs w:val="18"/>
          <w:lang w:val="en-AU"/>
        </w:rPr>
        <w:t>other BiH pledges is still pending.</w:t>
      </w:r>
    </w:p>
    <w:p w14:paraId="43DB3563" w14:textId="32A3D946" w:rsidR="00F442CA" w:rsidRPr="001374F2" w:rsidRDefault="00F442CA" w:rsidP="00F442CA">
      <w:pPr>
        <w:pStyle w:val="Text-Bullet"/>
        <w:spacing w:line="360" w:lineRule="auto"/>
        <w:jc w:val="both"/>
        <w:rPr>
          <w:rFonts w:ascii="Lato" w:hAnsi="Lato"/>
          <w:sz w:val="18"/>
          <w:szCs w:val="18"/>
          <w:lang w:val="en-AU"/>
        </w:rPr>
      </w:pPr>
      <w:r w:rsidRPr="001374F2">
        <w:rPr>
          <w:rFonts w:ascii="Lato" w:hAnsi="Lato"/>
          <w:sz w:val="18"/>
          <w:szCs w:val="18"/>
          <w:lang w:val="en-AU"/>
        </w:rPr>
        <w:t>UNHCR works with BiH authorities</w:t>
      </w:r>
      <w:r w:rsidR="00A2677C">
        <w:rPr>
          <w:rFonts w:ascii="Lato" w:hAnsi="Lato"/>
          <w:sz w:val="18"/>
          <w:szCs w:val="18"/>
          <w:lang w:val="en-AU"/>
        </w:rPr>
        <w:t xml:space="preserve"> </w:t>
      </w:r>
      <w:r w:rsidRPr="001374F2">
        <w:rPr>
          <w:rFonts w:ascii="Lato" w:hAnsi="Lato"/>
          <w:sz w:val="18"/>
          <w:szCs w:val="18"/>
          <w:lang w:val="en-AU"/>
        </w:rPr>
        <w:t>towards the country’s commitments at the High-Level Segment to end statelessness by 2024. UNHCR provide</w:t>
      </w:r>
      <w:r w:rsidR="00A2677C">
        <w:rPr>
          <w:rFonts w:ascii="Lato" w:hAnsi="Lato"/>
          <w:sz w:val="18"/>
          <w:szCs w:val="18"/>
          <w:lang w:val="en-AU"/>
        </w:rPr>
        <w:t>s</w:t>
      </w:r>
      <w:r w:rsidRPr="001374F2">
        <w:rPr>
          <w:rFonts w:ascii="Lato" w:hAnsi="Lato"/>
          <w:sz w:val="18"/>
          <w:szCs w:val="18"/>
          <w:lang w:val="en-AU"/>
        </w:rPr>
        <w:t xml:space="preserve"> free legal aid for individuals at risk of statelessness and engages in advocacy and support to line authorities</w:t>
      </w:r>
    </w:p>
    <w:p w14:paraId="25CF4938" w14:textId="746165F1" w:rsidR="00AD352C" w:rsidRPr="008E58BF" w:rsidRDefault="00AD352C" w:rsidP="005A562A">
      <w:pPr>
        <w:pStyle w:val="UNHCRcontentheading3"/>
        <w:jc w:val="both"/>
        <w:rPr>
          <w:rFonts w:ascii="Lato" w:hAnsi="Lato"/>
          <w:sz w:val="24"/>
          <w:szCs w:val="24"/>
          <w:lang w:val="en-AU"/>
        </w:rPr>
      </w:pPr>
      <w:r w:rsidRPr="008E58BF">
        <w:rPr>
          <w:rFonts w:ascii="Lato" w:hAnsi="Lato"/>
          <w:sz w:val="24"/>
          <w:szCs w:val="24"/>
          <w:lang w:val="en-AU"/>
        </w:rPr>
        <w:t>Internally Displaced Persons (IDPs), Returnees and Refugees from the former Yugoslavia</w:t>
      </w:r>
    </w:p>
    <w:p w14:paraId="6B09439F" w14:textId="0E25C951" w:rsidR="00CE088C" w:rsidRPr="00CD7473" w:rsidRDefault="00CE088C" w:rsidP="00CD7473">
      <w:pPr>
        <w:pStyle w:val="Text-Bullet"/>
        <w:rPr>
          <w:rFonts w:ascii="Lato" w:hAnsi="Lato"/>
          <w:sz w:val="18"/>
          <w:szCs w:val="18"/>
          <w:lang w:val="en-AU"/>
        </w:rPr>
      </w:pPr>
      <w:r w:rsidRPr="00CE088C">
        <w:rPr>
          <w:rFonts w:ascii="Lato" w:hAnsi="Lato"/>
          <w:sz w:val="18"/>
          <w:szCs w:val="18"/>
          <w:lang w:val="en-AU"/>
        </w:rPr>
        <w:t xml:space="preserve">Following the country’s GRC pledges, sustainability of return or integration is also the focus of UNHCR in BiH. The office remains engaged in supporting the realisation of Annex VII DPA with legal support for access to rights in addition to a role in the Regional Housing Programme, which provides reconstruction assistance and social housing for vulnerable returnees, refugees from Croatia, and IDPs. As a part of this programme, UNHCR monitors the selection process of these people through its active monitoring role in the First and Second Instance Commissions, as well as providing information on related progress, risks, and concerns to the steering/technical and donor </w:t>
      </w:r>
      <w:r w:rsidRPr="00CE088C">
        <w:rPr>
          <w:rFonts w:ascii="Lato" w:hAnsi="Lato"/>
          <w:sz w:val="18"/>
          <w:szCs w:val="18"/>
          <w:lang w:val="en-AU"/>
        </w:rPr>
        <w:lastRenderedPageBreak/>
        <w:t>committees. In addition, UNHCR monitors and advocates for access to the sustainability measures, such as basic infrastructure (e.g. electricity, water, sewage, road) and economic sustainability.</w:t>
      </w:r>
    </w:p>
    <w:p w14:paraId="1D71C0BF" w14:textId="462D17B1" w:rsidR="00D558B6" w:rsidRPr="008E58BF" w:rsidRDefault="00D558B6" w:rsidP="00D558B6">
      <w:pPr>
        <w:pStyle w:val="UNHCRcontentheading3"/>
        <w:jc w:val="both"/>
        <w:rPr>
          <w:rFonts w:ascii="Lato" w:hAnsi="Lato"/>
          <w:sz w:val="24"/>
          <w:szCs w:val="24"/>
          <w:lang w:val="en-AU"/>
        </w:rPr>
      </w:pPr>
      <w:r w:rsidRPr="008E58BF">
        <w:rPr>
          <w:rFonts w:ascii="Lato" w:hAnsi="Lato"/>
          <w:sz w:val="24"/>
          <w:szCs w:val="24"/>
          <w:lang w:val="en-AU"/>
        </w:rPr>
        <w:t xml:space="preserve">External / Donor Relations </w:t>
      </w:r>
    </w:p>
    <w:p w14:paraId="03841FF5" w14:textId="72AE4ACE" w:rsidR="00D558B6" w:rsidRPr="00B21227" w:rsidRDefault="00D558B6" w:rsidP="00B21227">
      <w:pPr>
        <w:pStyle w:val="ListParagraph"/>
        <w:numPr>
          <w:ilvl w:val="0"/>
          <w:numId w:val="16"/>
        </w:numPr>
        <w:spacing w:after="120" w:line="360" w:lineRule="auto"/>
        <w:textAlignment w:val="baseline"/>
        <w:rPr>
          <w:rFonts w:ascii="Lato" w:eastAsia="Times New Roman" w:hAnsi="Lato" w:cstheme="minorHAnsi"/>
          <w:bCs/>
          <w:color w:val="auto"/>
          <w:sz w:val="18"/>
          <w:szCs w:val="18"/>
          <w:lang w:val="en-AU" w:eastAsia="en-GB"/>
        </w:rPr>
      </w:pPr>
      <w:r w:rsidRPr="00B21227">
        <w:rPr>
          <w:rFonts w:ascii="Lato" w:eastAsia="Times New Roman" w:hAnsi="Lato" w:cstheme="minorHAnsi"/>
          <w:bCs/>
          <w:color w:val="auto"/>
          <w:sz w:val="18"/>
          <w:szCs w:val="18"/>
          <w:lang w:val="en-AU" w:eastAsia="en-GB"/>
        </w:rPr>
        <w:t>UNHCR actively works to improve protection for PoC</w:t>
      </w:r>
      <w:r w:rsidR="0037157B">
        <w:rPr>
          <w:rFonts w:ascii="Lato" w:eastAsia="Times New Roman" w:hAnsi="Lato" w:cstheme="minorHAnsi"/>
          <w:bCs/>
          <w:color w:val="auto"/>
          <w:sz w:val="18"/>
          <w:szCs w:val="18"/>
          <w:lang w:val="en-AU" w:eastAsia="en-GB"/>
        </w:rPr>
        <w:t>s</w:t>
      </w:r>
      <w:r w:rsidRPr="00B21227">
        <w:rPr>
          <w:rFonts w:ascii="Lato" w:eastAsia="Times New Roman" w:hAnsi="Lato" w:cstheme="minorHAnsi"/>
          <w:bCs/>
          <w:color w:val="auto"/>
          <w:sz w:val="18"/>
          <w:szCs w:val="18"/>
          <w:lang w:val="en-AU" w:eastAsia="en-GB"/>
        </w:rPr>
        <w:t xml:space="preserve"> by fostering public awareness and donor interest. UNHCR also engages in joint messaging on human rights issues with UNCT and other international actors</w:t>
      </w:r>
      <w:r w:rsidR="001E1BD7">
        <w:rPr>
          <w:rFonts w:ascii="Lato" w:eastAsia="Times New Roman" w:hAnsi="Lato" w:cstheme="minorHAnsi"/>
          <w:bCs/>
          <w:color w:val="auto"/>
          <w:sz w:val="18"/>
          <w:szCs w:val="18"/>
          <w:lang w:val="en-AU" w:eastAsia="en-GB"/>
        </w:rPr>
        <w:t>,</w:t>
      </w:r>
      <w:r w:rsidRPr="00B21227">
        <w:rPr>
          <w:rFonts w:ascii="Lato" w:eastAsia="Times New Roman" w:hAnsi="Lato" w:cstheme="minorHAnsi"/>
          <w:bCs/>
          <w:color w:val="auto"/>
          <w:sz w:val="18"/>
          <w:szCs w:val="18"/>
          <w:lang w:val="en-AU" w:eastAsia="en-GB"/>
        </w:rPr>
        <w:t xml:space="preserve"> including the European Union, to advance its advocacy towards improving the asylum system and access to rights</w:t>
      </w:r>
      <w:r w:rsidR="0037157B">
        <w:rPr>
          <w:rFonts w:ascii="Lato" w:eastAsia="Times New Roman" w:hAnsi="Lato" w:cstheme="minorHAnsi"/>
          <w:bCs/>
          <w:color w:val="auto"/>
          <w:sz w:val="18"/>
          <w:szCs w:val="18"/>
          <w:lang w:val="en-AU" w:eastAsia="en-GB"/>
        </w:rPr>
        <w:t>.</w:t>
      </w:r>
    </w:p>
    <w:p w14:paraId="43A6EACF" w14:textId="23539DB0" w:rsidR="00D558B6" w:rsidRPr="008E58BF" w:rsidRDefault="00D558B6" w:rsidP="00D558B6">
      <w:pPr>
        <w:pStyle w:val="UNHCRcontentheading3"/>
        <w:jc w:val="both"/>
        <w:rPr>
          <w:rFonts w:ascii="Lato" w:hAnsi="Lato"/>
          <w:sz w:val="24"/>
          <w:szCs w:val="24"/>
          <w:lang w:val="en-AU"/>
        </w:rPr>
      </w:pPr>
      <w:r w:rsidRPr="008E58BF">
        <w:rPr>
          <w:rFonts w:ascii="Lato" w:hAnsi="Lato"/>
          <w:sz w:val="24"/>
          <w:szCs w:val="24"/>
          <w:lang w:val="en-AU"/>
        </w:rPr>
        <w:t>Contacts</w:t>
      </w:r>
    </w:p>
    <w:p w14:paraId="5B0C017D" w14:textId="77777777" w:rsidR="00751B76" w:rsidRPr="00B21227" w:rsidRDefault="00751B76" w:rsidP="00751B76">
      <w:pPr>
        <w:pStyle w:val="Picture"/>
        <w:jc w:val="left"/>
        <w:rPr>
          <w:rFonts w:ascii="Lato" w:hAnsi="Lato"/>
          <w:color w:val="auto"/>
          <w:sz w:val="18"/>
          <w:szCs w:val="18"/>
          <w:lang w:val="en-AU"/>
        </w:rPr>
      </w:pPr>
      <w:r w:rsidRPr="00B21227">
        <w:rPr>
          <w:rFonts w:ascii="Lato" w:hAnsi="Lato"/>
          <w:color w:val="auto"/>
          <w:sz w:val="18"/>
          <w:szCs w:val="18"/>
          <w:lang w:val="en-AU"/>
        </w:rPr>
        <w:t xml:space="preserve">Dorijan </w:t>
      </w:r>
      <w:proofErr w:type="spellStart"/>
      <w:r w:rsidRPr="00B21227">
        <w:rPr>
          <w:rFonts w:ascii="Lato" w:hAnsi="Lato"/>
          <w:color w:val="auto"/>
          <w:sz w:val="18"/>
          <w:szCs w:val="18"/>
          <w:lang w:val="en-AU"/>
        </w:rPr>
        <w:t>Klasnić</w:t>
      </w:r>
      <w:proofErr w:type="spellEnd"/>
      <w:r w:rsidRPr="00B21227">
        <w:rPr>
          <w:rFonts w:ascii="Lato" w:hAnsi="Lato"/>
          <w:color w:val="auto"/>
          <w:sz w:val="18"/>
          <w:szCs w:val="18"/>
          <w:lang w:val="en-AU"/>
        </w:rPr>
        <w:t xml:space="preserve">, Associate Information Management Officer | </w:t>
      </w:r>
      <w:hyperlink r:id="rId15" w:history="1">
        <w:r w:rsidRPr="00B21227">
          <w:rPr>
            <w:rStyle w:val="Hyperlink"/>
            <w:rFonts w:ascii="Lato" w:hAnsi="Lato"/>
            <w:color w:val="auto"/>
            <w:sz w:val="18"/>
            <w:szCs w:val="18"/>
            <w:lang w:val="en-AU"/>
          </w:rPr>
          <w:t>klasnic@unhcr.org</w:t>
        </w:r>
      </w:hyperlink>
      <w:r w:rsidRPr="00B21227">
        <w:rPr>
          <w:rFonts w:ascii="Lato" w:hAnsi="Lato"/>
          <w:color w:val="auto"/>
          <w:sz w:val="18"/>
          <w:szCs w:val="18"/>
          <w:lang w:val="en-AU"/>
        </w:rPr>
        <w:t xml:space="preserve"> | Cell: +387 61 </w:t>
      </w:r>
      <w:r w:rsidRPr="00B21227">
        <w:rPr>
          <w:rFonts w:ascii="Lato" w:eastAsiaTheme="minorEastAsia" w:hAnsi="Lato"/>
          <w:noProof/>
          <w:color w:val="auto"/>
          <w:sz w:val="18"/>
          <w:szCs w:val="18"/>
          <w:lang w:val="en-US" w:eastAsia="en-GB"/>
        </w:rPr>
        <w:t>479 064</w:t>
      </w:r>
    </w:p>
    <w:p w14:paraId="76A1EF8C" w14:textId="77777777" w:rsidR="00751B76" w:rsidRDefault="00751B76" w:rsidP="00751B76">
      <w:pPr>
        <w:pStyle w:val="Picture"/>
        <w:jc w:val="left"/>
        <w:rPr>
          <w:rFonts w:ascii="Lato" w:hAnsi="Lato"/>
          <w:color w:val="auto"/>
          <w:sz w:val="18"/>
          <w:szCs w:val="18"/>
          <w:lang w:val="en-AU"/>
        </w:rPr>
      </w:pPr>
      <w:r w:rsidRPr="00B21227">
        <w:rPr>
          <w:rFonts w:ascii="Lato" w:hAnsi="Lato"/>
          <w:color w:val="auto"/>
          <w:sz w:val="18"/>
          <w:szCs w:val="18"/>
          <w:lang w:val="en-AU"/>
        </w:rPr>
        <w:t xml:space="preserve">Vanes Pilav, Communications Associate | </w:t>
      </w:r>
      <w:hyperlink r:id="rId16" w:history="1">
        <w:r w:rsidRPr="00B21227">
          <w:rPr>
            <w:rFonts w:ascii="Lato" w:hAnsi="Lato"/>
            <w:color w:val="auto"/>
            <w:sz w:val="18"/>
            <w:szCs w:val="18"/>
            <w:lang w:val="en-AU"/>
          </w:rPr>
          <w:t>pilav@unhcr.org</w:t>
        </w:r>
      </w:hyperlink>
      <w:r w:rsidRPr="00B21227">
        <w:rPr>
          <w:rFonts w:ascii="Lato" w:hAnsi="Lato"/>
          <w:color w:val="auto"/>
          <w:sz w:val="18"/>
          <w:szCs w:val="18"/>
          <w:lang w:val="en-AU"/>
        </w:rPr>
        <w:t xml:space="preserve"> | Cell: +387 61 189 628</w:t>
      </w:r>
    </w:p>
    <w:p w14:paraId="3D6FD794" w14:textId="77777777" w:rsidR="00751B76" w:rsidRPr="00B21227" w:rsidRDefault="00751B76" w:rsidP="00751B76">
      <w:pPr>
        <w:pStyle w:val="Picture"/>
        <w:jc w:val="left"/>
        <w:rPr>
          <w:rFonts w:ascii="Lato" w:hAnsi="Lato"/>
          <w:color w:val="auto"/>
          <w:sz w:val="18"/>
          <w:szCs w:val="18"/>
          <w:lang w:val="en-AU"/>
        </w:rPr>
      </w:pPr>
      <w:r>
        <w:rPr>
          <w:rFonts w:ascii="Lato" w:hAnsi="Lato"/>
          <w:color w:val="auto"/>
          <w:sz w:val="18"/>
          <w:szCs w:val="18"/>
          <w:lang w:val="en-AU"/>
        </w:rPr>
        <w:t xml:space="preserve">Suzanne Edelkamp, Associate Reporting/Donor Relations Officer | </w:t>
      </w:r>
      <w:r w:rsidRPr="001374F2">
        <w:rPr>
          <w:rFonts w:ascii="Lato" w:hAnsi="Lato"/>
          <w:color w:val="auto"/>
          <w:sz w:val="18"/>
          <w:szCs w:val="18"/>
          <w:lang w:val="en-AU"/>
        </w:rPr>
        <w:t>edelkamp@unhcr.org</w:t>
      </w:r>
      <w:r>
        <w:rPr>
          <w:rFonts w:ascii="Lato" w:hAnsi="Lato"/>
          <w:color w:val="auto"/>
          <w:sz w:val="18"/>
          <w:szCs w:val="18"/>
          <w:lang w:val="en-AU"/>
        </w:rPr>
        <w:t xml:space="preserve"> | Cell: +387 61 169 874</w:t>
      </w:r>
    </w:p>
    <w:p w14:paraId="06AE1D37" w14:textId="77777777" w:rsidR="00751B76" w:rsidRPr="00B21227" w:rsidRDefault="00751B76" w:rsidP="00751B76">
      <w:pPr>
        <w:pStyle w:val="Picture"/>
        <w:jc w:val="left"/>
        <w:rPr>
          <w:rFonts w:ascii="Lato" w:hAnsi="Lato"/>
          <w:color w:val="auto"/>
          <w:sz w:val="18"/>
          <w:szCs w:val="18"/>
          <w:lang w:val="en-AU"/>
        </w:rPr>
      </w:pPr>
    </w:p>
    <w:p w14:paraId="60A36F4A" w14:textId="77777777" w:rsidR="00751B76" w:rsidRPr="00577B70" w:rsidRDefault="00751B76" w:rsidP="00751B76">
      <w:pPr>
        <w:pStyle w:val="Picture"/>
        <w:spacing w:line="240" w:lineRule="auto"/>
        <w:ind w:left="0"/>
        <w:rPr>
          <w:rFonts w:ascii="Lato" w:hAnsi="Lato"/>
          <w:sz w:val="16"/>
          <w:szCs w:val="16"/>
        </w:rPr>
      </w:pPr>
      <w:r w:rsidRPr="00577B70">
        <w:rPr>
          <w:rFonts w:ascii="Lato" w:hAnsi="Lato"/>
          <w:sz w:val="16"/>
          <w:szCs w:val="16"/>
        </w:rPr>
        <w:t xml:space="preserve">UNHCR </w:t>
      </w:r>
      <w:proofErr w:type="spellStart"/>
      <w:r w:rsidRPr="00577B70">
        <w:rPr>
          <w:rFonts w:ascii="Lato" w:hAnsi="Lato"/>
          <w:sz w:val="16"/>
          <w:szCs w:val="16"/>
        </w:rPr>
        <w:t>is</w:t>
      </w:r>
      <w:proofErr w:type="spellEnd"/>
      <w:r w:rsidRPr="00577B70">
        <w:rPr>
          <w:rFonts w:ascii="Lato" w:hAnsi="Lato"/>
          <w:sz w:val="16"/>
          <w:szCs w:val="16"/>
        </w:rPr>
        <w:t xml:space="preserve"> </w:t>
      </w:r>
      <w:proofErr w:type="spellStart"/>
      <w:r w:rsidRPr="00577B70">
        <w:rPr>
          <w:rFonts w:ascii="Lato" w:hAnsi="Lato"/>
          <w:sz w:val="16"/>
          <w:szCs w:val="16"/>
        </w:rPr>
        <w:t>grateful</w:t>
      </w:r>
      <w:proofErr w:type="spellEnd"/>
      <w:r w:rsidRPr="00577B70">
        <w:rPr>
          <w:rFonts w:ascii="Lato" w:hAnsi="Lato"/>
          <w:sz w:val="16"/>
          <w:szCs w:val="16"/>
        </w:rPr>
        <w:t xml:space="preserve"> for the support of </w:t>
      </w:r>
      <w:proofErr w:type="spellStart"/>
      <w:r w:rsidRPr="00577B70">
        <w:rPr>
          <w:rFonts w:ascii="Lato" w:hAnsi="Lato"/>
          <w:color w:val="00548C" w:themeColor="accent1" w:themeShade="BF"/>
          <w:sz w:val="16"/>
          <w:szCs w:val="16"/>
        </w:rPr>
        <w:t>Australia</w:t>
      </w:r>
      <w:proofErr w:type="spellEnd"/>
      <w:r w:rsidRPr="00577B70">
        <w:rPr>
          <w:rFonts w:ascii="Lato" w:hAnsi="Lato"/>
          <w:color w:val="00548C" w:themeColor="accent1" w:themeShade="BF"/>
          <w:sz w:val="16"/>
          <w:szCs w:val="16"/>
        </w:rPr>
        <w:t xml:space="preserve"> | Canada | </w:t>
      </w:r>
      <w:proofErr w:type="spellStart"/>
      <w:r w:rsidRPr="00577B70">
        <w:rPr>
          <w:rFonts w:ascii="Lato" w:hAnsi="Lato"/>
          <w:color w:val="00548C" w:themeColor="accent1" w:themeShade="BF"/>
          <w:sz w:val="16"/>
          <w:szCs w:val="16"/>
        </w:rPr>
        <w:t>European</w:t>
      </w:r>
      <w:proofErr w:type="spellEnd"/>
      <w:r w:rsidRPr="00577B70">
        <w:rPr>
          <w:rFonts w:ascii="Lato" w:hAnsi="Lato"/>
          <w:color w:val="00548C" w:themeColor="accent1" w:themeShade="BF"/>
          <w:sz w:val="16"/>
          <w:szCs w:val="16"/>
        </w:rPr>
        <w:t xml:space="preserve"> Union | Germany | Japan | USA | UN CERF</w:t>
      </w:r>
    </w:p>
    <w:p w14:paraId="78F15F71" w14:textId="77777777" w:rsidR="00751B76" w:rsidRPr="00577B70" w:rsidRDefault="00751B76" w:rsidP="00751B76">
      <w:pPr>
        <w:pStyle w:val="Picture"/>
        <w:spacing w:line="240" w:lineRule="auto"/>
        <w:rPr>
          <w:rFonts w:ascii="Lato" w:hAnsi="Lato"/>
          <w:color w:val="00548C" w:themeColor="accent1" w:themeShade="BF"/>
          <w:sz w:val="16"/>
          <w:szCs w:val="16"/>
        </w:rPr>
      </w:pPr>
      <w:proofErr w:type="spellStart"/>
      <w:r w:rsidRPr="00577B70">
        <w:rPr>
          <w:rFonts w:ascii="Lato" w:hAnsi="Lato"/>
          <w:sz w:val="16"/>
          <w:szCs w:val="16"/>
        </w:rPr>
        <w:t>With</w:t>
      </w:r>
      <w:proofErr w:type="spellEnd"/>
      <w:r w:rsidRPr="00577B70">
        <w:rPr>
          <w:rFonts w:ascii="Lato" w:hAnsi="Lato"/>
          <w:sz w:val="16"/>
          <w:szCs w:val="16"/>
        </w:rPr>
        <w:t xml:space="preserve"> the support of the </w:t>
      </w:r>
      <w:proofErr w:type="spellStart"/>
      <w:r w:rsidRPr="00577B70">
        <w:rPr>
          <w:rFonts w:ascii="Lato" w:hAnsi="Lato"/>
          <w:sz w:val="16"/>
          <w:szCs w:val="16"/>
        </w:rPr>
        <w:t>following</w:t>
      </w:r>
      <w:proofErr w:type="spellEnd"/>
      <w:r w:rsidRPr="00577B70">
        <w:rPr>
          <w:rFonts w:ascii="Lato" w:hAnsi="Lato"/>
          <w:sz w:val="16"/>
          <w:szCs w:val="16"/>
        </w:rPr>
        <w:t xml:space="preserve"> </w:t>
      </w:r>
      <w:proofErr w:type="spellStart"/>
      <w:r w:rsidRPr="00577B70">
        <w:rPr>
          <w:rFonts w:ascii="Lato" w:hAnsi="Lato"/>
          <w:sz w:val="16"/>
          <w:szCs w:val="16"/>
        </w:rPr>
        <w:t>organizations</w:t>
      </w:r>
      <w:proofErr w:type="spellEnd"/>
      <w:r w:rsidRPr="00577B70">
        <w:rPr>
          <w:rFonts w:ascii="Lato" w:hAnsi="Lato"/>
          <w:sz w:val="16"/>
          <w:szCs w:val="16"/>
        </w:rPr>
        <w:t xml:space="preserve"> and </w:t>
      </w:r>
      <w:proofErr w:type="spellStart"/>
      <w:r w:rsidRPr="00577B70">
        <w:rPr>
          <w:rFonts w:ascii="Lato" w:hAnsi="Lato"/>
          <w:sz w:val="16"/>
          <w:szCs w:val="16"/>
        </w:rPr>
        <w:t>private</w:t>
      </w:r>
      <w:proofErr w:type="spellEnd"/>
      <w:r w:rsidRPr="00577B70">
        <w:rPr>
          <w:rFonts w:ascii="Lato" w:hAnsi="Lato"/>
          <w:sz w:val="16"/>
          <w:szCs w:val="16"/>
        </w:rPr>
        <w:t xml:space="preserve"> </w:t>
      </w:r>
      <w:proofErr w:type="spellStart"/>
      <w:r w:rsidRPr="00577B70">
        <w:rPr>
          <w:rFonts w:ascii="Lato" w:hAnsi="Lato"/>
          <w:sz w:val="16"/>
          <w:szCs w:val="16"/>
        </w:rPr>
        <w:t>sector</w:t>
      </w:r>
      <w:proofErr w:type="spellEnd"/>
      <w:r w:rsidRPr="00577B70">
        <w:rPr>
          <w:rFonts w:ascii="Lato" w:hAnsi="Lato"/>
          <w:sz w:val="16"/>
          <w:szCs w:val="16"/>
        </w:rPr>
        <w:t xml:space="preserve"> </w:t>
      </w:r>
      <w:proofErr w:type="spellStart"/>
      <w:r w:rsidRPr="00577B70">
        <w:rPr>
          <w:rFonts w:ascii="Lato" w:hAnsi="Lato"/>
          <w:sz w:val="16"/>
          <w:szCs w:val="16"/>
        </w:rPr>
        <w:t>partners</w:t>
      </w:r>
      <w:proofErr w:type="spellEnd"/>
      <w:r w:rsidRPr="00577B70">
        <w:rPr>
          <w:rFonts w:ascii="Lato" w:hAnsi="Lato"/>
          <w:sz w:val="16"/>
          <w:szCs w:val="16"/>
        </w:rPr>
        <w:t xml:space="preserve">   </w:t>
      </w:r>
      <w:r w:rsidRPr="00577B70">
        <w:rPr>
          <w:rFonts w:ascii="Lato" w:hAnsi="Lato"/>
          <w:color w:val="00548C" w:themeColor="accent1" w:themeShade="BF"/>
          <w:sz w:val="16"/>
          <w:szCs w:val="16"/>
        </w:rPr>
        <w:t xml:space="preserve">IKEA </w:t>
      </w:r>
      <w:proofErr w:type="spellStart"/>
      <w:r w:rsidRPr="00577B70">
        <w:rPr>
          <w:rFonts w:ascii="Lato" w:hAnsi="Lato"/>
          <w:color w:val="00548C" w:themeColor="accent1" w:themeShade="BF"/>
          <w:sz w:val="16"/>
          <w:szCs w:val="16"/>
        </w:rPr>
        <w:t>Foundation</w:t>
      </w:r>
      <w:proofErr w:type="spellEnd"/>
      <w:r w:rsidRPr="00577B70">
        <w:rPr>
          <w:rFonts w:ascii="Lato" w:hAnsi="Lato"/>
          <w:color w:val="00548C" w:themeColor="accent1" w:themeShade="BF"/>
          <w:sz w:val="16"/>
          <w:szCs w:val="16"/>
        </w:rPr>
        <w:t xml:space="preserve"> | Uniqlo | Unilever</w:t>
      </w:r>
    </w:p>
    <w:p w14:paraId="7775C285" w14:textId="480D93E9" w:rsidR="008E58BF" w:rsidRPr="008E58BF" w:rsidRDefault="00751B76" w:rsidP="00751B76">
      <w:pPr>
        <w:spacing w:after="120" w:line="360" w:lineRule="auto"/>
        <w:jc w:val="center"/>
        <w:textAlignment w:val="baseline"/>
        <w:rPr>
          <w:rFonts w:ascii="Lato" w:eastAsia="Times New Roman" w:hAnsi="Lato" w:cstheme="minorHAnsi"/>
          <w:color w:val="00548C" w:themeColor="accent1" w:themeShade="BF"/>
          <w:sz w:val="16"/>
          <w:szCs w:val="16"/>
          <w:lang w:val="en-AU" w:eastAsia="en-GB"/>
        </w:rPr>
      </w:pPr>
      <w:r w:rsidRPr="00577B70">
        <w:rPr>
          <w:rFonts w:ascii="Lato" w:hAnsi="Lato"/>
          <w:iCs/>
          <w:noProof/>
          <w:sz w:val="16"/>
          <w:szCs w:val="16"/>
        </w:rPr>
        <w:t xml:space="preserve">UNHCR Representation in Bosnia and Herzegovina is grateful for the support of </w:t>
      </w:r>
      <w:r w:rsidRPr="00577B70">
        <w:rPr>
          <w:rFonts w:ascii="Lato" w:hAnsi="Lato"/>
          <w:iCs/>
          <w:noProof/>
          <w:color w:val="00548C" w:themeColor="accent1" w:themeShade="BF"/>
          <w:sz w:val="16"/>
          <w:szCs w:val="16"/>
        </w:rPr>
        <w:t>European</w:t>
      </w:r>
      <w:r w:rsidRPr="00577B70">
        <w:rPr>
          <w:rFonts w:ascii="Lato" w:hAnsi="Lato"/>
          <w:iCs/>
          <w:color w:val="00548C" w:themeColor="accent1" w:themeShade="BF"/>
          <w:sz w:val="16"/>
          <w:szCs w:val="16"/>
        </w:rPr>
        <w:t xml:space="preserve"> Union | </w:t>
      </w:r>
      <w:proofErr w:type="spellStart"/>
      <w:r>
        <w:rPr>
          <w:rFonts w:ascii="Lato" w:hAnsi="Lato"/>
          <w:iCs/>
          <w:color w:val="00548C" w:themeColor="accent1" w:themeShade="BF"/>
          <w:sz w:val="16"/>
          <w:szCs w:val="16"/>
        </w:rPr>
        <w:t>Italy</w:t>
      </w:r>
      <w:proofErr w:type="spellEnd"/>
    </w:p>
    <w:sectPr w:rsidR="008E58BF" w:rsidRPr="008E58BF" w:rsidSect="00477E47">
      <w:headerReference w:type="default" r:id="rId17"/>
      <w:footerReference w:type="default" r:id="rId18"/>
      <w:headerReference w:type="first" r:id="rId19"/>
      <w:footerReference w:type="first" r:id="rId20"/>
      <w:type w:val="continuous"/>
      <w:pgSz w:w="11906" w:h="16838" w:code="9"/>
      <w:pgMar w:top="1843" w:right="991" w:bottom="284" w:left="1418"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B0E8" w14:textId="77777777" w:rsidR="00B92FD2" w:rsidRDefault="00B92FD2" w:rsidP="001E715C">
      <w:pPr>
        <w:spacing w:line="240" w:lineRule="auto"/>
      </w:pPr>
      <w:r>
        <w:separator/>
      </w:r>
    </w:p>
    <w:p w14:paraId="5FFBA473" w14:textId="77777777" w:rsidR="00B92FD2" w:rsidRDefault="00B92FD2"/>
    <w:p w14:paraId="53E0A665" w14:textId="77777777" w:rsidR="00B92FD2" w:rsidRDefault="00B92FD2"/>
  </w:endnote>
  <w:endnote w:type="continuationSeparator" w:id="0">
    <w:p w14:paraId="2B8196A2" w14:textId="77777777" w:rsidR="00B92FD2" w:rsidRDefault="00B92FD2" w:rsidP="001E715C">
      <w:pPr>
        <w:spacing w:line="240" w:lineRule="auto"/>
      </w:pPr>
      <w:r>
        <w:continuationSeparator/>
      </w:r>
    </w:p>
    <w:p w14:paraId="257C831E" w14:textId="77777777" w:rsidR="00B92FD2" w:rsidRDefault="00B92FD2"/>
    <w:p w14:paraId="34BEED91" w14:textId="77777777" w:rsidR="00B92FD2" w:rsidRDefault="00B92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4973" w14:textId="77777777" w:rsidR="00941CE3" w:rsidRDefault="00941CE3">
    <w:pPr>
      <w:pStyle w:val="Footer"/>
    </w:pPr>
  </w:p>
  <w:p w14:paraId="25CF4974" w14:textId="77777777" w:rsidR="00941CE3" w:rsidRDefault="0094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4980" w14:textId="77777777" w:rsidR="00941CE3" w:rsidRDefault="00941CE3">
    <w:pPr>
      <w:pStyle w:val="Footer"/>
    </w:pPr>
  </w:p>
  <w:p w14:paraId="25CF4981" w14:textId="77777777" w:rsidR="00941CE3" w:rsidRDefault="0094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4B9B" w14:textId="77777777" w:rsidR="00B92FD2" w:rsidRDefault="00B92FD2" w:rsidP="001E715C">
      <w:pPr>
        <w:spacing w:line="240" w:lineRule="auto"/>
      </w:pPr>
      <w:r>
        <w:separator/>
      </w:r>
    </w:p>
    <w:p w14:paraId="280855B2" w14:textId="77777777" w:rsidR="00B92FD2" w:rsidRDefault="00B92FD2"/>
    <w:p w14:paraId="62CC6614" w14:textId="77777777" w:rsidR="00B92FD2" w:rsidRDefault="00B92FD2"/>
  </w:footnote>
  <w:footnote w:type="continuationSeparator" w:id="0">
    <w:p w14:paraId="5FC1323C" w14:textId="77777777" w:rsidR="00B92FD2" w:rsidRDefault="00B92FD2" w:rsidP="001E715C">
      <w:pPr>
        <w:spacing w:line="240" w:lineRule="auto"/>
      </w:pPr>
      <w:r>
        <w:continuationSeparator/>
      </w:r>
    </w:p>
    <w:p w14:paraId="11B11545" w14:textId="77777777" w:rsidR="00B92FD2" w:rsidRDefault="00B92FD2"/>
    <w:p w14:paraId="5189BA01" w14:textId="77777777" w:rsidR="00B92FD2" w:rsidRDefault="00B92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3120" w:tblpY="80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941CE3" w:rsidRPr="0050336B" w14:paraId="25CF4969" w14:textId="77777777" w:rsidTr="00C6728F">
      <w:trPr>
        <w:trHeight w:val="240"/>
      </w:trPr>
      <w:tc>
        <w:tcPr>
          <w:tcW w:w="7938" w:type="dxa"/>
          <w:vAlign w:val="bottom"/>
        </w:tcPr>
        <w:p w14:paraId="25CF4968" w14:textId="5920FB77" w:rsidR="00941CE3" w:rsidRPr="0050336B" w:rsidRDefault="00941CE3" w:rsidP="00664889">
          <w:pPr>
            <w:pStyle w:val="Title-Headercontinued"/>
            <w:framePr w:wrap="auto" w:vAnchor="margin" w:hAnchor="text" w:xAlign="left" w:yAlign="inline"/>
            <w:rPr>
              <w:rFonts w:ascii="Lato" w:hAnsi="Lato"/>
              <w:lang w:val="en-US"/>
            </w:rPr>
          </w:pPr>
          <w:r w:rsidRPr="0050336B">
            <w:rPr>
              <w:rFonts w:ascii="Lato" w:hAnsi="Lato"/>
              <w:lang w:val="en-US"/>
            </w:rPr>
            <w:t xml:space="preserve">fact SHEET &gt; </w:t>
          </w:r>
          <w:r w:rsidRPr="0050336B">
            <w:rPr>
              <w:rFonts w:ascii="Lato" w:hAnsi="Lato"/>
              <w:b/>
              <w:caps w:val="0"/>
              <w:color w:val="0072BC" w:themeColor="accent1"/>
              <w:lang w:val="en-US"/>
            </w:rPr>
            <w:t>Bosnia and Herzegovina</w:t>
          </w:r>
          <w:r w:rsidRPr="0050336B">
            <w:rPr>
              <w:rFonts w:ascii="Lato" w:hAnsi="Lato"/>
              <w:caps w:val="0"/>
              <w:color w:val="0072BC" w:themeColor="accent1"/>
              <w:lang w:val="en-US"/>
            </w:rPr>
            <w:t xml:space="preserve">  </w:t>
          </w:r>
        </w:p>
      </w:tc>
    </w:tr>
  </w:tbl>
  <w:p w14:paraId="25CF496A" w14:textId="570F85CC" w:rsidR="00941CE3" w:rsidRPr="003F2966" w:rsidRDefault="000E405A">
    <w:pPr>
      <w:pStyle w:val="Header"/>
      <w:rPr>
        <w:lang w:val="en-US"/>
      </w:rPr>
    </w:pPr>
    <w:r>
      <w:rPr>
        <w:noProof/>
        <w:lang w:val="en-GB" w:eastAsia="en-GB"/>
      </w:rPr>
      <w:drawing>
        <wp:anchor distT="0" distB="0" distL="114300" distR="114300" simplePos="0" relativeHeight="251657216" behindDoc="1" locked="0" layoutInCell="1" allowOverlap="1" wp14:anchorId="25CF4982" wp14:editId="364A310B">
          <wp:simplePos x="0" y="0"/>
          <wp:positionH relativeFrom="page">
            <wp:posOffset>8503</wp:posOffset>
          </wp:positionH>
          <wp:positionV relativeFrom="page">
            <wp:posOffset>62865</wp:posOffset>
          </wp:positionV>
          <wp:extent cx="7559675" cy="1439545"/>
          <wp:effectExtent l="0" t="0" r="3175"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suite_annex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941CE3" w:rsidRPr="00B7430A" w14:paraId="25CF496C" w14:textId="77777777" w:rsidTr="004B03A7">
      <w:trPr>
        <w:trHeight w:hRule="exact" w:val="85"/>
      </w:trPr>
      <w:tc>
        <w:tcPr>
          <w:tcW w:w="10206" w:type="dxa"/>
          <w:gridSpan w:val="2"/>
          <w:tcBorders>
            <w:top w:val="single" w:sz="4" w:space="0" w:color="0072BC" w:themeColor="accent1"/>
          </w:tcBorders>
        </w:tcPr>
        <w:p w14:paraId="25CF496B" w14:textId="77777777" w:rsidR="00941CE3" w:rsidRPr="003F2966" w:rsidRDefault="00941CE3" w:rsidP="004B03A7">
          <w:pPr>
            <w:framePr w:w="10206" w:h="964" w:wrap="notBeside" w:vAnchor="page" w:hAnchor="page" w:xAlign="center" w:yAlign="bottom" w:anchorLock="1"/>
            <w:rPr>
              <w:lang w:val="en-US"/>
            </w:rPr>
          </w:pPr>
        </w:p>
      </w:tc>
    </w:tr>
    <w:tr w:rsidR="00941CE3" w14:paraId="25CF496F" w14:textId="77777777" w:rsidTr="00235133">
      <w:trPr>
        <w:trHeight w:val="240"/>
      </w:trPr>
      <w:tc>
        <w:tcPr>
          <w:tcW w:w="5103" w:type="dxa"/>
          <w:vAlign w:val="bottom"/>
        </w:tcPr>
        <w:p w14:paraId="25CF496D" w14:textId="2E63F5A6" w:rsidR="00941CE3" w:rsidRPr="00C75B93" w:rsidRDefault="00D558B6" w:rsidP="00D558B6">
          <w:pPr>
            <w:pStyle w:val="Title-Footer"/>
            <w:framePr w:w="10206" w:h="964" w:wrap="notBeside" w:anchorLock="1"/>
            <w:jc w:val="center"/>
          </w:pPr>
          <w:r>
            <w:rPr>
              <w:noProof/>
            </w:rPr>
            <mc:AlternateContent>
              <mc:Choice Requires="wps">
                <w:drawing>
                  <wp:anchor distT="0" distB="0" distL="114300" distR="114300" simplePos="0" relativeHeight="251661312" behindDoc="0" locked="0" layoutInCell="1" allowOverlap="1" wp14:anchorId="16A1C6A1" wp14:editId="1FE4F925">
                    <wp:simplePos x="0" y="0"/>
                    <wp:positionH relativeFrom="margin">
                      <wp:posOffset>-12700</wp:posOffset>
                    </wp:positionH>
                    <wp:positionV relativeFrom="paragraph">
                      <wp:posOffset>33655</wp:posOffset>
                    </wp:positionV>
                    <wp:extent cx="6404610" cy="509270"/>
                    <wp:effectExtent l="0" t="0" r="0" b="5080"/>
                    <wp:wrapNone/>
                    <wp:docPr id="56" name="Text Box 56"/>
                    <wp:cNvGraphicFramePr/>
                    <a:graphic xmlns:a="http://schemas.openxmlformats.org/drawingml/2006/main">
                      <a:graphicData uri="http://schemas.microsoft.com/office/word/2010/wordprocessingShape">
                        <wps:wsp>
                          <wps:cNvSpPr txBox="1"/>
                          <wps:spPr>
                            <a:xfrm>
                              <a:off x="0" y="0"/>
                              <a:ext cx="6404610" cy="509270"/>
                            </a:xfrm>
                            <a:prstGeom prst="rect">
                              <a:avLst/>
                            </a:prstGeom>
                            <a:noFill/>
                            <a:ln>
                              <a:noFill/>
                            </a:ln>
                            <a:effectLst/>
                          </wps:spPr>
                          <wps:txbx>
                            <w:txbxContent>
                              <w:p w14:paraId="2DE6BBFF" w14:textId="15123001" w:rsidR="00D558B6" w:rsidRPr="00720F84" w:rsidRDefault="00061271" w:rsidP="00D558B6">
                                <w:pPr>
                                  <w:pStyle w:val="Text-Maintext"/>
                                  <w:jc w:val="center"/>
                                  <w:rPr>
                                    <w:rFonts w:cs="Arial"/>
                                    <w:color w:val="0072BC" w:themeColor="accent1"/>
                                    <w:lang w:val="en-US"/>
                                  </w:rPr>
                                </w:pPr>
                                <w:r>
                                  <w:fldChar w:fldCharType="begin"/>
                                </w:r>
                                <w:r>
                                  <w:instrText xml:space="preserve"> HYPERLINK "http://www.unhcr.org" </w:instrText>
                                </w:r>
                                <w:r>
                                  <w:fldChar w:fldCharType="separate"/>
                                </w:r>
                                <w:r w:rsidR="00D558B6" w:rsidRPr="00834799">
                                  <w:rPr>
                                    <w:color w:val="0072BC" w:themeColor="accent1"/>
                                  </w:rPr>
                                  <w:t>www.unhcr.org</w:t>
                                </w:r>
                                <w:r>
                                  <w:rPr>
                                    <w:color w:val="0072BC" w:themeColor="accent1"/>
                                  </w:rPr>
                                  <w:fldChar w:fldCharType="end"/>
                                </w:r>
                                <w:r w:rsidR="00D558B6" w:rsidRPr="00720F84">
                                  <w:rPr>
                                    <w:rFonts w:cs="Arial"/>
                                    <w:color w:val="0072BC" w:themeColor="accent1"/>
                                    <w:lang w:val="en-US"/>
                                  </w:rPr>
                                  <w:t xml:space="preserve"> | </w:t>
                                </w:r>
                                <w:r w:rsidR="00D558B6">
                                  <w:rPr>
                                    <w:rFonts w:cs="Arial"/>
                                    <w:color w:val="0072BC" w:themeColor="accent1"/>
                                    <w:lang w:val="en-US"/>
                                  </w:rPr>
                                  <w:t>www.unhcr.org/see</w:t>
                                </w:r>
                                <w:r w:rsidR="00D558B6" w:rsidRPr="00720F84">
                                  <w:rPr>
                                    <w:rFonts w:cs="Arial"/>
                                    <w:color w:val="0072BC" w:themeColor="accent1"/>
                                    <w:lang w:val="en-US"/>
                                  </w:rPr>
                                  <w:t xml:space="preserve"> | </w:t>
                                </w:r>
                                <w:r w:rsidR="00D558B6" w:rsidRPr="00923FA5">
                                  <w:rPr>
                                    <w:rFonts w:cs="Arial"/>
                                    <w:color w:val="0072BC" w:themeColor="accent1"/>
                                    <w:lang w:val="en-US"/>
                                  </w:rPr>
                                  <w:t>twitter.com/</w:t>
                                </w:r>
                                <w:proofErr w:type="spellStart"/>
                                <w:r w:rsidR="00D558B6" w:rsidRPr="00923FA5">
                                  <w:rPr>
                                    <w:rFonts w:cs="Arial"/>
                                    <w:color w:val="0072BC" w:themeColor="accent1"/>
                                    <w:lang w:val="en-US"/>
                                  </w:rPr>
                                  <w:t>UNHCRBiH</w:t>
                                </w:r>
                                <w:proofErr w:type="spellEnd"/>
                                <w:r w:rsidR="00D558B6">
                                  <w:rPr>
                                    <w:rFonts w:cs="Arial"/>
                                    <w:color w:val="0072BC" w:themeColor="accent1"/>
                                    <w:lang w:val="en-US"/>
                                  </w:rPr>
                                  <w:t xml:space="preserve"> </w:t>
                                </w:r>
                                <w:r w:rsidR="00D558B6" w:rsidRPr="00720F84">
                                  <w:rPr>
                                    <w:rFonts w:cs="Arial"/>
                                    <w:color w:val="0072BC" w:themeColor="accent1"/>
                                    <w:lang w:val="en-US"/>
                                  </w:rPr>
                                  <w:t>| Facebook</w:t>
                                </w:r>
                                <w:r w:rsidR="00D558B6">
                                  <w:rPr>
                                    <w:rFonts w:cs="Arial"/>
                                    <w:color w:val="0072BC" w:themeColor="accent1"/>
                                    <w:lang w:val="en-US"/>
                                  </w:rPr>
                                  <w:t>.com</w:t>
                                </w:r>
                                <w:r w:rsidR="00D558B6" w:rsidRPr="00923FA5">
                                  <w:rPr>
                                    <w:rFonts w:cs="Arial"/>
                                    <w:color w:val="0072BC" w:themeColor="accent1"/>
                                    <w:lang w:val="en-US"/>
                                  </w:rPr>
                                  <w:t>/unhcr.ba</w:t>
                                </w:r>
                                <w:r w:rsidR="00D558B6" w:rsidRPr="00720F84">
                                  <w:rPr>
                                    <w:rFonts w:cs="Arial"/>
                                    <w:color w:val="0072BC" w:themeColor="accent1"/>
                                    <w:lang w:val="en-US"/>
                                  </w:rPr>
                                  <w:t xml:space="preserve"> | </w:t>
                                </w:r>
                                <w:r w:rsidR="007D0AF2">
                                  <w:rPr>
                                    <w:rFonts w:cs="Arial"/>
                                    <w:color w:val="0072BC" w:themeColor="accent1"/>
                                    <w:lang w:val="en-US"/>
                                  </w:rPr>
                                  <w:t>klasnic</w:t>
                                </w:r>
                                <w:r w:rsidR="00D558B6">
                                  <w:rPr>
                                    <w:rFonts w:cs="Arial"/>
                                    <w:color w:val="0072BC" w:themeColor="accent1"/>
                                    <w:lang w:val="en-US"/>
                                  </w:rPr>
                                  <w:t>@unhcr.org</w:t>
                                </w:r>
                              </w:p>
                              <w:p w14:paraId="07C6FE95" w14:textId="77777777" w:rsidR="00D558B6" w:rsidRPr="003D6AFD" w:rsidRDefault="00D558B6" w:rsidP="00D558B6">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1C6A1" id="_x0000_t202" coordsize="21600,21600" o:spt="202" path="m,l,21600r21600,l21600,xe">
                    <v:stroke joinstyle="miter"/>
                    <v:path gradientshapeok="t" o:connecttype="rect"/>
                  </v:shapetype>
                  <v:shape id="Text Box 56" o:spid="_x0000_s1026" type="#_x0000_t202" style="position:absolute;left:0;text-align:left;margin-left:-1pt;margin-top:2.65pt;width:504.3pt;height:4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" filled="f" stroked="f">
                    <v:textbox>
                      <w:txbxContent>
                        <w:p w14:paraId="2DE6BBFF" w14:textId="15123001" w:rsidR="00D558B6" w:rsidRPr="00720F84" w:rsidRDefault="00061271" w:rsidP="00D558B6">
                          <w:pPr>
                            <w:pStyle w:val="Text-Maintext"/>
                            <w:jc w:val="center"/>
                            <w:rPr>
                              <w:rFonts w:cs="Arial"/>
                              <w:color w:val="0072BC" w:themeColor="accent1"/>
                              <w:lang w:val="en-US"/>
                            </w:rPr>
                          </w:pPr>
                          <w:r>
                            <w:fldChar w:fldCharType="begin"/>
                          </w:r>
                          <w:r>
                            <w:instrText xml:space="preserve"> HYPERLINK "http://www.unhcr.org" </w:instrText>
                          </w:r>
                          <w:r>
                            <w:fldChar w:fldCharType="separate"/>
                          </w:r>
                          <w:r w:rsidR="00D558B6" w:rsidRPr="00834799">
                            <w:rPr>
                              <w:color w:val="0072BC" w:themeColor="accent1"/>
                            </w:rPr>
                            <w:t>www.unhcr.org</w:t>
                          </w:r>
                          <w:r>
                            <w:rPr>
                              <w:color w:val="0072BC" w:themeColor="accent1"/>
                            </w:rPr>
                            <w:fldChar w:fldCharType="end"/>
                          </w:r>
                          <w:r w:rsidR="00D558B6" w:rsidRPr="00720F84">
                            <w:rPr>
                              <w:rFonts w:cs="Arial"/>
                              <w:color w:val="0072BC" w:themeColor="accent1"/>
                              <w:lang w:val="en-US"/>
                            </w:rPr>
                            <w:t xml:space="preserve"> | </w:t>
                          </w:r>
                          <w:r w:rsidR="00D558B6">
                            <w:rPr>
                              <w:rFonts w:cs="Arial"/>
                              <w:color w:val="0072BC" w:themeColor="accent1"/>
                              <w:lang w:val="en-US"/>
                            </w:rPr>
                            <w:t>www.unhcr.org/see</w:t>
                          </w:r>
                          <w:r w:rsidR="00D558B6" w:rsidRPr="00720F84">
                            <w:rPr>
                              <w:rFonts w:cs="Arial"/>
                              <w:color w:val="0072BC" w:themeColor="accent1"/>
                              <w:lang w:val="en-US"/>
                            </w:rPr>
                            <w:t xml:space="preserve"> | </w:t>
                          </w:r>
                          <w:r w:rsidR="00D558B6" w:rsidRPr="00923FA5">
                            <w:rPr>
                              <w:rFonts w:cs="Arial"/>
                              <w:color w:val="0072BC" w:themeColor="accent1"/>
                              <w:lang w:val="en-US"/>
                            </w:rPr>
                            <w:t>twitter.com/</w:t>
                          </w:r>
                          <w:proofErr w:type="spellStart"/>
                          <w:r w:rsidR="00D558B6" w:rsidRPr="00923FA5">
                            <w:rPr>
                              <w:rFonts w:cs="Arial"/>
                              <w:color w:val="0072BC" w:themeColor="accent1"/>
                              <w:lang w:val="en-US"/>
                            </w:rPr>
                            <w:t>UNHCRBiH</w:t>
                          </w:r>
                          <w:proofErr w:type="spellEnd"/>
                          <w:r w:rsidR="00D558B6">
                            <w:rPr>
                              <w:rFonts w:cs="Arial"/>
                              <w:color w:val="0072BC" w:themeColor="accent1"/>
                              <w:lang w:val="en-US"/>
                            </w:rPr>
                            <w:t xml:space="preserve"> </w:t>
                          </w:r>
                          <w:r w:rsidR="00D558B6" w:rsidRPr="00720F84">
                            <w:rPr>
                              <w:rFonts w:cs="Arial"/>
                              <w:color w:val="0072BC" w:themeColor="accent1"/>
                              <w:lang w:val="en-US"/>
                            </w:rPr>
                            <w:t>| Facebook</w:t>
                          </w:r>
                          <w:r w:rsidR="00D558B6">
                            <w:rPr>
                              <w:rFonts w:cs="Arial"/>
                              <w:color w:val="0072BC" w:themeColor="accent1"/>
                              <w:lang w:val="en-US"/>
                            </w:rPr>
                            <w:t>.com</w:t>
                          </w:r>
                          <w:r w:rsidR="00D558B6" w:rsidRPr="00923FA5">
                            <w:rPr>
                              <w:rFonts w:cs="Arial"/>
                              <w:color w:val="0072BC" w:themeColor="accent1"/>
                              <w:lang w:val="en-US"/>
                            </w:rPr>
                            <w:t>/unhcr.ba</w:t>
                          </w:r>
                          <w:r w:rsidR="00D558B6" w:rsidRPr="00720F84">
                            <w:rPr>
                              <w:rFonts w:cs="Arial"/>
                              <w:color w:val="0072BC" w:themeColor="accent1"/>
                              <w:lang w:val="en-US"/>
                            </w:rPr>
                            <w:t xml:space="preserve"> | </w:t>
                          </w:r>
                          <w:r w:rsidR="007D0AF2">
                            <w:rPr>
                              <w:rFonts w:cs="Arial"/>
                              <w:color w:val="0072BC" w:themeColor="accent1"/>
                              <w:lang w:val="en-US"/>
                            </w:rPr>
                            <w:t>klasnic</w:t>
                          </w:r>
                          <w:r w:rsidR="00D558B6">
                            <w:rPr>
                              <w:rFonts w:cs="Arial"/>
                              <w:color w:val="0072BC" w:themeColor="accent1"/>
                              <w:lang w:val="en-US"/>
                            </w:rPr>
                            <w:t>@unhcr.org</w:t>
                          </w:r>
                        </w:p>
                        <w:p w14:paraId="07C6FE95" w14:textId="77777777" w:rsidR="00D558B6" w:rsidRPr="003D6AFD" w:rsidRDefault="00D558B6" w:rsidP="00D558B6">
                          <w:pPr>
                            <w:jc w:val="both"/>
                            <w:rPr>
                              <w:lang w:val="en-US"/>
                            </w:rPr>
                          </w:pPr>
                        </w:p>
                      </w:txbxContent>
                    </v:textbox>
                    <w10:wrap anchorx="margin"/>
                  </v:shape>
                </w:pict>
              </mc:Fallback>
            </mc:AlternateContent>
          </w:r>
        </w:p>
      </w:tc>
      <w:tc>
        <w:tcPr>
          <w:tcW w:w="5103" w:type="dxa"/>
          <w:vAlign w:val="bottom"/>
        </w:tcPr>
        <w:p w14:paraId="25CF496E" w14:textId="3BE16382" w:rsidR="00941CE3" w:rsidRPr="00C75B93" w:rsidRDefault="00941CE3" w:rsidP="004B03A7">
          <w:pPr>
            <w:pStyle w:val="Text-Footer"/>
            <w:framePr w:w="10206" w:h="964" w:wrap="notBeside" w:vAnchor="page" w:hAnchor="page" w:xAlign="center" w:yAlign="bottom" w:anchorLock="1"/>
          </w:pPr>
        </w:p>
      </w:tc>
    </w:tr>
    <w:tr w:rsidR="00941CE3" w14:paraId="25CF4971" w14:textId="77777777" w:rsidTr="004B03A7">
      <w:trPr>
        <w:trHeight w:hRule="exact" w:val="641"/>
      </w:trPr>
      <w:tc>
        <w:tcPr>
          <w:tcW w:w="10206" w:type="dxa"/>
          <w:gridSpan w:val="2"/>
        </w:tcPr>
        <w:p w14:paraId="25CF4970" w14:textId="71C50529" w:rsidR="00941CE3" w:rsidRPr="00C75B93" w:rsidRDefault="00941CE3" w:rsidP="004B03A7">
          <w:pPr>
            <w:framePr w:w="10206" w:h="964" w:wrap="notBeside" w:vAnchor="page" w:hAnchor="page" w:xAlign="center" w:yAlign="bottom" w:anchorLock="1"/>
          </w:pPr>
        </w:p>
      </w:tc>
    </w:tr>
  </w:tbl>
  <w:p w14:paraId="25CF4972" w14:textId="77777777" w:rsidR="00941CE3" w:rsidRDefault="00941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537" w:tblpY="942"/>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941CE3" w14:paraId="25CF4976" w14:textId="77777777" w:rsidTr="00C6728F">
      <w:trPr>
        <w:trHeight w:val="384"/>
      </w:trPr>
      <w:tc>
        <w:tcPr>
          <w:tcW w:w="6521" w:type="dxa"/>
        </w:tcPr>
        <w:p w14:paraId="25CF4975" w14:textId="77777777" w:rsidR="00941CE3" w:rsidRPr="0050336B" w:rsidRDefault="00941CE3" w:rsidP="00C6728F">
          <w:pPr>
            <w:pStyle w:val="Title-Header"/>
            <w:framePr w:wrap="auto" w:vAnchor="margin" w:hAnchor="text" w:xAlign="left" w:yAlign="inline"/>
            <w:rPr>
              <w:rFonts w:ascii="Lato" w:hAnsi="Lato"/>
            </w:rPr>
          </w:pPr>
          <w:r w:rsidRPr="0050336B">
            <w:rPr>
              <w:rFonts w:ascii="Lato" w:hAnsi="Lato"/>
            </w:rPr>
            <w:t>fact sheet</w:t>
          </w:r>
        </w:p>
      </w:tc>
    </w:tr>
  </w:tbl>
  <w:p w14:paraId="25CF4977" w14:textId="77777777" w:rsidR="00941CE3" w:rsidRDefault="00941CE3" w:rsidP="00E112BE">
    <w:pPr>
      <w:pStyle w:val="Header"/>
    </w:pPr>
    <w:r>
      <w:rPr>
        <w:noProof/>
        <w:lang w:val="en-GB" w:eastAsia="en-GB"/>
      </w:rPr>
      <w:drawing>
        <wp:anchor distT="0" distB="0" distL="114300" distR="114300" simplePos="0" relativeHeight="251659264" behindDoc="1" locked="0" layoutInCell="1" allowOverlap="1" wp14:anchorId="25CF4984" wp14:editId="29821CEE">
          <wp:simplePos x="0" y="0"/>
          <wp:positionH relativeFrom="page">
            <wp:posOffset>0</wp:posOffset>
          </wp:positionH>
          <wp:positionV relativeFrom="page">
            <wp:posOffset>0</wp:posOffset>
          </wp:positionV>
          <wp:extent cx="7560000" cy="1440000"/>
          <wp:effectExtent l="0" t="0" r="3175" b="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annex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941CE3" w14:paraId="25CF4979" w14:textId="77777777" w:rsidTr="00C715E9">
      <w:trPr>
        <w:trHeight w:hRule="exact" w:val="85"/>
      </w:trPr>
      <w:tc>
        <w:tcPr>
          <w:tcW w:w="10206" w:type="dxa"/>
          <w:gridSpan w:val="2"/>
          <w:tcBorders>
            <w:top w:val="single" w:sz="4" w:space="0" w:color="0072BC" w:themeColor="accent1"/>
          </w:tcBorders>
        </w:tcPr>
        <w:p w14:paraId="25CF4978" w14:textId="77777777" w:rsidR="00941CE3" w:rsidRPr="00C75B93" w:rsidRDefault="00941CE3" w:rsidP="00C715E9">
          <w:pPr>
            <w:framePr w:w="10206" w:h="964" w:wrap="notBeside" w:vAnchor="page" w:hAnchor="page" w:xAlign="center" w:yAlign="bottom" w:anchorLock="1"/>
          </w:pPr>
        </w:p>
      </w:tc>
    </w:tr>
    <w:tr w:rsidR="00941CE3" w14:paraId="25CF497C" w14:textId="77777777" w:rsidTr="00235133">
      <w:trPr>
        <w:trHeight w:val="240"/>
      </w:trPr>
      <w:tc>
        <w:tcPr>
          <w:tcW w:w="5103" w:type="dxa"/>
          <w:vAlign w:val="bottom"/>
        </w:tcPr>
        <w:p w14:paraId="25CF497A" w14:textId="0539C472" w:rsidR="00941CE3" w:rsidRPr="00C75B93" w:rsidRDefault="00941CE3" w:rsidP="00C715E9">
          <w:pPr>
            <w:pStyle w:val="Title-Footer"/>
            <w:framePr w:w="10206" w:h="964" w:wrap="notBeside" w:anchorLock="1"/>
          </w:pPr>
          <w:r w:rsidRPr="00ED4A61">
            <w:t>www.unhcr.org</w:t>
          </w:r>
          <w:r w:rsidR="00CB67C2">
            <w:t>/see</w:t>
          </w:r>
        </w:p>
      </w:tc>
      <w:tc>
        <w:tcPr>
          <w:tcW w:w="5103" w:type="dxa"/>
          <w:vAlign w:val="bottom"/>
        </w:tcPr>
        <w:p w14:paraId="25CF497B" w14:textId="77777777" w:rsidR="00941CE3" w:rsidRPr="00C75B93" w:rsidRDefault="00941CE3" w:rsidP="00C715E9">
          <w:pPr>
            <w:pStyle w:val="Text-Footer"/>
            <w:framePr w:w="10206" w:h="964" w:wrap="notBeside" w:vAnchor="page" w:hAnchor="page" w:xAlign="center" w:yAlign="bottom" w:anchorLock="1"/>
          </w:pPr>
          <w:r>
            <w:fldChar w:fldCharType="begin"/>
          </w:r>
          <w:r>
            <w:instrText xml:space="preserve"> PAGE  </w:instrText>
          </w:r>
          <w:r>
            <w:fldChar w:fldCharType="separate"/>
          </w:r>
          <w:r w:rsidR="007556FA">
            <w:rPr>
              <w:noProof/>
            </w:rPr>
            <w:t>1</w:t>
          </w:r>
          <w:r>
            <w:rPr>
              <w:noProof/>
            </w:rPr>
            <w:fldChar w:fldCharType="end"/>
          </w:r>
        </w:p>
      </w:tc>
    </w:tr>
    <w:tr w:rsidR="00941CE3" w14:paraId="25CF497E" w14:textId="77777777" w:rsidTr="00FB784F">
      <w:trPr>
        <w:trHeight w:hRule="exact" w:val="641"/>
      </w:trPr>
      <w:tc>
        <w:tcPr>
          <w:tcW w:w="10206" w:type="dxa"/>
          <w:gridSpan w:val="2"/>
        </w:tcPr>
        <w:p w14:paraId="25CF497D" w14:textId="77777777" w:rsidR="00941CE3" w:rsidRPr="00C75B93" w:rsidRDefault="00941CE3" w:rsidP="00C715E9">
          <w:pPr>
            <w:framePr w:w="10206" w:h="964" w:wrap="notBeside" w:vAnchor="page" w:hAnchor="page" w:xAlign="center" w:yAlign="bottom" w:anchorLock="1"/>
          </w:pPr>
        </w:p>
      </w:tc>
    </w:tr>
  </w:tbl>
  <w:p w14:paraId="25CF497F" w14:textId="77777777" w:rsidR="00941CE3" w:rsidRDefault="00941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B62"/>
    <w:multiLevelType w:val="hybridMultilevel"/>
    <w:tmpl w:val="ABB6E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D8E"/>
    <w:multiLevelType w:val="hybridMultilevel"/>
    <w:tmpl w:val="1C52FAD2"/>
    <w:lvl w:ilvl="0" w:tplc="F65A9566">
      <w:start w:val="1"/>
      <w:numFmt w:val="bullet"/>
      <w:pStyle w:val="Text-Bullet"/>
      <w:lvlText w:val="■"/>
      <w:lvlJc w:val="left"/>
      <w:pPr>
        <w:ind w:left="720" w:hanging="360"/>
      </w:pPr>
      <w:rPr>
        <w:rFonts w:ascii="Arial" w:hAnsi="Arial" w:hint="default"/>
        <w:color w:val="0072BC"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018BA"/>
    <w:multiLevelType w:val="hybridMultilevel"/>
    <w:tmpl w:val="B3E04D6C"/>
    <w:lvl w:ilvl="0" w:tplc="A2A2C8BA">
      <w:start w:val="1"/>
      <w:numFmt w:val="bullet"/>
      <w:lvlText w:val=""/>
      <w:lvlJc w:val="left"/>
      <w:pPr>
        <w:ind w:left="360" w:hanging="360"/>
      </w:pPr>
      <w:rPr>
        <w:rFonts w:ascii="Wingdings 2" w:hAnsi="Wingdings 2" w:hint="default"/>
        <w:color w:val="0077C0"/>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316C8"/>
    <w:multiLevelType w:val="hybridMultilevel"/>
    <w:tmpl w:val="5660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D2389"/>
    <w:multiLevelType w:val="hybridMultilevel"/>
    <w:tmpl w:val="D4B0EC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5E2B"/>
    <w:multiLevelType w:val="multilevel"/>
    <w:tmpl w:val="0409001D"/>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6" w15:restartNumberingAfterBreak="0">
    <w:nsid w:val="353157F8"/>
    <w:multiLevelType w:val="hybridMultilevel"/>
    <w:tmpl w:val="043CE3DC"/>
    <w:lvl w:ilvl="0" w:tplc="A2A2C8BA">
      <w:start w:val="1"/>
      <w:numFmt w:val="bullet"/>
      <w:lvlText w:val=""/>
      <w:lvlJc w:val="left"/>
      <w:pPr>
        <w:ind w:left="720" w:hanging="360"/>
      </w:pPr>
      <w:rPr>
        <w:rFonts w:ascii="Wingdings 2" w:hAnsi="Wingdings 2" w:hint="default"/>
        <w:color w:val="0077C0"/>
        <w:sz w:val="1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435DA"/>
    <w:multiLevelType w:val="hybridMultilevel"/>
    <w:tmpl w:val="6C742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004A5"/>
    <w:multiLevelType w:val="hybridMultilevel"/>
    <w:tmpl w:val="AE44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C07586"/>
    <w:multiLevelType w:val="hybridMultilevel"/>
    <w:tmpl w:val="BE94ADB4"/>
    <w:lvl w:ilvl="0" w:tplc="A2A2C8BA">
      <w:start w:val="1"/>
      <w:numFmt w:val="bullet"/>
      <w:lvlText w:val=""/>
      <w:lvlJc w:val="left"/>
      <w:pPr>
        <w:ind w:left="360" w:hanging="360"/>
      </w:pPr>
      <w:rPr>
        <w:rFonts w:ascii="Wingdings 2" w:hAnsi="Wingdings 2" w:hint="default"/>
        <w:color w:val="0077C0"/>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404531"/>
    <w:multiLevelType w:val="hybridMultilevel"/>
    <w:tmpl w:val="6AE4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F532D"/>
    <w:multiLevelType w:val="hybridMultilevel"/>
    <w:tmpl w:val="56EC1894"/>
    <w:lvl w:ilvl="0" w:tplc="4970B9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3A6ADD"/>
    <w:multiLevelType w:val="hybridMultilevel"/>
    <w:tmpl w:val="3620C350"/>
    <w:lvl w:ilvl="0" w:tplc="2AB85B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25C45"/>
    <w:multiLevelType w:val="hybridMultilevel"/>
    <w:tmpl w:val="3F9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D0D61"/>
    <w:multiLevelType w:val="hybridMultilevel"/>
    <w:tmpl w:val="F0FE02E6"/>
    <w:lvl w:ilvl="0" w:tplc="78B8C0F4">
      <w:start w:val="1"/>
      <w:numFmt w:val="bullet"/>
      <w:pStyle w:val="UNHCRbulletpoint"/>
      <w:lvlText w:val=""/>
      <w:lvlJc w:val="left"/>
      <w:pPr>
        <w:ind w:left="360" w:hanging="360"/>
      </w:pPr>
      <w:rPr>
        <w:rFonts w:ascii="Wingdings 2" w:hAnsi="Wingdings 2" w:hint="default"/>
        <w:color w:val="0077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
  </w:num>
  <w:num w:numId="2">
    <w:abstractNumId w:val="14"/>
  </w:num>
  <w:num w:numId="3">
    <w:abstractNumId w:val="12"/>
  </w:num>
  <w:num w:numId="4">
    <w:abstractNumId w:val="11"/>
  </w:num>
  <w:num w:numId="5">
    <w:abstractNumId w:val="3"/>
  </w:num>
  <w:num w:numId="6">
    <w:abstractNumId w:val="7"/>
  </w:num>
  <w:num w:numId="7">
    <w:abstractNumId w:val="10"/>
  </w:num>
  <w:num w:numId="8">
    <w:abstractNumId w:val="13"/>
  </w:num>
  <w:num w:numId="9">
    <w:abstractNumId w:val="4"/>
  </w:num>
  <w:num w:numId="10">
    <w:abstractNumId w:val="15"/>
  </w:num>
  <w:num w:numId="11">
    <w:abstractNumId w:val="5"/>
  </w:num>
  <w:num w:numId="12">
    <w:abstractNumId w:val="8"/>
  </w:num>
  <w:num w:numId="13">
    <w:abstractNumId w:val="0"/>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E5"/>
    <w:rsid w:val="00002C96"/>
    <w:rsid w:val="00004131"/>
    <w:rsid w:val="00005A44"/>
    <w:rsid w:val="00006B47"/>
    <w:rsid w:val="00007DE8"/>
    <w:rsid w:val="0001074B"/>
    <w:rsid w:val="000125C4"/>
    <w:rsid w:val="000132B4"/>
    <w:rsid w:val="000146DE"/>
    <w:rsid w:val="00014F2E"/>
    <w:rsid w:val="000158A9"/>
    <w:rsid w:val="0001684D"/>
    <w:rsid w:val="000224BD"/>
    <w:rsid w:val="0002316E"/>
    <w:rsid w:val="0002487B"/>
    <w:rsid w:val="00025508"/>
    <w:rsid w:val="000276FE"/>
    <w:rsid w:val="000306C1"/>
    <w:rsid w:val="000316C3"/>
    <w:rsid w:val="00031FB2"/>
    <w:rsid w:val="0003279F"/>
    <w:rsid w:val="00033E39"/>
    <w:rsid w:val="000365CA"/>
    <w:rsid w:val="00036A0F"/>
    <w:rsid w:val="00041629"/>
    <w:rsid w:val="00043550"/>
    <w:rsid w:val="0004368B"/>
    <w:rsid w:val="00045A23"/>
    <w:rsid w:val="00047977"/>
    <w:rsid w:val="00047DE6"/>
    <w:rsid w:val="00052EA0"/>
    <w:rsid w:val="0005392A"/>
    <w:rsid w:val="00053BA2"/>
    <w:rsid w:val="00053D05"/>
    <w:rsid w:val="00055B4B"/>
    <w:rsid w:val="00056946"/>
    <w:rsid w:val="00056AA3"/>
    <w:rsid w:val="00056F44"/>
    <w:rsid w:val="00061271"/>
    <w:rsid w:val="00062FBE"/>
    <w:rsid w:val="0006750A"/>
    <w:rsid w:val="00070479"/>
    <w:rsid w:val="000705B5"/>
    <w:rsid w:val="000745E1"/>
    <w:rsid w:val="00074ADA"/>
    <w:rsid w:val="00080C4A"/>
    <w:rsid w:val="0008134A"/>
    <w:rsid w:val="00081E41"/>
    <w:rsid w:val="00082A7B"/>
    <w:rsid w:val="0008381F"/>
    <w:rsid w:val="00084524"/>
    <w:rsid w:val="000854FA"/>
    <w:rsid w:val="00085E9C"/>
    <w:rsid w:val="000906FB"/>
    <w:rsid w:val="000923FB"/>
    <w:rsid w:val="000931AD"/>
    <w:rsid w:val="00093D34"/>
    <w:rsid w:val="00094429"/>
    <w:rsid w:val="000962B3"/>
    <w:rsid w:val="0009770A"/>
    <w:rsid w:val="000A037D"/>
    <w:rsid w:val="000A262F"/>
    <w:rsid w:val="000A30F7"/>
    <w:rsid w:val="000A6789"/>
    <w:rsid w:val="000B0569"/>
    <w:rsid w:val="000B2177"/>
    <w:rsid w:val="000B4976"/>
    <w:rsid w:val="000C09BF"/>
    <w:rsid w:val="000C18D2"/>
    <w:rsid w:val="000C21B0"/>
    <w:rsid w:val="000C3B53"/>
    <w:rsid w:val="000C53FD"/>
    <w:rsid w:val="000C6CD5"/>
    <w:rsid w:val="000D1334"/>
    <w:rsid w:val="000D2104"/>
    <w:rsid w:val="000D5447"/>
    <w:rsid w:val="000D6AD7"/>
    <w:rsid w:val="000E2603"/>
    <w:rsid w:val="000E3289"/>
    <w:rsid w:val="000E405A"/>
    <w:rsid w:val="000E569D"/>
    <w:rsid w:val="000E6349"/>
    <w:rsid w:val="000F0EA6"/>
    <w:rsid w:val="000F0F41"/>
    <w:rsid w:val="000F37AF"/>
    <w:rsid w:val="000F47C0"/>
    <w:rsid w:val="000F5CAE"/>
    <w:rsid w:val="000F6BFE"/>
    <w:rsid w:val="00101888"/>
    <w:rsid w:val="00106A83"/>
    <w:rsid w:val="00112737"/>
    <w:rsid w:val="00117EC7"/>
    <w:rsid w:val="00120533"/>
    <w:rsid w:val="00120D99"/>
    <w:rsid w:val="001233C1"/>
    <w:rsid w:val="00124FFA"/>
    <w:rsid w:val="00127CBF"/>
    <w:rsid w:val="0013042D"/>
    <w:rsid w:val="00130938"/>
    <w:rsid w:val="00131F4C"/>
    <w:rsid w:val="0013401D"/>
    <w:rsid w:val="001362A8"/>
    <w:rsid w:val="001362BF"/>
    <w:rsid w:val="001401D6"/>
    <w:rsid w:val="00144BA0"/>
    <w:rsid w:val="001506B8"/>
    <w:rsid w:val="00154A03"/>
    <w:rsid w:val="00157635"/>
    <w:rsid w:val="00157D72"/>
    <w:rsid w:val="0016508E"/>
    <w:rsid w:val="001653EA"/>
    <w:rsid w:val="001678B9"/>
    <w:rsid w:val="00171644"/>
    <w:rsid w:val="00171780"/>
    <w:rsid w:val="00171B50"/>
    <w:rsid w:val="00171DA8"/>
    <w:rsid w:val="001733EB"/>
    <w:rsid w:val="00173C2C"/>
    <w:rsid w:val="00174E76"/>
    <w:rsid w:val="0017585E"/>
    <w:rsid w:val="00181882"/>
    <w:rsid w:val="00181963"/>
    <w:rsid w:val="001841CE"/>
    <w:rsid w:val="00185631"/>
    <w:rsid w:val="0018748E"/>
    <w:rsid w:val="00192286"/>
    <w:rsid w:val="00193310"/>
    <w:rsid w:val="00194015"/>
    <w:rsid w:val="0019418E"/>
    <w:rsid w:val="00194DDF"/>
    <w:rsid w:val="00196953"/>
    <w:rsid w:val="00196D8E"/>
    <w:rsid w:val="00197C44"/>
    <w:rsid w:val="001A2EF7"/>
    <w:rsid w:val="001A444D"/>
    <w:rsid w:val="001A5FC0"/>
    <w:rsid w:val="001A69CA"/>
    <w:rsid w:val="001A7E31"/>
    <w:rsid w:val="001B22EA"/>
    <w:rsid w:val="001B37EC"/>
    <w:rsid w:val="001B4F0F"/>
    <w:rsid w:val="001C1623"/>
    <w:rsid w:val="001C1F64"/>
    <w:rsid w:val="001C22BB"/>
    <w:rsid w:val="001C24BC"/>
    <w:rsid w:val="001C5C13"/>
    <w:rsid w:val="001C6574"/>
    <w:rsid w:val="001C6CD3"/>
    <w:rsid w:val="001D1EC7"/>
    <w:rsid w:val="001D3721"/>
    <w:rsid w:val="001D4E2F"/>
    <w:rsid w:val="001D691E"/>
    <w:rsid w:val="001D7F92"/>
    <w:rsid w:val="001E17FB"/>
    <w:rsid w:val="001E18C4"/>
    <w:rsid w:val="001E195F"/>
    <w:rsid w:val="001E1A41"/>
    <w:rsid w:val="001E1BD7"/>
    <w:rsid w:val="001E3617"/>
    <w:rsid w:val="001E3DB6"/>
    <w:rsid w:val="001E715C"/>
    <w:rsid w:val="001F1088"/>
    <w:rsid w:val="001F4AC7"/>
    <w:rsid w:val="001F6521"/>
    <w:rsid w:val="001F7262"/>
    <w:rsid w:val="002013C0"/>
    <w:rsid w:val="00201C5C"/>
    <w:rsid w:val="002062FA"/>
    <w:rsid w:val="00206438"/>
    <w:rsid w:val="00211CB1"/>
    <w:rsid w:val="00214600"/>
    <w:rsid w:val="002156F3"/>
    <w:rsid w:val="00217839"/>
    <w:rsid w:val="002233D3"/>
    <w:rsid w:val="00223FB6"/>
    <w:rsid w:val="00224CAD"/>
    <w:rsid w:val="00226F1C"/>
    <w:rsid w:val="00227D8D"/>
    <w:rsid w:val="00232117"/>
    <w:rsid w:val="00232F4F"/>
    <w:rsid w:val="00233183"/>
    <w:rsid w:val="00234DE7"/>
    <w:rsid w:val="00235133"/>
    <w:rsid w:val="00235B9B"/>
    <w:rsid w:val="00236DC4"/>
    <w:rsid w:val="00237E7A"/>
    <w:rsid w:val="00241598"/>
    <w:rsid w:val="00242FE8"/>
    <w:rsid w:val="0024312B"/>
    <w:rsid w:val="00243C5B"/>
    <w:rsid w:val="00243F6B"/>
    <w:rsid w:val="00244BBC"/>
    <w:rsid w:val="002450E6"/>
    <w:rsid w:val="002469B4"/>
    <w:rsid w:val="00251FD8"/>
    <w:rsid w:val="00252421"/>
    <w:rsid w:val="0026049B"/>
    <w:rsid w:val="00260594"/>
    <w:rsid w:val="00260D0D"/>
    <w:rsid w:val="00261E1C"/>
    <w:rsid w:val="002624AD"/>
    <w:rsid w:val="00262673"/>
    <w:rsid w:val="00263EAA"/>
    <w:rsid w:val="00265215"/>
    <w:rsid w:val="00265FED"/>
    <w:rsid w:val="002673A8"/>
    <w:rsid w:val="0027217D"/>
    <w:rsid w:val="00272EF5"/>
    <w:rsid w:val="00274FF7"/>
    <w:rsid w:val="0027564D"/>
    <w:rsid w:val="00275DB2"/>
    <w:rsid w:val="00275FE5"/>
    <w:rsid w:val="00277E53"/>
    <w:rsid w:val="00281E9F"/>
    <w:rsid w:val="00282B3B"/>
    <w:rsid w:val="00282C1D"/>
    <w:rsid w:val="00284413"/>
    <w:rsid w:val="00292A3F"/>
    <w:rsid w:val="002933DB"/>
    <w:rsid w:val="00293568"/>
    <w:rsid w:val="00294642"/>
    <w:rsid w:val="00295514"/>
    <w:rsid w:val="0029579D"/>
    <w:rsid w:val="002968D4"/>
    <w:rsid w:val="00297340"/>
    <w:rsid w:val="002A0B4F"/>
    <w:rsid w:val="002A59A9"/>
    <w:rsid w:val="002A6349"/>
    <w:rsid w:val="002A7825"/>
    <w:rsid w:val="002B1C86"/>
    <w:rsid w:val="002B21C0"/>
    <w:rsid w:val="002B68B6"/>
    <w:rsid w:val="002B7694"/>
    <w:rsid w:val="002C0F81"/>
    <w:rsid w:val="002C1DD1"/>
    <w:rsid w:val="002C7F38"/>
    <w:rsid w:val="002D02AE"/>
    <w:rsid w:val="002D1268"/>
    <w:rsid w:val="002D33D9"/>
    <w:rsid w:val="002D4CBD"/>
    <w:rsid w:val="002E0F97"/>
    <w:rsid w:val="002E1C43"/>
    <w:rsid w:val="002E4EE1"/>
    <w:rsid w:val="002E6090"/>
    <w:rsid w:val="002E6342"/>
    <w:rsid w:val="002E7688"/>
    <w:rsid w:val="002F0BDC"/>
    <w:rsid w:val="002F16FA"/>
    <w:rsid w:val="002F28DF"/>
    <w:rsid w:val="002F619A"/>
    <w:rsid w:val="0030107F"/>
    <w:rsid w:val="00301C36"/>
    <w:rsid w:val="00303B5B"/>
    <w:rsid w:val="003066E9"/>
    <w:rsid w:val="003108FF"/>
    <w:rsid w:val="00313604"/>
    <w:rsid w:val="003146D3"/>
    <w:rsid w:val="00324278"/>
    <w:rsid w:val="00324376"/>
    <w:rsid w:val="00324FB7"/>
    <w:rsid w:val="00332910"/>
    <w:rsid w:val="003357AA"/>
    <w:rsid w:val="00335D78"/>
    <w:rsid w:val="00336CD4"/>
    <w:rsid w:val="00337EA6"/>
    <w:rsid w:val="003432BD"/>
    <w:rsid w:val="00343D79"/>
    <w:rsid w:val="00345018"/>
    <w:rsid w:val="0034613C"/>
    <w:rsid w:val="003462CC"/>
    <w:rsid w:val="00346DC9"/>
    <w:rsid w:val="003507DF"/>
    <w:rsid w:val="00350818"/>
    <w:rsid w:val="00357FA0"/>
    <w:rsid w:val="0036131F"/>
    <w:rsid w:val="00361C2E"/>
    <w:rsid w:val="003634CA"/>
    <w:rsid w:val="00363CD0"/>
    <w:rsid w:val="00366C31"/>
    <w:rsid w:val="00367A07"/>
    <w:rsid w:val="00371066"/>
    <w:rsid w:val="0037125D"/>
    <w:rsid w:val="0037157B"/>
    <w:rsid w:val="003716F3"/>
    <w:rsid w:val="00371E44"/>
    <w:rsid w:val="00372533"/>
    <w:rsid w:val="00375176"/>
    <w:rsid w:val="00383854"/>
    <w:rsid w:val="00384ABD"/>
    <w:rsid w:val="0038634B"/>
    <w:rsid w:val="003863E4"/>
    <w:rsid w:val="00395B6C"/>
    <w:rsid w:val="003A0298"/>
    <w:rsid w:val="003A4064"/>
    <w:rsid w:val="003A5723"/>
    <w:rsid w:val="003B5C19"/>
    <w:rsid w:val="003B73E2"/>
    <w:rsid w:val="003C120E"/>
    <w:rsid w:val="003C4317"/>
    <w:rsid w:val="003C5FCB"/>
    <w:rsid w:val="003C6451"/>
    <w:rsid w:val="003C7164"/>
    <w:rsid w:val="003C7849"/>
    <w:rsid w:val="003D12DC"/>
    <w:rsid w:val="003D1733"/>
    <w:rsid w:val="003D2F00"/>
    <w:rsid w:val="003D3A70"/>
    <w:rsid w:val="003D5CBD"/>
    <w:rsid w:val="003E100A"/>
    <w:rsid w:val="003E1C16"/>
    <w:rsid w:val="003E400D"/>
    <w:rsid w:val="003E56C6"/>
    <w:rsid w:val="003E63B8"/>
    <w:rsid w:val="003F058D"/>
    <w:rsid w:val="003F2565"/>
    <w:rsid w:val="003F2966"/>
    <w:rsid w:val="003F29AD"/>
    <w:rsid w:val="003F3C3F"/>
    <w:rsid w:val="003F6108"/>
    <w:rsid w:val="004032BD"/>
    <w:rsid w:val="00403B1A"/>
    <w:rsid w:val="004042EE"/>
    <w:rsid w:val="00405D95"/>
    <w:rsid w:val="004079BA"/>
    <w:rsid w:val="00416B0C"/>
    <w:rsid w:val="00424663"/>
    <w:rsid w:val="00425124"/>
    <w:rsid w:val="004251D7"/>
    <w:rsid w:val="00425CDF"/>
    <w:rsid w:val="00426813"/>
    <w:rsid w:val="00431EB2"/>
    <w:rsid w:val="0043263A"/>
    <w:rsid w:val="0043282E"/>
    <w:rsid w:val="004355DE"/>
    <w:rsid w:val="00437690"/>
    <w:rsid w:val="00437C5E"/>
    <w:rsid w:val="004400DF"/>
    <w:rsid w:val="00440240"/>
    <w:rsid w:val="00440D7C"/>
    <w:rsid w:val="00441483"/>
    <w:rsid w:val="00442D95"/>
    <w:rsid w:val="00444B5C"/>
    <w:rsid w:val="00444BA2"/>
    <w:rsid w:val="00450D13"/>
    <w:rsid w:val="00455742"/>
    <w:rsid w:val="00457962"/>
    <w:rsid w:val="00464180"/>
    <w:rsid w:val="00466F42"/>
    <w:rsid w:val="00467377"/>
    <w:rsid w:val="00467F74"/>
    <w:rsid w:val="00473E76"/>
    <w:rsid w:val="00475F53"/>
    <w:rsid w:val="00477E47"/>
    <w:rsid w:val="00480766"/>
    <w:rsid w:val="0048273B"/>
    <w:rsid w:val="00483065"/>
    <w:rsid w:val="0048393E"/>
    <w:rsid w:val="00484118"/>
    <w:rsid w:val="00487703"/>
    <w:rsid w:val="0049081F"/>
    <w:rsid w:val="00490A51"/>
    <w:rsid w:val="00493030"/>
    <w:rsid w:val="00494879"/>
    <w:rsid w:val="00495382"/>
    <w:rsid w:val="004B03A7"/>
    <w:rsid w:val="004B3302"/>
    <w:rsid w:val="004B4797"/>
    <w:rsid w:val="004B47EF"/>
    <w:rsid w:val="004B5DAD"/>
    <w:rsid w:val="004C1495"/>
    <w:rsid w:val="004C2A23"/>
    <w:rsid w:val="004C2E57"/>
    <w:rsid w:val="004C3691"/>
    <w:rsid w:val="004C4265"/>
    <w:rsid w:val="004D235E"/>
    <w:rsid w:val="004D375D"/>
    <w:rsid w:val="004D3892"/>
    <w:rsid w:val="004D4808"/>
    <w:rsid w:val="004D4C02"/>
    <w:rsid w:val="004E0B21"/>
    <w:rsid w:val="004E1DEB"/>
    <w:rsid w:val="004E215B"/>
    <w:rsid w:val="004E4512"/>
    <w:rsid w:val="004E5A5A"/>
    <w:rsid w:val="004E645E"/>
    <w:rsid w:val="004E66CD"/>
    <w:rsid w:val="004F0BE9"/>
    <w:rsid w:val="004F1B32"/>
    <w:rsid w:val="004F2AB4"/>
    <w:rsid w:val="004F3B7A"/>
    <w:rsid w:val="004F515D"/>
    <w:rsid w:val="004F6B7F"/>
    <w:rsid w:val="00500234"/>
    <w:rsid w:val="005016C9"/>
    <w:rsid w:val="0050336B"/>
    <w:rsid w:val="00503A21"/>
    <w:rsid w:val="00504448"/>
    <w:rsid w:val="0050571C"/>
    <w:rsid w:val="00506334"/>
    <w:rsid w:val="0050668E"/>
    <w:rsid w:val="0051038E"/>
    <w:rsid w:val="00510494"/>
    <w:rsid w:val="005105F8"/>
    <w:rsid w:val="005108E7"/>
    <w:rsid w:val="00510A02"/>
    <w:rsid w:val="00513397"/>
    <w:rsid w:val="00513E54"/>
    <w:rsid w:val="0051700A"/>
    <w:rsid w:val="0052267F"/>
    <w:rsid w:val="00524D64"/>
    <w:rsid w:val="005256E2"/>
    <w:rsid w:val="005269D7"/>
    <w:rsid w:val="00532747"/>
    <w:rsid w:val="00532AFC"/>
    <w:rsid w:val="0053331F"/>
    <w:rsid w:val="005343DA"/>
    <w:rsid w:val="00534CE8"/>
    <w:rsid w:val="00535D3F"/>
    <w:rsid w:val="00536990"/>
    <w:rsid w:val="00542390"/>
    <w:rsid w:val="00542523"/>
    <w:rsid w:val="005448E9"/>
    <w:rsid w:val="00545D3E"/>
    <w:rsid w:val="0055418B"/>
    <w:rsid w:val="005555BC"/>
    <w:rsid w:val="00557CF9"/>
    <w:rsid w:val="0056052E"/>
    <w:rsid w:val="00562019"/>
    <w:rsid w:val="00562A02"/>
    <w:rsid w:val="00562C0A"/>
    <w:rsid w:val="005633AC"/>
    <w:rsid w:val="0056434F"/>
    <w:rsid w:val="00566B8D"/>
    <w:rsid w:val="00567938"/>
    <w:rsid w:val="00570A6E"/>
    <w:rsid w:val="00570AF0"/>
    <w:rsid w:val="00571AE8"/>
    <w:rsid w:val="00572C49"/>
    <w:rsid w:val="0057456B"/>
    <w:rsid w:val="0057545A"/>
    <w:rsid w:val="00575924"/>
    <w:rsid w:val="00575EB7"/>
    <w:rsid w:val="00576337"/>
    <w:rsid w:val="005769DB"/>
    <w:rsid w:val="005777CB"/>
    <w:rsid w:val="005820FB"/>
    <w:rsid w:val="0058212E"/>
    <w:rsid w:val="00583756"/>
    <w:rsid w:val="005841CC"/>
    <w:rsid w:val="00585564"/>
    <w:rsid w:val="0059227F"/>
    <w:rsid w:val="0059331E"/>
    <w:rsid w:val="005942D8"/>
    <w:rsid w:val="00594A32"/>
    <w:rsid w:val="00595DFB"/>
    <w:rsid w:val="0059782D"/>
    <w:rsid w:val="005A07EA"/>
    <w:rsid w:val="005A33FE"/>
    <w:rsid w:val="005A4F4E"/>
    <w:rsid w:val="005A5204"/>
    <w:rsid w:val="005A562A"/>
    <w:rsid w:val="005A6907"/>
    <w:rsid w:val="005A7DE1"/>
    <w:rsid w:val="005A7FA6"/>
    <w:rsid w:val="005B4602"/>
    <w:rsid w:val="005B4742"/>
    <w:rsid w:val="005B51DD"/>
    <w:rsid w:val="005B5D86"/>
    <w:rsid w:val="005C0423"/>
    <w:rsid w:val="005C14D0"/>
    <w:rsid w:val="005C2E72"/>
    <w:rsid w:val="005C330A"/>
    <w:rsid w:val="005C66C6"/>
    <w:rsid w:val="005D027C"/>
    <w:rsid w:val="005D120A"/>
    <w:rsid w:val="005D2184"/>
    <w:rsid w:val="005D25A9"/>
    <w:rsid w:val="005D6EA3"/>
    <w:rsid w:val="005E358D"/>
    <w:rsid w:val="005E3791"/>
    <w:rsid w:val="005F036E"/>
    <w:rsid w:val="005F6836"/>
    <w:rsid w:val="006019D2"/>
    <w:rsid w:val="00604031"/>
    <w:rsid w:val="006052A0"/>
    <w:rsid w:val="00605EF5"/>
    <w:rsid w:val="006068B5"/>
    <w:rsid w:val="006074C1"/>
    <w:rsid w:val="00610108"/>
    <w:rsid w:val="00611841"/>
    <w:rsid w:val="00614051"/>
    <w:rsid w:val="0061768F"/>
    <w:rsid w:val="00617DCD"/>
    <w:rsid w:val="00620BCF"/>
    <w:rsid w:val="00621B56"/>
    <w:rsid w:val="0062239C"/>
    <w:rsid w:val="0062317B"/>
    <w:rsid w:val="00623F30"/>
    <w:rsid w:val="00625303"/>
    <w:rsid w:val="00625C62"/>
    <w:rsid w:val="0063434B"/>
    <w:rsid w:val="0063668A"/>
    <w:rsid w:val="00641608"/>
    <w:rsid w:val="006417E1"/>
    <w:rsid w:val="0064306A"/>
    <w:rsid w:val="00646029"/>
    <w:rsid w:val="00646050"/>
    <w:rsid w:val="00647297"/>
    <w:rsid w:val="00650A99"/>
    <w:rsid w:val="00654B6B"/>
    <w:rsid w:val="00656F37"/>
    <w:rsid w:val="006611C0"/>
    <w:rsid w:val="006624E6"/>
    <w:rsid w:val="00664874"/>
    <w:rsid w:val="00664889"/>
    <w:rsid w:val="00666955"/>
    <w:rsid w:val="0066702C"/>
    <w:rsid w:val="0066732B"/>
    <w:rsid w:val="00667751"/>
    <w:rsid w:val="00671CDE"/>
    <w:rsid w:val="0067339E"/>
    <w:rsid w:val="006743C5"/>
    <w:rsid w:val="00681768"/>
    <w:rsid w:val="00683B53"/>
    <w:rsid w:val="0068496D"/>
    <w:rsid w:val="00690F3E"/>
    <w:rsid w:val="0069150F"/>
    <w:rsid w:val="0069399B"/>
    <w:rsid w:val="00694D44"/>
    <w:rsid w:val="0069553E"/>
    <w:rsid w:val="00696E57"/>
    <w:rsid w:val="006974A1"/>
    <w:rsid w:val="006A4318"/>
    <w:rsid w:val="006A44DB"/>
    <w:rsid w:val="006A6685"/>
    <w:rsid w:val="006B40F0"/>
    <w:rsid w:val="006B4523"/>
    <w:rsid w:val="006C0206"/>
    <w:rsid w:val="006C1C13"/>
    <w:rsid w:val="006C1C50"/>
    <w:rsid w:val="006C4D24"/>
    <w:rsid w:val="006C5B49"/>
    <w:rsid w:val="006D0A9B"/>
    <w:rsid w:val="006D3101"/>
    <w:rsid w:val="006D482F"/>
    <w:rsid w:val="006E043E"/>
    <w:rsid w:val="006E222A"/>
    <w:rsid w:val="006E37AE"/>
    <w:rsid w:val="006E4BAE"/>
    <w:rsid w:val="006E4F5D"/>
    <w:rsid w:val="006E79B0"/>
    <w:rsid w:val="006F0F6E"/>
    <w:rsid w:val="006F1573"/>
    <w:rsid w:val="006F1FFF"/>
    <w:rsid w:val="006F30AA"/>
    <w:rsid w:val="006F5B91"/>
    <w:rsid w:val="0070374E"/>
    <w:rsid w:val="00703C8C"/>
    <w:rsid w:val="007067C9"/>
    <w:rsid w:val="00707F61"/>
    <w:rsid w:val="00710B4F"/>
    <w:rsid w:val="00712806"/>
    <w:rsid w:val="00715BC7"/>
    <w:rsid w:val="00716A35"/>
    <w:rsid w:val="00717CC5"/>
    <w:rsid w:val="0072569C"/>
    <w:rsid w:val="007311CA"/>
    <w:rsid w:val="0073403A"/>
    <w:rsid w:val="00734802"/>
    <w:rsid w:val="00750457"/>
    <w:rsid w:val="00750590"/>
    <w:rsid w:val="007516BC"/>
    <w:rsid w:val="00751B76"/>
    <w:rsid w:val="007523D0"/>
    <w:rsid w:val="00753F53"/>
    <w:rsid w:val="0075484C"/>
    <w:rsid w:val="007556FA"/>
    <w:rsid w:val="00755BBA"/>
    <w:rsid w:val="00755CB4"/>
    <w:rsid w:val="007561F1"/>
    <w:rsid w:val="00757AAF"/>
    <w:rsid w:val="00757CB0"/>
    <w:rsid w:val="00760165"/>
    <w:rsid w:val="00760DA9"/>
    <w:rsid w:val="00761225"/>
    <w:rsid w:val="0076195E"/>
    <w:rsid w:val="0076211F"/>
    <w:rsid w:val="007624CE"/>
    <w:rsid w:val="00762870"/>
    <w:rsid w:val="00763779"/>
    <w:rsid w:val="007644E5"/>
    <w:rsid w:val="007648EE"/>
    <w:rsid w:val="00765A38"/>
    <w:rsid w:val="00772CD5"/>
    <w:rsid w:val="00773843"/>
    <w:rsid w:val="00773BF3"/>
    <w:rsid w:val="007809FC"/>
    <w:rsid w:val="00781ABC"/>
    <w:rsid w:val="0078677E"/>
    <w:rsid w:val="00786C1A"/>
    <w:rsid w:val="0079261C"/>
    <w:rsid w:val="0079678F"/>
    <w:rsid w:val="007A07D9"/>
    <w:rsid w:val="007A1686"/>
    <w:rsid w:val="007A1B09"/>
    <w:rsid w:val="007A364A"/>
    <w:rsid w:val="007A6BCE"/>
    <w:rsid w:val="007B060C"/>
    <w:rsid w:val="007B1517"/>
    <w:rsid w:val="007B454B"/>
    <w:rsid w:val="007B556C"/>
    <w:rsid w:val="007C19B9"/>
    <w:rsid w:val="007C1F7D"/>
    <w:rsid w:val="007C2B94"/>
    <w:rsid w:val="007C4778"/>
    <w:rsid w:val="007D031D"/>
    <w:rsid w:val="007D0AF2"/>
    <w:rsid w:val="007D348A"/>
    <w:rsid w:val="007D4427"/>
    <w:rsid w:val="007D555C"/>
    <w:rsid w:val="007E157D"/>
    <w:rsid w:val="007E3981"/>
    <w:rsid w:val="007E6568"/>
    <w:rsid w:val="007E71A5"/>
    <w:rsid w:val="007E77D1"/>
    <w:rsid w:val="007F13D9"/>
    <w:rsid w:val="007F2870"/>
    <w:rsid w:val="007F32DC"/>
    <w:rsid w:val="007F3343"/>
    <w:rsid w:val="007F5885"/>
    <w:rsid w:val="007F5ACE"/>
    <w:rsid w:val="00802303"/>
    <w:rsid w:val="008034A1"/>
    <w:rsid w:val="008041E9"/>
    <w:rsid w:val="00804F3E"/>
    <w:rsid w:val="00805F18"/>
    <w:rsid w:val="0081147C"/>
    <w:rsid w:val="0081194D"/>
    <w:rsid w:val="00814E7A"/>
    <w:rsid w:val="00815D33"/>
    <w:rsid w:val="00823A48"/>
    <w:rsid w:val="0082416F"/>
    <w:rsid w:val="00826612"/>
    <w:rsid w:val="00827A2E"/>
    <w:rsid w:val="00827C66"/>
    <w:rsid w:val="00830478"/>
    <w:rsid w:val="00831D51"/>
    <w:rsid w:val="00832C03"/>
    <w:rsid w:val="00835375"/>
    <w:rsid w:val="00837910"/>
    <w:rsid w:val="0084126C"/>
    <w:rsid w:val="00841C52"/>
    <w:rsid w:val="008430B9"/>
    <w:rsid w:val="00843A27"/>
    <w:rsid w:val="0084478D"/>
    <w:rsid w:val="008451CF"/>
    <w:rsid w:val="0085109F"/>
    <w:rsid w:val="00852737"/>
    <w:rsid w:val="00853795"/>
    <w:rsid w:val="0085421C"/>
    <w:rsid w:val="008551C2"/>
    <w:rsid w:val="00855632"/>
    <w:rsid w:val="008568FB"/>
    <w:rsid w:val="00857D84"/>
    <w:rsid w:val="00860B20"/>
    <w:rsid w:val="0086372F"/>
    <w:rsid w:val="0087106A"/>
    <w:rsid w:val="00872D00"/>
    <w:rsid w:val="00875910"/>
    <w:rsid w:val="00876884"/>
    <w:rsid w:val="008803E5"/>
    <w:rsid w:val="008811A3"/>
    <w:rsid w:val="00881B01"/>
    <w:rsid w:val="00883D65"/>
    <w:rsid w:val="008848C2"/>
    <w:rsid w:val="00887A99"/>
    <w:rsid w:val="00891159"/>
    <w:rsid w:val="00892C46"/>
    <w:rsid w:val="00896353"/>
    <w:rsid w:val="00896C5A"/>
    <w:rsid w:val="008A0793"/>
    <w:rsid w:val="008A2F70"/>
    <w:rsid w:val="008A347D"/>
    <w:rsid w:val="008A5306"/>
    <w:rsid w:val="008A70A8"/>
    <w:rsid w:val="008B3CCF"/>
    <w:rsid w:val="008B4C16"/>
    <w:rsid w:val="008B5CA1"/>
    <w:rsid w:val="008C2193"/>
    <w:rsid w:val="008C382A"/>
    <w:rsid w:val="008C417A"/>
    <w:rsid w:val="008C7A31"/>
    <w:rsid w:val="008D1E8B"/>
    <w:rsid w:val="008D3ED6"/>
    <w:rsid w:val="008D5B1A"/>
    <w:rsid w:val="008D7BFF"/>
    <w:rsid w:val="008E39B0"/>
    <w:rsid w:val="008E4850"/>
    <w:rsid w:val="008E58BF"/>
    <w:rsid w:val="008E646B"/>
    <w:rsid w:val="008E7FBA"/>
    <w:rsid w:val="008F0E51"/>
    <w:rsid w:val="008F1147"/>
    <w:rsid w:val="008F11DF"/>
    <w:rsid w:val="008F239E"/>
    <w:rsid w:val="008F2DC4"/>
    <w:rsid w:val="008F30BC"/>
    <w:rsid w:val="008F43ED"/>
    <w:rsid w:val="008F4D3E"/>
    <w:rsid w:val="008F7A66"/>
    <w:rsid w:val="00900816"/>
    <w:rsid w:val="00903504"/>
    <w:rsid w:val="00906A38"/>
    <w:rsid w:val="0091221B"/>
    <w:rsid w:val="00912681"/>
    <w:rsid w:val="00913A39"/>
    <w:rsid w:val="0091414C"/>
    <w:rsid w:val="00915F9A"/>
    <w:rsid w:val="00916535"/>
    <w:rsid w:val="00921CF5"/>
    <w:rsid w:val="00922700"/>
    <w:rsid w:val="0093191C"/>
    <w:rsid w:val="00932EA2"/>
    <w:rsid w:val="00935323"/>
    <w:rsid w:val="0093578D"/>
    <w:rsid w:val="009359EA"/>
    <w:rsid w:val="00936374"/>
    <w:rsid w:val="00936944"/>
    <w:rsid w:val="00940062"/>
    <w:rsid w:val="00940167"/>
    <w:rsid w:val="00941552"/>
    <w:rsid w:val="00941CE3"/>
    <w:rsid w:val="00943E82"/>
    <w:rsid w:val="009547D1"/>
    <w:rsid w:val="00955FEE"/>
    <w:rsid w:val="009616D7"/>
    <w:rsid w:val="00962197"/>
    <w:rsid w:val="00964AD8"/>
    <w:rsid w:val="00967963"/>
    <w:rsid w:val="00970A06"/>
    <w:rsid w:val="00971E14"/>
    <w:rsid w:val="009722B7"/>
    <w:rsid w:val="009753E8"/>
    <w:rsid w:val="009754A8"/>
    <w:rsid w:val="00976B4A"/>
    <w:rsid w:val="0097745D"/>
    <w:rsid w:val="0097799B"/>
    <w:rsid w:val="00977F61"/>
    <w:rsid w:val="00981DD9"/>
    <w:rsid w:val="00983243"/>
    <w:rsid w:val="00983F77"/>
    <w:rsid w:val="009850C7"/>
    <w:rsid w:val="009A1F86"/>
    <w:rsid w:val="009A326F"/>
    <w:rsid w:val="009A3F53"/>
    <w:rsid w:val="009A5D84"/>
    <w:rsid w:val="009A5EAC"/>
    <w:rsid w:val="009A7032"/>
    <w:rsid w:val="009B1B47"/>
    <w:rsid w:val="009C58F3"/>
    <w:rsid w:val="009D10A4"/>
    <w:rsid w:val="009D2B5B"/>
    <w:rsid w:val="009D415B"/>
    <w:rsid w:val="009D452F"/>
    <w:rsid w:val="009D625D"/>
    <w:rsid w:val="009E17A6"/>
    <w:rsid w:val="009E2FEB"/>
    <w:rsid w:val="009E71C1"/>
    <w:rsid w:val="009F319E"/>
    <w:rsid w:val="009F6A51"/>
    <w:rsid w:val="009F7761"/>
    <w:rsid w:val="00A00579"/>
    <w:rsid w:val="00A06878"/>
    <w:rsid w:val="00A0711C"/>
    <w:rsid w:val="00A10052"/>
    <w:rsid w:val="00A11C99"/>
    <w:rsid w:val="00A14304"/>
    <w:rsid w:val="00A14988"/>
    <w:rsid w:val="00A16B55"/>
    <w:rsid w:val="00A170E2"/>
    <w:rsid w:val="00A232DF"/>
    <w:rsid w:val="00A24195"/>
    <w:rsid w:val="00A2677C"/>
    <w:rsid w:val="00A27548"/>
    <w:rsid w:val="00A3197C"/>
    <w:rsid w:val="00A32103"/>
    <w:rsid w:val="00A33D10"/>
    <w:rsid w:val="00A34224"/>
    <w:rsid w:val="00A36AFF"/>
    <w:rsid w:val="00A37695"/>
    <w:rsid w:val="00A41DA8"/>
    <w:rsid w:val="00A4201F"/>
    <w:rsid w:val="00A4373B"/>
    <w:rsid w:val="00A443FC"/>
    <w:rsid w:val="00A4539E"/>
    <w:rsid w:val="00A46BEB"/>
    <w:rsid w:val="00A51298"/>
    <w:rsid w:val="00A51C21"/>
    <w:rsid w:val="00A5373E"/>
    <w:rsid w:val="00A54DD1"/>
    <w:rsid w:val="00A556FB"/>
    <w:rsid w:val="00A5779E"/>
    <w:rsid w:val="00A615FF"/>
    <w:rsid w:val="00A630A2"/>
    <w:rsid w:val="00A671AE"/>
    <w:rsid w:val="00A6749A"/>
    <w:rsid w:val="00A67FE5"/>
    <w:rsid w:val="00A703CA"/>
    <w:rsid w:val="00A71425"/>
    <w:rsid w:val="00A71CE9"/>
    <w:rsid w:val="00A73075"/>
    <w:rsid w:val="00A73740"/>
    <w:rsid w:val="00A73AA6"/>
    <w:rsid w:val="00A7471A"/>
    <w:rsid w:val="00A74DD3"/>
    <w:rsid w:val="00A81A50"/>
    <w:rsid w:val="00A83AF7"/>
    <w:rsid w:val="00A84E23"/>
    <w:rsid w:val="00A8631F"/>
    <w:rsid w:val="00A8650C"/>
    <w:rsid w:val="00A90C20"/>
    <w:rsid w:val="00A90CA8"/>
    <w:rsid w:val="00A95E6D"/>
    <w:rsid w:val="00AA0207"/>
    <w:rsid w:val="00AA02A2"/>
    <w:rsid w:val="00AA0685"/>
    <w:rsid w:val="00AA0DC4"/>
    <w:rsid w:val="00AA10BA"/>
    <w:rsid w:val="00AA1BA7"/>
    <w:rsid w:val="00AA3071"/>
    <w:rsid w:val="00AA511D"/>
    <w:rsid w:val="00AA55A4"/>
    <w:rsid w:val="00AA7130"/>
    <w:rsid w:val="00AB0044"/>
    <w:rsid w:val="00AB1BEA"/>
    <w:rsid w:val="00AB62D1"/>
    <w:rsid w:val="00AB72C8"/>
    <w:rsid w:val="00AB7585"/>
    <w:rsid w:val="00AC0C3B"/>
    <w:rsid w:val="00AC0EE2"/>
    <w:rsid w:val="00AC11AB"/>
    <w:rsid w:val="00AC16FB"/>
    <w:rsid w:val="00AC1D3B"/>
    <w:rsid w:val="00AC4256"/>
    <w:rsid w:val="00AD352C"/>
    <w:rsid w:val="00AD3537"/>
    <w:rsid w:val="00AD4755"/>
    <w:rsid w:val="00AD551F"/>
    <w:rsid w:val="00AD6A95"/>
    <w:rsid w:val="00AE32D5"/>
    <w:rsid w:val="00AE3CC5"/>
    <w:rsid w:val="00AE5DFD"/>
    <w:rsid w:val="00AE651A"/>
    <w:rsid w:val="00AE6709"/>
    <w:rsid w:val="00AE78AB"/>
    <w:rsid w:val="00AF27AA"/>
    <w:rsid w:val="00AF2EA7"/>
    <w:rsid w:val="00AF5634"/>
    <w:rsid w:val="00AF74B4"/>
    <w:rsid w:val="00B038CB"/>
    <w:rsid w:val="00B04F22"/>
    <w:rsid w:val="00B052E1"/>
    <w:rsid w:val="00B103F2"/>
    <w:rsid w:val="00B10EDC"/>
    <w:rsid w:val="00B1284E"/>
    <w:rsid w:val="00B12B51"/>
    <w:rsid w:val="00B14DFA"/>
    <w:rsid w:val="00B17975"/>
    <w:rsid w:val="00B21227"/>
    <w:rsid w:val="00B25E07"/>
    <w:rsid w:val="00B304BC"/>
    <w:rsid w:val="00B30F55"/>
    <w:rsid w:val="00B3733C"/>
    <w:rsid w:val="00B375DB"/>
    <w:rsid w:val="00B412B1"/>
    <w:rsid w:val="00B412DA"/>
    <w:rsid w:val="00B42004"/>
    <w:rsid w:val="00B42BFE"/>
    <w:rsid w:val="00B44C32"/>
    <w:rsid w:val="00B4541E"/>
    <w:rsid w:val="00B55B1C"/>
    <w:rsid w:val="00B56B1C"/>
    <w:rsid w:val="00B6030F"/>
    <w:rsid w:val="00B61FEF"/>
    <w:rsid w:val="00B64283"/>
    <w:rsid w:val="00B6570F"/>
    <w:rsid w:val="00B70A93"/>
    <w:rsid w:val="00B70AFD"/>
    <w:rsid w:val="00B72DE5"/>
    <w:rsid w:val="00B72DFF"/>
    <w:rsid w:val="00B73EE1"/>
    <w:rsid w:val="00B7430A"/>
    <w:rsid w:val="00B745B2"/>
    <w:rsid w:val="00B835D3"/>
    <w:rsid w:val="00B867D1"/>
    <w:rsid w:val="00B90A59"/>
    <w:rsid w:val="00B92FD2"/>
    <w:rsid w:val="00B96E8A"/>
    <w:rsid w:val="00B973E6"/>
    <w:rsid w:val="00BC4279"/>
    <w:rsid w:val="00BC6A9F"/>
    <w:rsid w:val="00BC78B4"/>
    <w:rsid w:val="00BC7D70"/>
    <w:rsid w:val="00BD20BC"/>
    <w:rsid w:val="00BD2E43"/>
    <w:rsid w:val="00BD32FA"/>
    <w:rsid w:val="00BD53D3"/>
    <w:rsid w:val="00BD6F8A"/>
    <w:rsid w:val="00BE0F80"/>
    <w:rsid w:val="00BE41A2"/>
    <w:rsid w:val="00BE625F"/>
    <w:rsid w:val="00BE7246"/>
    <w:rsid w:val="00BF012E"/>
    <w:rsid w:val="00BF08B0"/>
    <w:rsid w:val="00BF3795"/>
    <w:rsid w:val="00BF5D74"/>
    <w:rsid w:val="00BF7A11"/>
    <w:rsid w:val="00C00AEC"/>
    <w:rsid w:val="00C01FF2"/>
    <w:rsid w:val="00C02680"/>
    <w:rsid w:val="00C05324"/>
    <w:rsid w:val="00C060DB"/>
    <w:rsid w:val="00C113D9"/>
    <w:rsid w:val="00C12D0A"/>
    <w:rsid w:val="00C13BFF"/>
    <w:rsid w:val="00C1711A"/>
    <w:rsid w:val="00C2069C"/>
    <w:rsid w:val="00C228A9"/>
    <w:rsid w:val="00C23F23"/>
    <w:rsid w:val="00C24A23"/>
    <w:rsid w:val="00C25979"/>
    <w:rsid w:val="00C27B83"/>
    <w:rsid w:val="00C32E39"/>
    <w:rsid w:val="00C36D29"/>
    <w:rsid w:val="00C37463"/>
    <w:rsid w:val="00C40A6E"/>
    <w:rsid w:val="00C41C86"/>
    <w:rsid w:val="00C447BF"/>
    <w:rsid w:val="00C44B33"/>
    <w:rsid w:val="00C46685"/>
    <w:rsid w:val="00C46818"/>
    <w:rsid w:val="00C47233"/>
    <w:rsid w:val="00C500E2"/>
    <w:rsid w:val="00C500FB"/>
    <w:rsid w:val="00C5017C"/>
    <w:rsid w:val="00C50696"/>
    <w:rsid w:val="00C5142A"/>
    <w:rsid w:val="00C52A5D"/>
    <w:rsid w:val="00C53813"/>
    <w:rsid w:val="00C5641E"/>
    <w:rsid w:val="00C56921"/>
    <w:rsid w:val="00C6037D"/>
    <w:rsid w:val="00C6139A"/>
    <w:rsid w:val="00C6311C"/>
    <w:rsid w:val="00C64EEE"/>
    <w:rsid w:val="00C658B2"/>
    <w:rsid w:val="00C65D7E"/>
    <w:rsid w:val="00C66332"/>
    <w:rsid w:val="00C6728F"/>
    <w:rsid w:val="00C715E9"/>
    <w:rsid w:val="00C778AF"/>
    <w:rsid w:val="00C77A1F"/>
    <w:rsid w:val="00C815E1"/>
    <w:rsid w:val="00C8461D"/>
    <w:rsid w:val="00C85AEC"/>
    <w:rsid w:val="00C8717D"/>
    <w:rsid w:val="00C9073E"/>
    <w:rsid w:val="00C9091B"/>
    <w:rsid w:val="00C91070"/>
    <w:rsid w:val="00C91CE7"/>
    <w:rsid w:val="00C93479"/>
    <w:rsid w:val="00C960E7"/>
    <w:rsid w:val="00CA02C6"/>
    <w:rsid w:val="00CA51B8"/>
    <w:rsid w:val="00CA617A"/>
    <w:rsid w:val="00CA6B43"/>
    <w:rsid w:val="00CA6E20"/>
    <w:rsid w:val="00CA7BF4"/>
    <w:rsid w:val="00CB1AD2"/>
    <w:rsid w:val="00CB20A1"/>
    <w:rsid w:val="00CB26BF"/>
    <w:rsid w:val="00CB3558"/>
    <w:rsid w:val="00CB50CD"/>
    <w:rsid w:val="00CB5867"/>
    <w:rsid w:val="00CB64E0"/>
    <w:rsid w:val="00CB657B"/>
    <w:rsid w:val="00CB67C2"/>
    <w:rsid w:val="00CB6A41"/>
    <w:rsid w:val="00CB6AA0"/>
    <w:rsid w:val="00CC06D0"/>
    <w:rsid w:val="00CC2745"/>
    <w:rsid w:val="00CC2F23"/>
    <w:rsid w:val="00CC46C4"/>
    <w:rsid w:val="00CC582C"/>
    <w:rsid w:val="00CC58E7"/>
    <w:rsid w:val="00CC7315"/>
    <w:rsid w:val="00CD3178"/>
    <w:rsid w:val="00CD3F15"/>
    <w:rsid w:val="00CD437E"/>
    <w:rsid w:val="00CD7473"/>
    <w:rsid w:val="00CE088C"/>
    <w:rsid w:val="00CF0048"/>
    <w:rsid w:val="00CF0FC7"/>
    <w:rsid w:val="00CF2AEE"/>
    <w:rsid w:val="00CF4169"/>
    <w:rsid w:val="00CF576F"/>
    <w:rsid w:val="00D01104"/>
    <w:rsid w:val="00D05A8C"/>
    <w:rsid w:val="00D10619"/>
    <w:rsid w:val="00D10B46"/>
    <w:rsid w:val="00D10BEA"/>
    <w:rsid w:val="00D11A67"/>
    <w:rsid w:val="00D13BC3"/>
    <w:rsid w:val="00D13F42"/>
    <w:rsid w:val="00D14A88"/>
    <w:rsid w:val="00D1590F"/>
    <w:rsid w:val="00D20214"/>
    <w:rsid w:val="00D20363"/>
    <w:rsid w:val="00D227D8"/>
    <w:rsid w:val="00D25C01"/>
    <w:rsid w:val="00D27477"/>
    <w:rsid w:val="00D30FC2"/>
    <w:rsid w:val="00D3213E"/>
    <w:rsid w:val="00D33A2B"/>
    <w:rsid w:val="00D33EA7"/>
    <w:rsid w:val="00D3404A"/>
    <w:rsid w:val="00D349DE"/>
    <w:rsid w:val="00D36679"/>
    <w:rsid w:val="00D37D64"/>
    <w:rsid w:val="00D37F7B"/>
    <w:rsid w:val="00D410B2"/>
    <w:rsid w:val="00D41306"/>
    <w:rsid w:val="00D414BE"/>
    <w:rsid w:val="00D4341A"/>
    <w:rsid w:val="00D446AC"/>
    <w:rsid w:val="00D44775"/>
    <w:rsid w:val="00D45FBF"/>
    <w:rsid w:val="00D50527"/>
    <w:rsid w:val="00D53808"/>
    <w:rsid w:val="00D53D84"/>
    <w:rsid w:val="00D54221"/>
    <w:rsid w:val="00D558B6"/>
    <w:rsid w:val="00D57B90"/>
    <w:rsid w:val="00D6171E"/>
    <w:rsid w:val="00D61EE2"/>
    <w:rsid w:val="00D66D1E"/>
    <w:rsid w:val="00D67C68"/>
    <w:rsid w:val="00D70254"/>
    <w:rsid w:val="00D722AB"/>
    <w:rsid w:val="00D8108A"/>
    <w:rsid w:val="00D85B58"/>
    <w:rsid w:val="00D93C21"/>
    <w:rsid w:val="00D93EE8"/>
    <w:rsid w:val="00D94137"/>
    <w:rsid w:val="00D97E8F"/>
    <w:rsid w:val="00DA2C7C"/>
    <w:rsid w:val="00DA3535"/>
    <w:rsid w:val="00DB1231"/>
    <w:rsid w:val="00DB1ED5"/>
    <w:rsid w:val="00DB3317"/>
    <w:rsid w:val="00DB4389"/>
    <w:rsid w:val="00DB65CF"/>
    <w:rsid w:val="00DC00DC"/>
    <w:rsid w:val="00DC2C3E"/>
    <w:rsid w:val="00DC3ED4"/>
    <w:rsid w:val="00DC4406"/>
    <w:rsid w:val="00DC5A03"/>
    <w:rsid w:val="00DC7FDE"/>
    <w:rsid w:val="00DD3E43"/>
    <w:rsid w:val="00DD61B2"/>
    <w:rsid w:val="00DD63A7"/>
    <w:rsid w:val="00DD69D7"/>
    <w:rsid w:val="00DE19C7"/>
    <w:rsid w:val="00DE2D50"/>
    <w:rsid w:val="00DE2F55"/>
    <w:rsid w:val="00DE39D6"/>
    <w:rsid w:val="00DE3CB2"/>
    <w:rsid w:val="00DE40B8"/>
    <w:rsid w:val="00DE5C96"/>
    <w:rsid w:val="00DE65E5"/>
    <w:rsid w:val="00DE69BE"/>
    <w:rsid w:val="00DF6535"/>
    <w:rsid w:val="00DF7F7C"/>
    <w:rsid w:val="00E02FE7"/>
    <w:rsid w:val="00E04CB1"/>
    <w:rsid w:val="00E05871"/>
    <w:rsid w:val="00E10D8E"/>
    <w:rsid w:val="00E112BE"/>
    <w:rsid w:val="00E166BB"/>
    <w:rsid w:val="00E167DE"/>
    <w:rsid w:val="00E178EA"/>
    <w:rsid w:val="00E20236"/>
    <w:rsid w:val="00E2174C"/>
    <w:rsid w:val="00E2204B"/>
    <w:rsid w:val="00E26291"/>
    <w:rsid w:val="00E269AA"/>
    <w:rsid w:val="00E26EF5"/>
    <w:rsid w:val="00E316DF"/>
    <w:rsid w:val="00E317DC"/>
    <w:rsid w:val="00E31CD1"/>
    <w:rsid w:val="00E3347A"/>
    <w:rsid w:val="00E379B8"/>
    <w:rsid w:val="00E41204"/>
    <w:rsid w:val="00E44300"/>
    <w:rsid w:val="00E4457C"/>
    <w:rsid w:val="00E44E5B"/>
    <w:rsid w:val="00E46936"/>
    <w:rsid w:val="00E46E56"/>
    <w:rsid w:val="00E53673"/>
    <w:rsid w:val="00E54CFE"/>
    <w:rsid w:val="00E601A0"/>
    <w:rsid w:val="00E60E86"/>
    <w:rsid w:val="00E63E92"/>
    <w:rsid w:val="00E70C0D"/>
    <w:rsid w:val="00E712B2"/>
    <w:rsid w:val="00E71B6B"/>
    <w:rsid w:val="00E77815"/>
    <w:rsid w:val="00E814C4"/>
    <w:rsid w:val="00E81869"/>
    <w:rsid w:val="00E83976"/>
    <w:rsid w:val="00E872F8"/>
    <w:rsid w:val="00E87BCA"/>
    <w:rsid w:val="00E92BBA"/>
    <w:rsid w:val="00E94736"/>
    <w:rsid w:val="00E950BB"/>
    <w:rsid w:val="00E9543E"/>
    <w:rsid w:val="00E95BAB"/>
    <w:rsid w:val="00E96D00"/>
    <w:rsid w:val="00E97156"/>
    <w:rsid w:val="00EA31F2"/>
    <w:rsid w:val="00EA3741"/>
    <w:rsid w:val="00EA5222"/>
    <w:rsid w:val="00EA7589"/>
    <w:rsid w:val="00EB089D"/>
    <w:rsid w:val="00EB1C31"/>
    <w:rsid w:val="00EB2696"/>
    <w:rsid w:val="00EB39A9"/>
    <w:rsid w:val="00EB5B5C"/>
    <w:rsid w:val="00EB61A2"/>
    <w:rsid w:val="00EB6F0A"/>
    <w:rsid w:val="00EC0536"/>
    <w:rsid w:val="00EC053F"/>
    <w:rsid w:val="00EC06EC"/>
    <w:rsid w:val="00EC089E"/>
    <w:rsid w:val="00EC44E8"/>
    <w:rsid w:val="00EC48D0"/>
    <w:rsid w:val="00ED0CB8"/>
    <w:rsid w:val="00ED3857"/>
    <w:rsid w:val="00ED4A61"/>
    <w:rsid w:val="00ED68E3"/>
    <w:rsid w:val="00ED6C72"/>
    <w:rsid w:val="00ED7FEF"/>
    <w:rsid w:val="00EE272D"/>
    <w:rsid w:val="00EE3074"/>
    <w:rsid w:val="00EF0FF5"/>
    <w:rsid w:val="00EF4103"/>
    <w:rsid w:val="00EF656D"/>
    <w:rsid w:val="00EF70B5"/>
    <w:rsid w:val="00EF7C03"/>
    <w:rsid w:val="00F01417"/>
    <w:rsid w:val="00F01962"/>
    <w:rsid w:val="00F033B9"/>
    <w:rsid w:val="00F043BE"/>
    <w:rsid w:val="00F048CD"/>
    <w:rsid w:val="00F04936"/>
    <w:rsid w:val="00F053FA"/>
    <w:rsid w:val="00F0596C"/>
    <w:rsid w:val="00F06408"/>
    <w:rsid w:val="00F07B1F"/>
    <w:rsid w:val="00F11BC3"/>
    <w:rsid w:val="00F11DA0"/>
    <w:rsid w:val="00F139C8"/>
    <w:rsid w:val="00F13DEC"/>
    <w:rsid w:val="00F1503F"/>
    <w:rsid w:val="00F16E36"/>
    <w:rsid w:val="00F20D6F"/>
    <w:rsid w:val="00F20E94"/>
    <w:rsid w:val="00F212C1"/>
    <w:rsid w:val="00F219C1"/>
    <w:rsid w:val="00F22ED9"/>
    <w:rsid w:val="00F2667C"/>
    <w:rsid w:val="00F302CC"/>
    <w:rsid w:val="00F3594B"/>
    <w:rsid w:val="00F36C08"/>
    <w:rsid w:val="00F37B44"/>
    <w:rsid w:val="00F412FB"/>
    <w:rsid w:val="00F4150E"/>
    <w:rsid w:val="00F429BA"/>
    <w:rsid w:val="00F42C70"/>
    <w:rsid w:val="00F442CA"/>
    <w:rsid w:val="00F44802"/>
    <w:rsid w:val="00F46202"/>
    <w:rsid w:val="00F50D60"/>
    <w:rsid w:val="00F51C98"/>
    <w:rsid w:val="00F55CF2"/>
    <w:rsid w:val="00F56917"/>
    <w:rsid w:val="00F6047B"/>
    <w:rsid w:val="00F63345"/>
    <w:rsid w:val="00F637DF"/>
    <w:rsid w:val="00F65ECA"/>
    <w:rsid w:val="00F7203B"/>
    <w:rsid w:val="00F7532D"/>
    <w:rsid w:val="00F77129"/>
    <w:rsid w:val="00F778A8"/>
    <w:rsid w:val="00F77E42"/>
    <w:rsid w:val="00F81530"/>
    <w:rsid w:val="00F82F1A"/>
    <w:rsid w:val="00F83788"/>
    <w:rsid w:val="00F84EDD"/>
    <w:rsid w:val="00F851AD"/>
    <w:rsid w:val="00F851B0"/>
    <w:rsid w:val="00F87D7B"/>
    <w:rsid w:val="00F90C22"/>
    <w:rsid w:val="00F97C9F"/>
    <w:rsid w:val="00FA09C2"/>
    <w:rsid w:val="00FA1062"/>
    <w:rsid w:val="00FA2DEA"/>
    <w:rsid w:val="00FA3B90"/>
    <w:rsid w:val="00FA455C"/>
    <w:rsid w:val="00FA4B3E"/>
    <w:rsid w:val="00FA5066"/>
    <w:rsid w:val="00FB0EF5"/>
    <w:rsid w:val="00FB2E91"/>
    <w:rsid w:val="00FB3760"/>
    <w:rsid w:val="00FB5E6F"/>
    <w:rsid w:val="00FB784F"/>
    <w:rsid w:val="00FC3236"/>
    <w:rsid w:val="00FC4603"/>
    <w:rsid w:val="00FC5F69"/>
    <w:rsid w:val="00FC6E55"/>
    <w:rsid w:val="00FD0771"/>
    <w:rsid w:val="00FD2891"/>
    <w:rsid w:val="00FD39EC"/>
    <w:rsid w:val="00FD3FD9"/>
    <w:rsid w:val="00FD682F"/>
    <w:rsid w:val="00FD7227"/>
    <w:rsid w:val="00FE035E"/>
    <w:rsid w:val="00FE2A88"/>
    <w:rsid w:val="00FE66CB"/>
    <w:rsid w:val="00FE766F"/>
    <w:rsid w:val="00FF0531"/>
    <w:rsid w:val="00FF47C0"/>
    <w:rsid w:val="00FF6982"/>
    <w:rsid w:val="00FF7D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F4924"/>
  <w15:docId w15:val="{859EAB58-9F1F-4A32-82DD-F5DB7CDD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9D"/>
    <w:pPr>
      <w:spacing w:after="0" w:line="300" w:lineRule="atLeast"/>
    </w:pPr>
  </w:style>
  <w:style w:type="paragraph" w:styleId="Heading1">
    <w:name w:val="heading 1"/>
    <w:basedOn w:val="Normal"/>
    <w:next w:val="Normal"/>
    <w:link w:val="Heading1Char"/>
    <w:uiPriority w:val="9"/>
    <w:semiHidden/>
    <w:qFormat/>
    <w:rsid w:val="001E715C"/>
    <w:pPr>
      <w:keepNext/>
      <w:keepLines/>
      <w:spacing w:before="240"/>
      <w:outlineLvl w:val="0"/>
    </w:pPr>
    <w:rPr>
      <w:rFonts w:asciiTheme="majorHAnsi" w:eastAsiaTheme="majorEastAsia" w:hAnsiTheme="majorHAnsi" w:cstheme="majorBidi"/>
      <w:color w:val="00548C" w:themeColor="accent1" w:themeShade="BF"/>
      <w:sz w:val="32"/>
      <w:szCs w:val="32"/>
    </w:rPr>
  </w:style>
  <w:style w:type="paragraph" w:styleId="Heading2">
    <w:name w:val="heading 2"/>
    <w:basedOn w:val="Normal"/>
    <w:next w:val="Normal"/>
    <w:link w:val="Heading2Char"/>
    <w:uiPriority w:val="9"/>
    <w:semiHidden/>
    <w:qFormat/>
    <w:rsid w:val="001E715C"/>
    <w:pPr>
      <w:keepNext/>
      <w:keepLines/>
      <w:spacing w:before="40"/>
      <w:outlineLvl w:val="1"/>
    </w:pPr>
    <w:rPr>
      <w:rFonts w:asciiTheme="majorHAnsi" w:eastAsiaTheme="majorEastAsia" w:hAnsiTheme="majorHAnsi" w:cstheme="majorBidi"/>
      <w:color w:val="00548C" w:themeColor="accent1" w:themeShade="BF"/>
      <w:sz w:val="26"/>
      <w:szCs w:val="26"/>
    </w:rPr>
  </w:style>
  <w:style w:type="paragraph" w:styleId="Heading3">
    <w:name w:val="heading 3"/>
    <w:basedOn w:val="Normal"/>
    <w:next w:val="Normal"/>
    <w:link w:val="Heading3Char"/>
    <w:uiPriority w:val="9"/>
    <w:semiHidden/>
    <w:qFormat/>
    <w:rsid w:val="00AD352C"/>
    <w:pPr>
      <w:keepNext/>
      <w:keepLines/>
      <w:spacing w:before="40"/>
      <w:outlineLvl w:val="2"/>
    </w:pPr>
    <w:rPr>
      <w:rFonts w:asciiTheme="majorHAnsi" w:eastAsiaTheme="majorEastAsia" w:hAnsiTheme="majorHAnsi" w:cstheme="majorBidi"/>
      <w:color w:val="0038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5C"/>
    <w:pPr>
      <w:tabs>
        <w:tab w:val="center" w:pos="4703"/>
        <w:tab w:val="right" w:pos="9406"/>
      </w:tabs>
      <w:spacing w:line="240" w:lineRule="exact"/>
    </w:pPr>
  </w:style>
  <w:style w:type="character" w:customStyle="1" w:styleId="HeaderChar">
    <w:name w:val="Header Char"/>
    <w:basedOn w:val="DefaultParagraphFont"/>
    <w:link w:val="Header"/>
    <w:uiPriority w:val="99"/>
    <w:rsid w:val="001E715C"/>
    <w:rPr>
      <w:sz w:val="20"/>
    </w:rPr>
  </w:style>
  <w:style w:type="paragraph" w:styleId="Footer">
    <w:name w:val="footer"/>
    <w:basedOn w:val="Normal"/>
    <w:link w:val="FooterChar"/>
    <w:uiPriority w:val="99"/>
    <w:unhideWhenUsed/>
    <w:rsid w:val="001E715C"/>
    <w:pPr>
      <w:tabs>
        <w:tab w:val="center" w:pos="4703"/>
        <w:tab w:val="right" w:pos="9406"/>
      </w:tabs>
      <w:spacing w:line="240" w:lineRule="exact"/>
    </w:pPr>
  </w:style>
  <w:style w:type="character" w:customStyle="1" w:styleId="FooterChar">
    <w:name w:val="Footer Char"/>
    <w:basedOn w:val="DefaultParagraphFont"/>
    <w:link w:val="Footer"/>
    <w:uiPriority w:val="99"/>
    <w:rsid w:val="001E715C"/>
    <w:rPr>
      <w:sz w:val="20"/>
    </w:rPr>
  </w:style>
  <w:style w:type="paragraph" w:styleId="NoSpacing">
    <w:name w:val="No Spacing"/>
    <w:uiPriority w:val="1"/>
    <w:semiHidden/>
    <w:qFormat/>
    <w:rsid w:val="001E715C"/>
    <w:pPr>
      <w:spacing w:after="0" w:line="240" w:lineRule="auto"/>
    </w:pPr>
    <w:rPr>
      <w:sz w:val="20"/>
    </w:rPr>
  </w:style>
  <w:style w:type="character" w:customStyle="1" w:styleId="Heading1Char">
    <w:name w:val="Heading 1 Char"/>
    <w:basedOn w:val="DefaultParagraphFont"/>
    <w:link w:val="Heading1"/>
    <w:uiPriority w:val="9"/>
    <w:semiHidden/>
    <w:rsid w:val="001E715C"/>
    <w:rPr>
      <w:rFonts w:asciiTheme="majorHAnsi" w:eastAsiaTheme="majorEastAsia" w:hAnsiTheme="majorHAnsi" w:cstheme="majorBidi"/>
      <w:color w:val="00548C" w:themeColor="accent1" w:themeShade="BF"/>
      <w:sz w:val="32"/>
      <w:szCs w:val="32"/>
    </w:rPr>
  </w:style>
  <w:style w:type="character" w:customStyle="1" w:styleId="Heading2Char">
    <w:name w:val="Heading 2 Char"/>
    <w:basedOn w:val="DefaultParagraphFont"/>
    <w:link w:val="Heading2"/>
    <w:uiPriority w:val="9"/>
    <w:semiHidden/>
    <w:rsid w:val="001E715C"/>
    <w:rPr>
      <w:rFonts w:asciiTheme="majorHAnsi" w:eastAsiaTheme="majorEastAsia" w:hAnsiTheme="majorHAnsi" w:cstheme="majorBidi"/>
      <w:color w:val="00548C" w:themeColor="accent1" w:themeShade="BF"/>
      <w:sz w:val="26"/>
      <w:szCs w:val="26"/>
    </w:rPr>
  </w:style>
  <w:style w:type="paragraph" w:styleId="Title">
    <w:name w:val="Title"/>
    <w:basedOn w:val="Normal"/>
    <w:next w:val="Normal"/>
    <w:link w:val="TitleChar"/>
    <w:uiPriority w:val="10"/>
    <w:semiHidden/>
    <w:qFormat/>
    <w:rsid w:val="001E71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E7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E379B8"/>
    <w:pPr>
      <w:numPr>
        <w:ilvl w:val="1"/>
      </w:numPr>
      <w:spacing w:line="280" w:lineRule="atLeast"/>
    </w:pPr>
    <w:rPr>
      <w:rFonts w:asciiTheme="majorHAnsi" w:eastAsiaTheme="minorEastAsia" w:hAnsiTheme="majorHAnsi"/>
      <w:color w:val="666666" w:themeColor="text2"/>
      <w:sz w:val="24"/>
    </w:rPr>
  </w:style>
  <w:style w:type="character" w:customStyle="1" w:styleId="SubtitleChar">
    <w:name w:val="Subtitle Char"/>
    <w:basedOn w:val="DefaultParagraphFont"/>
    <w:link w:val="Subtitle"/>
    <w:uiPriority w:val="11"/>
    <w:semiHidden/>
    <w:rsid w:val="00F4150E"/>
    <w:rPr>
      <w:rFonts w:asciiTheme="majorHAnsi" w:eastAsiaTheme="minorEastAsia" w:hAnsiTheme="majorHAnsi"/>
      <w:color w:val="666666" w:themeColor="text2"/>
      <w:sz w:val="24"/>
      <w:lang w:val="en-GB"/>
    </w:rPr>
  </w:style>
  <w:style w:type="character" w:styleId="SubtleEmphasis">
    <w:name w:val="Subtle Emphasis"/>
    <w:basedOn w:val="DefaultParagraphFont"/>
    <w:uiPriority w:val="19"/>
    <w:semiHidden/>
    <w:qFormat/>
    <w:rsid w:val="001E715C"/>
    <w:rPr>
      <w:i/>
      <w:iCs/>
      <w:color w:val="404040" w:themeColor="text1" w:themeTint="BF"/>
    </w:rPr>
  </w:style>
  <w:style w:type="character" w:styleId="Emphasis">
    <w:name w:val="Emphasis"/>
    <w:basedOn w:val="DefaultParagraphFont"/>
    <w:uiPriority w:val="20"/>
    <w:semiHidden/>
    <w:qFormat/>
    <w:rsid w:val="001E715C"/>
    <w:rPr>
      <w:i/>
      <w:iCs/>
    </w:rPr>
  </w:style>
  <w:style w:type="character" w:styleId="IntenseEmphasis">
    <w:name w:val="Intense Emphasis"/>
    <w:basedOn w:val="DefaultParagraphFont"/>
    <w:uiPriority w:val="21"/>
    <w:semiHidden/>
    <w:qFormat/>
    <w:rsid w:val="001E715C"/>
    <w:rPr>
      <w:i/>
      <w:iCs/>
      <w:color w:val="0072BC" w:themeColor="accent1"/>
    </w:rPr>
  </w:style>
  <w:style w:type="character" w:styleId="Strong">
    <w:name w:val="Strong"/>
    <w:basedOn w:val="DefaultParagraphFont"/>
    <w:uiPriority w:val="22"/>
    <w:semiHidden/>
    <w:qFormat/>
    <w:rsid w:val="001E715C"/>
    <w:rPr>
      <w:b/>
      <w:bCs/>
    </w:rPr>
  </w:style>
  <w:style w:type="paragraph" w:styleId="Quote">
    <w:name w:val="Quote"/>
    <w:basedOn w:val="Normal"/>
    <w:next w:val="Normal"/>
    <w:link w:val="QuoteChar"/>
    <w:uiPriority w:val="29"/>
    <w:semiHidden/>
    <w:qFormat/>
    <w:rsid w:val="001E71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E715C"/>
    <w:rPr>
      <w:i/>
      <w:iCs/>
      <w:color w:val="404040" w:themeColor="text1" w:themeTint="BF"/>
      <w:sz w:val="20"/>
    </w:rPr>
  </w:style>
  <w:style w:type="paragraph" w:styleId="IntenseQuote">
    <w:name w:val="Intense Quote"/>
    <w:basedOn w:val="Normal"/>
    <w:next w:val="Normal"/>
    <w:link w:val="IntenseQuoteChar"/>
    <w:uiPriority w:val="30"/>
    <w:semiHidden/>
    <w:qFormat/>
    <w:rsid w:val="001E715C"/>
    <w:pPr>
      <w:pBdr>
        <w:top w:val="single" w:sz="4" w:space="10" w:color="0072BC" w:themeColor="accent1"/>
        <w:bottom w:val="single" w:sz="4" w:space="10" w:color="0072BC" w:themeColor="accent1"/>
      </w:pBdr>
      <w:spacing w:before="360" w:after="360"/>
      <w:ind w:left="864" w:right="864"/>
      <w:jc w:val="center"/>
    </w:pPr>
    <w:rPr>
      <w:i/>
      <w:iCs/>
      <w:color w:val="0072BC" w:themeColor="accent1"/>
    </w:rPr>
  </w:style>
  <w:style w:type="character" w:customStyle="1" w:styleId="IntenseQuoteChar">
    <w:name w:val="Intense Quote Char"/>
    <w:basedOn w:val="DefaultParagraphFont"/>
    <w:link w:val="IntenseQuote"/>
    <w:uiPriority w:val="30"/>
    <w:semiHidden/>
    <w:rsid w:val="001E715C"/>
    <w:rPr>
      <w:i/>
      <w:iCs/>
      <w:color w:val="0072BC" w:themeColor="accent1"/>
      <w:sz w:val="20"/>
    </w:rPr>
  </w:style>
  <w:style w:type="character" w:styleId="SubtleReference">
    <w:name w:val="Subtle Reference"/>
    <w:basedOn w:val="DefaultParagraphFont"/>
    <w:uiPriority w:val="31"/>
    <w:semiHidden/>
    <w:qFormat/>
    <w:rsid w:val="001E715C"/>
    <w:rPr>
      <w:smallCaps/>
      <w:color w:val="5A5A5A" w:themeColor="text1" w:themeTint="A5"/>
    </w:rPr>
  </w:style>
  <w:style w:type="character" w:styleId="IntenseReference">
    <w:name w:val="Intense Reference"/>
    <w:basedOn w:val="DefaultParagraphFont"/>
    <w:uiPriority w:val="32"/>
    <w:semiHidden/>
    <w:qFormat/>
    <w:rsid w:val="001E715C"/>
    <w:rPr>
      <w:b/>
      <w:bCs/>
      <w:smallCaps/>
      <w:color w:val="0072BC" w:themeColor="accent1"/>
      <w:spacing w:val="5"/>
    </w:rPr>
  </w:style>
  <w:style w:type="character" w:styleId="BookTitle">
    <w:name w:val="Book Title"/>
    <w:basedOn w:val="DefaultParagraphFont"/>
    <w:uiPriority w:val="33"/>
    <w:semiHidden/>
    <w:qFormat/>
    <w:rsid w:val="001E715C"/>
    <w:rPr>
      <w:b/>
      <w:bCs/>
      <w:i/>
      <w:iCs/>
      <w:spacing w:val="5"/>
    </w:rPr>
  </w:style>
  <w:style w:type="paragraph" w:styleId="ListParagraph">
    <w:name w:val="List Paragraph"/>
    <w:aliases w:val="FooterText,List Paragraph1,Colorful List Accent 1,numbered,Paragraphe de liste1,列出段落,列出段落1,Bulletr List Paragraph,List Paragraph2,List Paragraph21,Párrafo de lista1,Parágrafo da Lista1,リスト段落1,Plan,Dot pt,F5 List Paragraph,????,DRC Punkt"/>
    <w:basedOn w:val="Normal"/>
    <w:link w:val="ListParagraphChar"/>
    <w:uiPriority w:val="34"/>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qFormat/>
    <w:rsid w:val="00082A7B"/>
    <w:pPr>
      <w:spacing w:line="560" w:lineRule="atLeast"/>
    </w:pPr>
    <w:rPr>
      <w:rFonts w:asciiTheme="majorHAnsi" w:hAnsiTheme="majorHAnsi"/>
      <w:color w:val="0072BC" w:themeColor="accent1"/>
      <w:sz w:val="48"/>
    </w:rPr>
  </w:style>
  <w:style w:type="paragraph" w:customStyle="1" w:styleId="Picture">
    <w:name w:val="Picture"/>
    <w:basedOn w:val="Normal"/>
    <w:qFormat/>
    <w:rsid w:val="00F637DF"/>
    <w:pPr>
      <w:ind w:left="-28"/>
      <w:jc w:val="center"/>
    </w:pPr>
  </w:style>
  <w:style w:type="paragraph" w:customStyle="1" w:styleId="Title2">
    <w:name w:val="Title 2"/>
    <w:basedOn w:val="Text-Maintext"/>
    <w:next w:val="Text-Maintext"/>
    <w:qFormat/>
    <w:rsid w:val="00082A7B"/>
    <w:rPr>
      <w:rFonts w:asciiTheme="majorHAnsi" w:hAnsiTheme="majorHAnsi"/>
      <w:color w:val="0072BC" w:themeColor="accent1"/>
      <w:sz w:val="30"/>
    </w:rPr>
  </w:style>
  <w:style w:type="paragraph" w:customStyle="1" w:styleId="Text-Interpictogramme">
    <w:name w:val="Text - Inter pictogramme"/>
    <w:basedOn w:val="Text-Maintext"/>
    <w:next w:val="Title3"/>
    <w:qFormat/>
    <w:rsid w:val="006E4F5D"/>
    <w:pPr>
      <w:spacing w:line="600" w:lineRule="exact"/>
    </w:pPr>
    <w:rPr>
      <w:color w:val="0072BC" w:themeColor="accent1"/>
      <w:sz w:val="48"/>
    </w:rPr>
  </w:style>
  <w:style w:type="character" w:styleId="Hyperlink">
    <w:name w:val="Hyperlink"/>
    <w:basedOn w:val="DefaultParagraphFont"/>
    <w:uiPriority w:val="99"/>
    <w:semiHidden/>
    <w:rsid w:val="0043263A"/>
    <w:rPr>
      <w:color w:val="0072BC" w:themeColor="hyperlink"/>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1"/>
    <w:rPr>
      <w:rFonts w:ascii="Tahoma" w:hAnsi="Tahoma" w:cs="Tahoma"/>
      <w:sz w:val="16"/>
      <w:szCs w:val="16"/>
      <w:lang w:val="en-GB"/>
    </w:rPr>
  </w:style>
  <w:style w:type="paragraph" w:customStyle="1" w:styleId="Title-Footer">
    <w:name w:val="Title - Footer"/>
    <w:basedOn w:val="Normal"/>
    <w:qFormat/>
    <w:rsid w:val="00235133"/>
    <w:pPr>
      <w:framePr w:wrap="around" w:vAnchor="page" w:hAnchor="page" w:xAlign="center" w:yAlign="bottom"/>
      <w:spacing w:line="240" w:lineRule="atLeast"/>
    </w:pPr>
    <w:rPr>
      <w:rFonts w:asciiTheme="majorHAnsi" w:hAnsiTheme="majorHAnsi"/>
      <w:color w:val="0072BC" w:themeColor="accent1"/>
    </w:rPr>
  </w:style>
  <w:style w:type="paragraph" w:customStyle="1" w:styleId="Text-Footer">
    <w:name w:val="Text - Footer"/>
    <w:basedOn w:val="Normal"/>
    <w:qFormat/>
    <w:rsid w:val="00235133"/>
    <w:pPr>
      <w:spacing w:line="240" w:lineRule="atLeast"/>
      <w:jc w:val="right"/>
    </w:pPr>
    <w:rPr>
      <w:color w:val="0072BC" w:themeColor="accent1"/>
    </w:rPr>
  </w:style>
  <w:style w:type="paragraph" w:customStyle="1" w:styleId="Title-Header">
    <w:name w:val="Title - Header"/>
    <w:basedOn w:val="Normal"/>
    <w:qFormat/>
    <w:rsid w:val="00C6728F"/>
    <w:pPr>
      <w:framePr w:wrap="around" w:vAnchor="page" w:hAnchor="page" w:x="5955" w:y="1209"/>
      <w:spacing w:line="384" w:lineRule="atLeast"/>
      <w:jc w:val="right"/>
    </w:pPr>
    <w:rPr>
      <w:rFonts w:asciiTheme="majorHAnsi" w:hAnsiTheme="majorHAnsi"/>
      <w:caps/>
      <w:color w:val="0072BC" w:themeColor="accent1"/>
      <w:sz w:val="32"/>
    </w:rPr>
  </w:style>
  <w:style w:type="paragraph" w:customStyle="1" w:styleId="Title-Headercontinued">
    <w:name w:val="Title - Header continued"/>
    <w:basedOn w:val="Title-Header"/>
    <w:qFormat/>
    <w:rsid w:val="003F2966"/>
    <w:pPr>
      <w:framePr w:wrap="around" w:y="772"/>
      <w:spacing w:line="240" w:lineRule="atLeast"/>
    </w:pPr>
    <w:rPr>
      <w:color w:val="666666" w:themeColor="text2"/>
      <w:sz w:val="20"/>
    </w:rPr>
  </w:style>
  <w:style w:type="paragraph" w:customStyle="1" w:styleId="Title5">
    <w:name w:val="Title 5"/>
    <w:basedOn w:val="Text-Maintext"/>
    <w:next w:val="Text-Maintext"/>
    <w:qFormat/>
    <w:rsid w:val="003066E9"/>
    <w:rPr>
      <w:rFonts w:asciiTheme="majorHAnsi" w:hAnsiTheme="majorHAnsi"/>
      <w:b/>
      <w:color w:val="0072BC" w:themeColor="accent1"/>
    </w:rPr>
  </w:style>
  <w:style w:type="paragraph" w:customStyle="1" w:styleId="Title4">
    <w:name w:val="Title 4"/>
    <w:basedOn w:val="Text-Maintext"/>
    <w:next w:val="Text-Maintext"/>
    <w:qFormat/>
    <w:rsid w:val="003066E9"/>
    <w:rPr>
      <w:rFonts w:asciiTheme="majorHAnsi" w:hAnsiTheme="majorHAnsi"/>
      <w:caps/>
    </w:rPr>
  </w:style>
  <w:style w:type="paragraph" w:customStyle="1" w:styleId="Text-Bullet">
    <w:name w:val="Text - Bullet"/>
    <w:basedOn w:val="Text-Maintext"/>
    <w:qFormat/>
    <w:rsid w:val="003066E9"/>
    <w:pPr>
      <w:numPr>
        <w:numId w:val="1"/>
      </w:numPr>
      <w:ind w:left="227" w:hanging="227"/>
    </w:pPr>
  </w:style>
  <w:style w:type="paragraph" w:customStyle="1" w:styleId="Text-Caption">
    <w:name w:val="Text - Caption"/>
    <w:basedOn w:val="Normal"/>
    <w:qFormat/>
    <w:rsid w:val="00403B1A"/>
    <w:pPr>
      <w:spacing w:line="192" w:lineRule="atLeast"/>
    </w:pPr>
    <w:rPr>
      <w:i/>
      <w:sz w:val="16"/>
    </w:rPr>
  </w:style>
  <w:style w:type="paragraph" w:customStyle="1" w:styleId="Title-Relations">
    <w:name w:val="Title - Relations"/>
    <w:basedOn w:val="Normal"/>
    <w:qFormat/>
    <w:rsid w:val="001B4F0F"/>
    <w:pPr>
      <w:framePr w:w="7938" w:h="7796" w:wrap="notBeside" w:vAnchor="page" w:hAnchor="page" w:xAlign="center" w:yAlign="bottom" w:anchorLock="1"/>
    </w:pPr>
    <w:rPr>
      <w:color w:val="0072BC" w:themeColor="accent1"/>
      <w:sz w:val="30"/>
    </w:rPr>
  </w:style>
  <w:style w:type="paragraph" w:customStyle="1" w:styleId="Title-Contacts">
    <w:name w:val="Title - Contacts"/>
    <w:basedOn w:val="Text-Maintext"/>
    <w:qFormat/>
    <w:rsid w:val="001B4F0F"/>
    <w:rPr>
      <w:b/>
      <w:caps/>
      <w:color w:val="0072BC" w:themeColor="accent1"/>
    </w:rPr>
  </w:style>
  <w:style w:type="paragraph" w:customStyle="1" w:styleId="Title3">
    <w:name w:val="Title 3"/>
    <w:basedOn w:val="Normal"/>
    <w:next w:val="Normal"/>
    <w:qFormat/>
    <w:rsid w:val="000D2104"/>
    <w:rPr>
      <w:rFonts w:asciiTheme="majorHAnsi" w:hAnsiTheme="majorHAnsi"/>
      <w:b/>
      <w:caps/>
      <w:color w:val="FFFFFF" w:themeColor="background1"/>
      <w:sz w:val="18"/>
      <w:bdr w:val="single" w:sz="12" w:space="0" w:color="0072BC" w:themeColor="accent1"/>
      <w:shd w:val="clear" w:color="auto" w:fill="0072BC" w:themeFill="accent1"/>
    </w:rPr>
  </w:style>
  <w:style w:type="paragraph" w:customStyle="1" w:styleId="TitleofDocument">
    <w:name w:val="Title of Document"/>
    <w:basedOn w:val="Normal"/>
    <w:qFormat/>
    <w:rsid w:val="0079261C"/>
    <w:pPr>
      <w:spacing w:line="720" w:lineRule="atLeast"/>
    </w:pPr>
    <w:rPr>
      <w:rFonts w:asciiTheme="majorHAnsi" w:hAnsiTheme="majorHAnsi"/>
      <w:b/>
      <w:sz w:val="60"/>
    </w:rPr>
  </w:style>
  <w:style w:type="paragraph" w:customStyle="1" w:styleId="Text-Date">
    <w:name w:val="Text - Date"/>
    <w:basedOn w:val="Normal"/>
    <w:qFormat/>
    <w:rsid w:val="0079261C"/>
    <w:pPr>
      <w:spacing w:line="288" w:lineRule="atLeast"/>
    </w:pPr>
    <w:rPr>
      <w:sz w:val="24"/>
    </w:rPr>
  </w:style>
  <w:style w:type="paragraph" w:customStyle="1" w:styleId="Text-Summary">
    <w:name w:val="Text - Summary"/>
    <w:basedOn w:val="Normal"/>
    <w:qFormat/>
    <w:rsid w:val="00CD3F15"/>
    <w:pPr>
      <w:spacing w:line="280" w:lineRule="atLeast"/>
    </w:pPr>
    <w:rPr>
      <w:lang w:val="en-US"/>
    </w:rPr>
  </w:style>
  <w:style w:type="paragraph" w:customStyle="1" w:styleId="Title1-Table">
    <w:name w:val="Title 1 - Table"/>
    <w:basedOn w:val="Text1-Table"/>
    <w:next w:val="Text1-Table"/>
    <w:qFormat/>
    <w:rsid w:val="00260594"/>
    <w:pPr>
      <w:spacing w:after="60" w:line="216" w:lineRule="atLeast"/>
    </w:pPr>
    <w:rPr>
      <w:rFonts w:asciiTheme="majorHAnsi" w:hAnsiTheme="majorHAnsi"/>
      <w:b/>
      <w:caps/>
      <w:color w:val="0072BC" w:themeColor="accent1"/>
    </w:rPr>
  </w:style>
  <w:style w:type="paragraph" w:customStyle="1" w:styleId="Text2-Table">
    <w:name w:val="Text 2 - Table"/>
    <w:basedOn w:val="Text1-Table"/>
    <w:next w:val="Text1-Table"/>
    <w:qFormat/>
    <w:rsid w:val="00FB3760"/>
    <w:pPr>
      <w:spacing w:line="480" w:lineRule="atLeast"/>
    </w:pPr>
    <w:rPr>
      <w:color w:val="0072BC" w:themeColor="accent1"/>
      <w:sz w:val="48"/>
    </w:rPr>
  </w:style>
  <w:style w:type="paragraph" w:customStyle="1" w:styleId="Text1-Table">
    <w:name w:val="Text 1 - Table"/>
    <w:basedOn w:val="Text-Maintext"/>
    <w:qFormat/>
    <w:rsid w:val="00FB3760"/>
    <w:rPr>
      <w:sz w:val="18"/>
    </w:rPr>
  </w:style>
  <w:style w:type="paragraph" w:customStyle="1" w:styleId="Text3-Table">
    <w:name w:val="Text 3 - Table"/>
    <w:basedOn w:val="Text1-Table"/>
    <w:qFormat/>
    <w:rsid w:val="00260594"/>
    <w:pPr>
      <w:pBdr>
        <w:bottom w:val="single" w:sz="4" w:space="1" w:color="000000" w:themeColor="text1"/>
      </w:pBdr>
      <w:spacing w:after="120" w:line="200" w:lineRule="exact"/>
      <w:ind w:right="567"/>
    </w:pPr>
  </w:style>
  <w:style w:type="paragraph" w:customStyle="1" w:styleId="Title2-Table">
    <w:name w:val="Title 2 - Table"/>
    <w:basedOn w:val="Text1-Table"/>
    <w:next w:val="Text1-Table"/>
    <w:qFormat/>
    <w:rsid w:val="002C0F81"/>
    <w:pPr>
      <w:spacing w:after="120" w:line="400" w:lineRule="atLeast"/>
    </w:pPr>
    <w:rPr>
      <w:rFonts w:asciiTheme="majorHAnsi" w:hAnsiTheme="majorHAnsi"/>
      <w:color w:val="666666" w:themeColor="text2"/>
      <w:sz w:val="40"/>
      <w:lang w:val="en-US"/>
    </w:rPr>
  </w:style>
  <w:style w:type="paragraph" w:customStyle="1" w:styleId="Title1-TableArrivals">
    <w:name w:val="Title 1 - Table Arrivals"/>
    <w:basedOn w:val="Text1-Table"/>
    <w:next w:val="Text1-Table"/>
    <w:qFormat/>
    <w:rsid w:val="00E83976"/>
    <w:pPr>
      <w:spacing w:line="220" w:lineRule="atLeast"/>
      <w:ind w:left="57" w:right="57"/>
    </w:pPr>
    <w:rPr>
      <w:rFonts w:asciiTheme="majorHAnsi" w:hAnsiTheme="majorHAnsi"/>
      <w:b/>
      <w:color w:val="0072BC" w:themeColor="accent1"/>
      <w:sz w:val="22"/>
      <w:lang w:val="en-US"/>
    </w:rPr>
  </w:style>
  <w:style w:type="paragraph" w:customStyle="1" w:styleId="Title2-TableArrivals">
    <w:name w:val="Title 2 - Table Arrivals"/>
    <w:basedOn w:val="Text1-Table"/>
    <w:next w:val="Title1-Table"/>
    <w:qFormat/>
    <w:rsid w:val="00E83976"/>
    <w:pPr>
      <w:spacing w:after="60" w:line="220" w:lineRule="atLeast"/>
      <w:ind w:left="57" w:right="57"/>
    </w:pPr>
    <w:rPr>
      <w:sz w:val="16"/>
    </w:rPr>
  </w:style>
  <w:style w:type="paragraph" w:customStyle="1" w:styleId="Text1-TableArrivals">
    <w:name w:val="Text 1 - Table Arrivals"/>
    <w:basedOn w:val="Text1-Table"/>
    <w:qFormat/>
    <w:rsid w:val="00E83976"/>
    <w:pPr>
      <w:spacing w:line="220" w:lineRule="atLeast"/>
      <w:ind w:left="57" w:right="57"/>
    </w:pPr>
    <w:rPr>
      <w:lang w:val="en-US"/>
    </w:rPr>
  </w:style>
  <w:style w:type="paragraph" w:customStyle="1" w:styleId="Text2-TableArrivals">
    <w:name w:val="Text 2 - Table Arrivals"/>
    <w:basedOn w:val="Text1-TableArrivals"/>
    <w:qFormat/>
    <w:rsid w:val="00274FF7"/>
    <w:rPr>
      <w:b/>
    </w:rPr>
  </w:style>
  <w:style w:type="paragraph" w:styleId="FootnoteText">
    <w:name w:val="footnote text"/>
    <w:basedOn w:val="Normal"/>
    <w:link w:val="FootnoteTextChar"/>
    <w:uiPriority w:val="99"/>
    <w:rsid w:val="0029579D"/>
    <w:pPr>
      <w:spacing w:line="200" w:lineRule="atLeast"/>
    </w:pPr>
    <w:rPr>
      <w:i/>
      <w:sz w:val="14"/>
      <w:szCs w:val="20"/>
    </w:rPr>
  </w:style>
  <w:style w:type="character" w:customStyle="1" w:styleId="FootnoteTextChar">
    <w:name w:val="Footnote Text Char"/>
    <w:basedOn w:val="DefaultParagraphFont"/>
    <w:link w:val="FootnoteText"/>
    <w:uiPriority w:val="99"/>
    <w:rsid w:val="0029579D"/>
    <w:rPr>
      <w:i/>
      <w:sz w:val="14"/>
      <w:szCs w:val="20"/>
    </w:rPr>
  </w:style>
  <w:style w:type="paragraph" w:customStyle="1" w:styleId="Text1-Funded">
    <w:name w:val="Text 1 - Funded"/>
    <w:basedOn w:val="Normal"/>
    <w:qFormat/>
    <w:rsid w:val="000D1334"/>
    <w:pPr>
      <w:spacing w:line="216" w:lineRule="atLeast"/>
    </w:pPr>
    <w:rPr>
      <w:sz w:val="18"/>
    </w:rPr>
  </w:style>
  <w:style w:type="paragraph" w:customStyle="1" w:styleId="Text2-Funded">
    <w:name w:val="Text 2 - Funded"/>
    <w:basedOn w:val="Text1-Funded"/>
    <w:qFormat/>
    <w:rsid w:val="000D1334"/>
    <w:pPr>
      <w:spacing w:line="312" w:lineRule="atLeast"/>
    </w:pPr>
    <w:rPr>
      <w:b/>
      <w:color w:val="0072BC" w:themeColor="accent1"/>
      <w:sz w:val="26"/>
    </w:rPr>
  </w:style>
  <w:style w:type="paragraph" w:styleId="NormalWeb">
    <w:name w:val="Normal (Web)"/>
    <w:basedOn w:val="Normal"/>
    <w:uiPriority w:val="99"/>
    <w:semiHidden/>
    <w:unhideWhenUsed/>
    <w:rsid w:val="000D133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paragraph" w:customStyle="1" w:styleId="Text4-Table">
    <w:name w:val="Text 4 - Table"/>
    <w:basedOn w:val="Text1-Table"/>
    <w:qFormat/>
    <w:rsid w:val="00345018"/>
    <w:pPr>
      <w:ind w:left="284" w:hanging="284"/>
    </w:pPr>
    <w:rPr>
      <w:lang w:val="en-US"/>
    </w:rPr>
  </w:style>
  <w:style w:type="paragraph" w:customStyle="1" w:styleId="UNHCRbulletpoint">
    <w:name w:val="UNHCR_bullet_point"/>
    <w:basedOn w:val="Normal"/>
    <w:link w:val="UNHCRbulletpointChar"/>
    <w:qFormat/>
    <w:rsid w:val="00AD352C"/>
    <w:pPr>
      <w:numPr>
        <w:numId w:val="2"/>
      </w:numPr>
      <w:spacing w:before="100" w:after="100" w:line="240" w:lineRule="auto"/>
      <w:ind w:left="284" w:hanging="284"/>
    </w:pPr>
    <w:rPr>
      <w:rFonts w:ascii="Calibri" w:hAnsi="Calibri"/>
      <w:color w:val="404040"/>
      <w:lang w:val="en-US"/>
    </w:rPr>
  </w:style>
  <w:style w:type="character" w:customStyle="1" w:styleId="UNHCRbulletpointChar">
    <w:name w:val="UNHCR_bullet_point Char"/>
    <w:basedOn w:val="DefaultParagraphFont"/>
    <w:link w:val="UNHCRbulletpoint"/>
    <w:rsid w:val="00AD352C"/>
    <w:rPr>
      <w:rFonts w:ascii="Calibri" w:hAnsi="Calibri"/>
      <w:color w:val="404040"/>
      <w:lang w:val="en-US"/>
    </w:rPr>
  </w:style>
  <w:style w:type="paragraph" w:customStyle="1" w:styleId="UNHCRcontentheading3">
    <w:name w:val="UNHCR_content_heading3"/>
    <w:basedOn w:val="Heading3"/>
    <w:next w:val="Normal"/>
    <w:qFormat/>
    <w:rsid w:val="00AD352C"/>
    <w:pPr>
      <w:pBdr>
        <w:bottom w:val="single" w:sz="2" w:space="1" w:color="CCCCCC"/>
      </w:pBdr>
      <w:spacing w:before="200" w:after="120" w:line="240" w:lineRule="auto"/>
    </w:pPr>
    <w:rPr>
      <w:rFonts w:ascii="Calibri" w:hAnsi="Calibri"/>
      <w:bCs/>
      <w:color w:val="595959"/>
      <w:sz w:val="28"/>
      <w:szCs w:val="28"/>
      <w:lang w:val="en-US"/>
    </w:rPr>
  </w:style>
  <w:style w:type="character" w:customStyle="1" w:styleId="Heading3Char">
    <w:name w:val="Heading 3 Char"/>
    <w:basedOn w:val="DefaultParagraphFont"/>
    <w:link w:val="Heading3"/>
    <w:uiPriority w:val="9"/>
    <w:semiHidden/>
    <w:rsid w:val="00AD352C"/>
    <w:rPr>
      <w:rFonts w:asciiTheme="majorHAnsi" w:eastAsiaTheme="majorEastAsia" w:hAnsiTheme="majorHAnsi" w:cstheme="majorBidi"/>
      <w:color w:val="00385D" w:themeColor="accent1" w:themeShade="7F"/>
      <w:sz w:val="24"/>
      <w:szCs w:val="24"/>
    </w:rPr>
  </w:style>
  <w:style w:type="paragraph" w:customStyle="1" w:styleId="UNHCRtabletext">
    <w:name w:val="UNHCR_table_text"/>
    <w:basedOn w:val="Normal"/>
    <w:link w:val="UNHCRtabletextChar"/>
    <w:qFormat/>
    <w:rsid w:val="00AD352C"/>
    <w:pPr>
      <w:spacing w:line="276" w:lineRule="auto"/>
    </w:pPr>
    <w:rPr>
      <w:rFonts w:ascii="Calibri" w:hAnsi="Calibri"/>
      <w:color w:val="404040"/>
      <w:sz w:val="18"/>
      <w:lang w:val="en-US"/>
    </w:rPr>
  </w:style>
  <w:style w:type="character" w:customStyle="1" w:styleId="UNHCRtabletextChar">
    <w:name w:val="UNHCR_table_text Char"/>
    <w:basedOn w:val="DefaultParagraphFont"/>
    <w:link w:val="UNHCRtabletext"/>
    <w:rsid w:val="00AD352C"/>
    <w:rPr>
      <w:rFonts w:ascii="Calibri" w:hAnsi="Calibri"/>
      <w:color w:val="404040"/>
      <w:sz w:val="18"/>
      <w:lang w:val="en-US"/>
    </w:rPr>
  </w:style>
  <w:style w:type="paragraph" w:styleId="Caption">
    <w:name w:val="caption"/>
    <w:basedOn w:val="Normal"/>
    <w:next w:val="Normal"/>
    <w:uiPriority w:val="35"/>
    <w:unhideWhenUsed/>
    <w:qFormat/>
    <w:rsid w:val="00AA0DC4"/>
    <w:pPr>
      <w:spacing w:after="200" w:line="240" w:lineRule="auto"/>
    </w:pPr>
    <w:rPr>
      <w:i/>
      <w:iCs/>
      <w:color w:val="666666" w:themeColor="text2"/>
      <w:sz w:val="18"/>
      <w:szCs w:val="18"/>
    </w:rPr>
  </w:style>
  <w:style w:type="character" w:styleId="CommentReference">
    <w:name w:val="annotation reference"/>
    <w:basedOn w:val="DefaultParagraphFont"/>
    <w:uiPriority w:val="99"/>
    <w:semiHidden/>
    <w:unhideWhenUsed/>
    <w:rsid w:val="00604031"/>
    <w:rPr>
      <w:sz w:val="16"/>
      <w:szCs w:val="16"/>
    </w:rPr>
  </w:style>
  <w:style w:type="paragraph" w:styleId="CommentText">
    <w:name w:val="annotation text"/>
    <w:basedOn w:val="Normal"/>
    <w:link w:val="CommentTextChar"/>
    <w:uiPriority w:val="99"/>
    <w:unhideWhenUsed/>
    <w:rsid w:val="00604031"/>
    <w:pPr>
      <w:spacing w:line="240" w:lineRule="auto"/>
    </w:pPr>
    <w:rPr>
      <w:sz w:val="20"/>
      <w:szCs w:val="20"/>
    </w:rPr>
  </w:style>
  <w:style w:type="character" w:customStyle="1" w:styleId="CommentTextChar">
    <w:name w:val="Comment Text Char"/>
    <w:basedOn w:val="DefaultParagraphFont"/>
    <w:link w:val="CommentText"/>
    <w:uiPriority w:val="99"/>
    <w:rsid w:val="00604031"/>
    <w:rPr>
      <w:sz w:val="20"/>
      <w:szCs w:val="20"/>
    </w:rPr>
  </w:style>
  <w:style w:type="paragraph" w:styleId="CommentSubject">
    <w:name w:val="annotation subject"/>
    <w:basedOn w:val="CommentText"/>
    <w:next w:val="CommentText"/>
    <w:link w:val="CommentSubjectChar"/>
    <w:uiPriority w:val="99"/>
    <w:semiHidden/>
    <w:unhideWhenUsed/>
    <w:rsid w:val="00604031"/>
    <w:rPr>
      <w:b/>
      <w:bCs/>
    </w:rPr>
  </w:style>
  <w:style w:type="character" w:customStyle="1" w:styleId="CommentSubjectChar">
    <w:name w:val="Comment Subject Char"/>
    <w:basedOn w:val="CommentTextChar"/>
    <w:link w:val="CommentSubject"/>
    <w:uiPriority w:val="99"/>
    <w:semiHidden/>
    <w:rsid w:val="00604031"/>
    <w:rPr>
      <w:b/>
      <w:bCs/>
      <w:sz w:val="20"/>
      <w:szCs w:val="20"/>
    </w:rPr>
  </w:style>
  <w:style w:type="paragraph" w:styleId="Revision">
    <w:name w:val="Revision"/>
    <w:hidden/>
    <w:uiPriority w:val="99"/>
    <w:semiHidden/>
    <w:rsid w:val="00604031"/>
    <w:pPr>
      <w:spacing w:after="0" w:line="240" w:lineRule="auto"/>
    </w:pPr>
  </w:style>
  <w:style w:type="character" w:styleId="UnresolvedMention">
    <w:name w:val="Unresolved Mention"/>
    <w:basedOn w:val="DefaultParagraphFont"/>
    <w:uiPriority w:val="99"/>
    <w:semiHidden/>
    <w:unhideWhenUsed/>
    <w:rsid w:val="00D6171E"/>
    <w:rPr>
      <w:color w:val="605E5C"/>
      <w:shd w:val="clear" w:color="auto" w:fill="E1DFDD"/>
    </w:rPr>
  </w:style>
  <w:style w:type="table" w:customStyle="1" w:styleId="TableGrid1">
    <w:name w:val="Table Grid1"/>
    <w:basedOn w:val="TableNormal"/>
    <w:uiPriority w:val="39"/>
    <w:rsid w:val="00DD69D7"/>
    <w:pPr>
      <w:spacing w:after="0" w:line="240" w:lineRule="auto"/>
    </w:pPr>
    <w:rPr>
      <w:rFonts w:ascii="Arial" w:eastAsia="Calibri" w:hAnsi="Arial"/>
      <w:color w:val="auto"/>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51038E"/>
    <w:pPr>
      <w:numPr>
        <w:numId w:val="10"/>
      </w:numPr>
    </w:pPr>
  </w:style>
  <w:style w:type="character" w:customStyle="1" w:styleId="apple-converted-space">
    <w:name w:val="apple-converted-space"/>
    <w:basedOn w:val="DefaultParagraphFont"/>
    <w:qFormat/>
    <w:rsid w:val="0051038E"/>
  </w:style>
  <w:style w:type="character" w:customStyle="1" w:styleId="ListParagraphChar">
    <w:name w:val="List Paragraph Char"/>
    <w:aliases w:val="FooterText Char,List Paragraph1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qFormat/>
    <w:locked/>
    <w:rsid w:val="0051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127">
      <w:bodyDiv w:val="1"/>
      <w:marLeft w:val="0"/>
      <w:marRight w:val="0"/>
      <w:marTop w:val="0"/>
      <w:marBottom w:val="0"/>
      <w:divBdr>
        <w:top w:val="none" w:sz="0" w:space="0" w:color="auto"/>
        <w:left w:val="none" w:sz="0" w:space="0" w:color="auto"/>
        <w:bottom w:val="none" w:sz="0" w:space="0" w:color="auto"/>
        <w:right w:val="none" w:sz="0" w:space="0" w:color="auto"/>
      </w:divBdr>
    </w:div>
    <w:div w:id="33577039">
      <w:bodyDiv w:val="1"/>
      <w:marLeft w:val="0"/>
      <w:marRight w:val="0"/>
      <w:marTop w:val="0"/>
      <w:marBottom w:val="0"/>
      <w:divBdr>
        <w:top w:val="none" w:sz="0" w:space="0" w:color="auto"/>
        <w:left w:val="none" w:sz="0" w:space="0" w:color="auto"/>
        <w:bottom w:val="none" w:sz="0" w:space="0" w:color="auto"/>
        <w:right w:val="none" w:sz="0" w:space="0" w:color="auto"/>
      </w:divBdr>
      <w:divsChild>
        <w:div w:id="1703557207">
          <w:marLeft w:val="0"/>
          <w:marRight w:val="0"/>
          <w:marTop w:val="0"/>
          <w:marBottom w:val="0"/>
          <w:divBdr>
            <w:top w:val="none" w:sz="0" w:space="0" w:color="auto"/>
            <w:left w:val="none" w:sz="0" w:space="0" w:color="auto"/>
            <w:bottom w:val="none" w:sz="0" w:space="0" w:color="auto"/>
            <w:right w:val="none" w:sz="0" w:space="0" w:color="auto"/>
          </w:divBdr>
        </w:div>
      </w:divsChild>
    </w:div>
    <w:div w:id="285476650">
      <w:bodyDiv w:val="1"/>
      <w:marLeft w:val="0"/>
      <w:marRight w:val="0"/>
      <w:marTop w:val="0"/>
      <w:marBottom w:val="0"/>
      <w:divBdr>
        <w:top w:val="none" w:sz="0" w:space="0" w:color="auto"/>
        <w:left w:val="none" w:sz="0" w:space="0" w:color="auto"/>
        <w:bottom w:val="none" w:sz="0" w:space="0" w:color="auto"/>
        <w:right w:val="none" w:sz="0" w:space="0" w:color="auto"/>
      </w:divBdr>
    </w:div>
    <w:div w:id="313992140">
      <w:bodyDiv w:val="1"/>
      <w:marLeft w:val="0"/>
      <w:marRight w:val="0"/>
      <w:marTop w:val="0"/>
      <w:marBottom w:val="0"/>
      <w:divBdr>
        <w:top w:val="none" w:sz="0" w:space="0" w:color="auto"/>
        <w:left w:val="none" w:sz="0" w:space="0" w:color="auto"/>
        <w:bottom w:val="none" w:sz="0" w:space="0" w:color="auto"/>
        <w:right w:val="none" w:sz="0" w:space="0" w:color="auto"/>
      </w:divBdr>
    </w:div>
    <w:div w:id="334503349">
      <w:bodyDiv w:val="1"/>
      <w:marLeft w:val="0"/>
      <w:marRight w:val="0"/>
      <w:marTop w:val="0"/>
      <w:marBottom w:val="0"/>
      <w:divBdr>
        <w:top w:val="none" w:sz="0" w:space="0" w:color="auto"/>
        <w:left w:val="none" w:sz="0" w:space="0" w:color="auto"/>
        <w:bottom w:val="none" w:sz="0" w:space="0" w:color="auto"/>
        <w:right w:val="none" w:sz="0" w:space="0" w:color="auto"/>
      </w:divBdr>
    </w:div>
    <w:div w:id="435096020">
      <w:bodyDiv w:val="1"/>
      <w:marLeft w:val="0"/>
      <w:marRight w:val="0"/>
      <w:marTop w:val="0"/>
      <w:marBottom w:val="0"/>
      <w:divBdr>
        <w:top w:val="none" w:sz="0" w:space="0" w:color="auto"/>
        <w:left w:val="none" w:sz="0" w:space="0" w:color="auto"/>
        <w:bottom w:val="none" w:sz="0" w:space="0" w:color="auto"/>
        <w:right w:val="none" w:sz="0" w:space="0" w:color="auto"/>
      </w:divBdr>
    </w:div>
    <w:div w:id="557323154">
      <w:bodyDiv w:val="1"/>
      <w:marLeft w:val="0"/>
      <w:marRight w:val="0"/>
      <w:marTop w:val="0"/>
      <w:marBottom w:val="0"/>
      <w:divBdr>
        <w:top w:val="none" w:sz="0" w:space="0" w:color="auto"/>
        <w:left w:val="none" w:sz="0" w:space="0" w:color="auto"/>
        <w:bottom w:val="none" w:sz="0" w:space="0" w:color="auto"/>
        <w:right w:val="none" w:sz="0" w:space="0" w:color="auto"/>
      </w:divBdr>
    </w:div>
    <w:div w:id="577448178">
      <w:bodyDiv w:val="1"/>
      <w:marLeft w:val="0"/>
      <w:marRight w:val="0"/>
      <w:marTop w:val="0"/>
      <w:marBottom w:val="0"/>
      <w:divBdr>
        <w:top w:val="none" w:sz="0" w:space="0" w:color="auto"/>
        <w:left w:val="none" w:sz="0" w:space="0" w:color="auto"/>
        <w:bottom w:val="none" w:sz="0" w:space="0" w:color="auto"/>
        <w:right w:val="none" w:sz="0" w:space="0" w:color="auto"/>
      </w:divBdr>
    </w:div>
    <w:div w:id="626787497">
      <w:bodyDiv w:val="1"/>
      <w:marLeft w:val="0"/>
      <w:marRight w:val="0"/>
      <w:marTop w:val="0"/>
      <w:marBottom w:val="0"/>
      <w:divBdr>
        <w:top w:val="none" w:sz="0" w:space="0" w:color="auto"/>
        <w:left w:val="none" w:sz="0" w:space="0" w:color="auto"/>
        <w:bottom w:val="none" w:sz="0" w:space="0" w:color="auto"/>
        <w:right w:val="none" w:sz="0" w:space="0" w:color="auto"/>
      </w:divBdr>
    </w:div>
    <w:div w:id="767430491">
      <w:bodyDiv w:val="1"/>
      <w:marLeft w:val="0"/>
      <w:marRight w:val="0"/>
      <w:marTop w:val="0"/>
      <w:marBottom w:val="0"/>
      <w:divBdr>
        <w:top w:val="none" w:sz="0" w:space="0" w:color="auto"/>
        <w:left w:val="none" w:sz="0" w:space="0" w:color="auto"/>
        <w:bottom w:val="none" w:sz="0" w:space="0" w:color="auto"/>
        <w:right w:val="none" w:sz="0" w:space="0" w:color="auto"/>
      </w:divBdr>
    </w:div>
    <w:div w:id="853810931">
      <w:bodyDiv w:val="1"/>
      <w:marLeft w:val="0"/>
      <w:marRight w:val="0"/>
      <w:marTop w:val="0"/>
      <w:marBottom w:val="0"/>
      <w:divBdr>
        <w:top w:val="none" w:sz="0" w:space="0" w:color="auto"/>
        <w:left w:val="none" w:sz="0" w:space="0" w:color="auto"/>
        <w:bottom w:val="none" w:sz="0" w:space="0" w:color="auto"/>
        <w:right w:val="none" w:sz="0" w:space="0" w:color="auto"/>
      </w:divBdr>
    </w:div>
    <w:div w:id="928658316">
      <w:bodyDiv w:val="1"/>
      <w:marLeft w:val="0"/>
      <w:marRight w:val="0"/>
      <w:marTop w:val="0"/>
      <w:marBottom w:val="0"/>
      <w:divBdr>
        <w:top w:val="none" w:sz="0" w:space="0" w:color="auto"/>
        <w:left w:val="none" w:sz="0" w:space="0" w:color="auto"/>
        <w:bottom w:val="none" w:sz="0" w:space="0" w:color="auto"/>
        <w:right w:val="none" w:sz="0" w:space="0" w:color="auto"/>
      </w:divBdr>
      <w:divsChild>
        <w:div w:id="1681423947">
          <w:marLeft w:val="0"/>
          <w:marRight w:val="0"/>
          <w:marTop w:val="0"/>
          <w:marBottom w:val="0"/>
          <w:divBdr>
            <w:top w:val="none" w:sz="0" w:space="0" w:color="auto"/>
            <w:left w:val="none" w:sz="0" w:space="0" w:color="auto"/>
            <w:bottom w:val="none" w:sz="0" w:space="0" w:color="auto"/>
            <w:right w:val="none" w:sz="0" w:space="0" w:color="auto"/>
          </w:divBdr>
        </w:div>
      </w:divsChild>
    </w:div>
    <w:div w:id="1068268057">
      <w:bodyDiv w:val="1"/>
      <w:marLeft w:val="0"/>
      <w:marRight w:val="0"/>
      <w:marTop w:val="0"/>
      <w:marBottom w:val="0"/>
      <w:divBdr>
        <w:top w:val="none" w:sz="0" w:space="0" w:color="auto"/>
        <w:left w:val="none" w:sz="0" w:space="0" w:color="auto"/>
        <w:bottom w:val="none" w:sz="0" w:space="0" w:color="auto"/>
        <w:right w:val="none" w:sz="0" w:space="0" w:color="auto"/>
      </w:divBdr>
    </w:div>
    <w:div w:id="1134062667">
      <w:bodyDiv w:val="1"/>
      <w:marLeft w:val="0"/>
      <w:marRight w:val="0"/>
      <w:marTop w:val="0"/>
      <w:marBottom w:val="0"/>
      <w:divBdr>
        <w:top w:val="none" w:sz="0" w:space="0" w:color="auto"/>
        <w:left w:val="none" w:sz="0" w:space="0" w:color="auto"/>
        <w:bottom w:val="none" w:sz="0" w:space="0" w:color="auto"/>
        <w:right w:val="none" w:sz="0" w:space="0" w:color="auto"/>
      </w:divBdr>
    </w:div>
    <w:div w:id="1258638262">
      <w:bodyDiv w:val="1"/>
      <w:marLeft w:val="0"/>
      <w:marRight w:val="0"/>
      <w:marTop w:val="0"/>
      <w:marBottom w:val="0"/>
      <w:divBdr>
        <w:top w:val="none" w:sz="0" w:space="0" w:color="auto"/>
        <w:left w:val="none" w:sz="0" w:space="0" w:color="auto"/>
        <w:bottom w:val="none" w:sz="0" w:space="0" w:color="auto"/>
        <w:right w:val="none" w:sz="0" w:space="0" w:color="auto"/>
      </w:divBdr>
    </w:div>
    <w:div w:id="1292828937">
      <w:bodyDiv w:val="1"/>
      <w:marLeft w:val="0"/>
      <w:marRight w:val="0"/>
      <w:marTop w:val="0"/>
      <w:marBottom w:val="0"/>
      <w:divBdr>
        <w:top w:val="none" w:sz="0" w:space="0" w:color="auto"/>
        <w:left w:val="none" w:sz="0" w:space="0" w:color="auto"/>
        <w:bottom w:val="none" w:sz="0" w:space="0" w:color="auto"/>
        <w:right w:val="none" w:sz="0" w:space="0" w:color="auto"/>
      </w:divBdr>
    </w:div>
    <w:div w:id="1337197502">
      <w:bodyDiv w:val="1"/>
      <w:marLeft w:val="0"/>
      <w:marRight w:val="0"/>
      <w:marTop w:val="0"/>
      <w:marBottom w:val="0"/>
      <w:divBdr>
        <w:top w:val="none" w:sz="0" w:space="0" w:color="auto"/>
        <w:left w:val="none" w:sz="0" w:space="0" w:color="auto"/>
        <w:bottom w:val="none" w:sz="0" w:space="0" w:color="auto"/>
        <w:right w:val="none" w:sz="0" w:space="0" w:color="auto"/>
      </w:divBdr>
    </w:div>
    <w:div w:id="1576671462">
      <w:bodyDiv w:val="1"/>
      <w:marLeft w:val="0"/>
      <w:marRight w:val="0"/>
      <w:marTop w:val="0"/>
      <w:marBottom w:val="0"/>
      <w:divBdr>
        <w:top w:val="none" w:sz="0" w:space="0" w:color="auto"/>
        <w:left w:val="none" w:sz="0" w:space="0" w:color="auto"/>
        <w:bottom w:val="none" w:sz="0" w:space="0" w:color="auto"/>
        <w:right w:val="none" w:sz="0" w:space="0" w:color="auto"/>
      </w:divBdr>
    </w:div>
    <w:div w:id="1658342056">
      <w:bodyDiv w:val="1"/>
      <w:marLeft w:val="0"/>
      <w:marRight w:val="0"/>
      <w:marTop w:val="0"/>
      <w:marBottom w:val="0"/>
      <w:divBdr>
        <w:top w:val="none" w:sz="0" w:space="0" w:color="auto"/>
        <w:left w:val="none" w:sz="0" w:space="0" w:color="auto"/>
        <w:bottom w:val="none" w:sz="0" w:space="0" w:color="auto"/>
        <w:right w:val="none" w:sz="0" w:space="0" w:color="auto"/>
      </w:divBdr>
    </w:div>
    <w:div w:id="17130685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728">
          <w:marLeft w:val="0"/>
          <w:marRight w:val="0"/>
          <w:marTop w:val="0"/>
          <w:marBottom w:val="0"/>
          <w:divBdr>
            <w:top w:val="none" w:sz="0" w:space="0" w:color="auto"/>
            <w:left w:val="none" w:sz="0" w:space="0" w:color="auto"/>
            <w:bottom w:val="none" w:sz="0" w:space="0" w:color="auto"/>
            <w:right w:val="none" w:sz="0" w:space="0" w:color="auto"/>
          </w:divBdr>
        </w:div>
      </w:divsChild>
    </w:div>
    <w:div w:id="1785811106">
      <w:bodyDiv w:val="1"/>
      <w:marLeft w:val="0"/>
      <w:marRight w:val="0"/>
      <w:marTop w:val="0"/>
      <w:marBottom w:val="0"/>
      <w:divBdr>
        <w:top w:val="none" w:sz="0" w:space="0" w:color="auto"/>
        <w:left w:val="none" w:sz="0" w:space="0" w:color="auto"/>
        <w:bottom w:val="none" w:sz="0" w:space="0" w:color="auto"/>
        <w:right w:val="none" w:sz="0" w:space="0" w:color="auto"/>
      </w:divBdr>
    </w:div>
    <w:div w:id="1797135458">
      <w:bodyDiv w:val="1"/>
      <w:marLeft w:val="0"/>
      <w:marRight w:val="0"/>
      <w:marTop w:val="0"/>
      <w:marBottom w:val="0"/>
      <w:divBdr>
        <w:top w:val="none" w:sz="0" w:space="0" w:color="auto"/>
        <w:left w:val="none" w:sz="0" w:space="0" w:color="auto"/>
        <w:bottom w:val="none" w:sz="0" w:space="0" w:color="auto"/>
        <w:right w:val="none" w:sz="0" w:space="0" w:color="auto"/>
      </w:divBdr>
    </w:div>
    <w:div w:id="19677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ilav@unhc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klasnic@unhcr.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venkov\AppData\Local\Microsoft\Windows\Temporary%20Internet%20Files\Content.IE5\FPFV9QPQ\UNHCR%20BRANDING%20-%20template%20-%20DRRM%20fact%20shee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079684284068807"/>
          <c:y val="4.540763673890609E-2"/>
          <c:w val="0.45920315715931193"/>
          <c:h val="0.89964763025311489"/>
        </c:manualLayout>
      </c:layout>
      <c:barChart>
        <c:barDir val="bar"/>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Lato" panose="020F050202020403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TOTAL</c:v>
                </c:pt>
                <c:pt idx="1">
                  <c:v>IDPs</c:v>
                </c:pt>
                <c:pt idx="2">
                  <c:v>Others</c:v>
                </c:pt>
                <c:pt idx="3">
                  <c:v>Ayslum-seekers</c:v>
                </c:pt>
                <c:pt idx="4">
                  <c:v>Persons awaiting registration of their asylum claim with MoS</c:v>
                </c:pt>
                <c:pt idx="5">
                  <c:v>Identified individuals at risk of statelessness</c:v>
                </c:pt>
                <c:pt idx="6">
                  <c:v>Refugees and subsidiary protection</c:v>
                </c:pt>
                <c:pt idx="7">
                  <c:v>Stateless</c:v>
                </c:pt>
              </c:strCache>
            </c:strRef>
          </c:cat>
          <c:val>
            <c:numRef>
              <c:f>Sheet1!$B$2:$B$9</c:f>
              <c:numCache>
                <c:formatCode>_-* #,##0_-;\-* #,##0_-;_-* "-"??_-;_-@_-</c:formatCode>
                <c:ptCount val="8"/>
                <c:pt idx="0">
                  <c:v>100289</c:v>
                </c:pt>
                <c:pt idx="1">
                  <c:v>96305</c:v>
                </c:pt>
                <c:pt idx="2">
                  <c:v>3367</c:v>
                </c:pt>
                <c:pt idx="3">
                  <c:v>200</c:v>
                </c:pt>
                <c:pt idx="4">
                  <c:v>153</c:v>
                </c:pt>
                <c:pt idx="5">
                  <c:v>148</c:v>
                </c:pt>
                <c:pt idx="6">
                  <c:v>115</c:v>
                </c:pt>
                <c:pt idx="7">
                  <c:v>1</c:v>
                </c:pt>
              </c:numCache>
            </c:numRef>
          </c:val>
          <c:extLst>
            <c:ext xmlns:c16="http://schemas.microsoft.com/office/drawing/2014/chart" uri="{C3380CC4-5D6E-409C-BE32-E72D297353CC}">
              <c16:uniqueId val="{00000000-41D0-4E01-BE1A-7CD32EADCD88}"/>
            </c:ext>
          </c:extLst>
        </c:ser>
        <c:dLbls>
          <c:showLegendKey val="0"/>
          <c:showVal val="0"/>
          <c:showCatName val="0"/>
          <c:showSerName val="0"/>
          <c:showPercent val="0"/>
          <c:showBubbleSize val="0"/>
        </c:dLbls>
        <c:gapWidth val="182"/>
        <c:axId val="706791368"/>
        <c:axId val="706791696"/>
      </c:barChart>
      <c:catAx>
        <c:axId val="706791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crossAx val="706791696"/>
        <c:crosses val="autoZero"/>
        <c:auto val="1"/>
        <c:lblAlgn val="ctr"/>
        <c:lblOffset val="100"/>
        <c:noMultiLvlLbl val="0"/>
      </c:catAx>
      <c:valAx>
        <c:axId val="706791696"/>
        <c:scaling>
          <c:orientation val="minMax"/>
        </c:scaling>
        <c:delete val="1"/>
        <c:axPos val="b"/>
        <c:numFmt formatCode="_-* #,##0_-;\-* #,##0_-;_-* &quot;-&quot;??_-;_-@_-" sourceLinked="1"/>
        <c:majorTickMark val="none"/>
        <c:minorTickMark val="none"/>
        <c:tickLblPos val="nextTo"/>
        <c:crossAx val="706791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baseline="0">
          <a:latin typeface="Lato" panose="020F050202020403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Title</c:v>
                </c:pt>
              </c:strCache>
            </c:strRef>
          </c:tx>
          <c:spPr>
            <a:solidFill>
              <a:srgbClr val="FFFF00"/>
            </a:solidFill>
          </c:spPr>
          <c:dPt>
            <c:idx val="0"/>
            <c:bubble3D val="0"/>
            <c:extLst>
              <c:ext xmlns:c16="http://schemas.microsoft.com/office/drawing/2014/chart" uri="{C3380CC4-5D6E-409C-BE32-E72D297353CC}">
                <c16:uniqueId val="{00000000-1CC9-4257-9A71-0C8DCF32FD7D}"/>
              </c:ext>
            </c:extLst>
          </c:dPt>
          <c:dPt>
            <c:idx val="1"/>
            <c:bubble3D val="0"/>
            <c:explosion val="5"/>
            <c:spPr>
              <a:solidFill>
                <a:srgbClr val="0070C0"/>
              </a:solidFill>
            </c:spPr>
            <c:extLst>
              <c:ext xmlns:c16="http://schemas.microsoft.com/office/drawing/2014/chart" uri="{C3380CC4-5D6E-409C-BE32-E72D297353CC}">
                <c16:uniqueId val="{00000002-1CC9-4257-9A71-0C8DCF32FD7D}"/>
              </c:ext>
            </c:extLst>
          </c:dPt>
          <c:cat>
            <c:strRef>
              <c:f>Feuil1!$A$2:$A$3</c:f>
              <c:strCache>
                <c:ptCount val="2"/>
                <c:pt idx="0">
                  <c:v>Funded</c:v>
                </c:pt>
                <c:pt idx="1">
                  <c:v>Funding Gap</c:v>
                </c:pt>
              </c:strCache>
            </c:strRef>
          </c:cat>
          <c:val>
            <c:numRef>
              <c:f>Feuil1!$B$2:$B$3</c:f>
              <c:numCache>
                <c:formatCode>0.00%</c:formatCode>
                <c:ptCount val="2"/>
                <c:pt idx="0">
                  <c:v>0.53</c:v>
                </c:pt>
                <c:pt idx="1">
                  <c:v>0.47</c:v>
                </c:pt>
              </c:numCache>
            </c:numRef>
          </c:val>
          <c:extLst>
            <c:ext xmlns:c16="http://schemas.microsoft.com/office/drawing/2014/chart" uri="{C3380CC4-5D6E-409C-BE32-E72D297353CC}">
              <c16:uniqueId val="{00000003-1CC9-4257-9A71-0C8DCF32FD7D}"/>
            </c:ext>
          </c:extLst>
        </c:ser>
        <c:dLbls>
          <c:showLegendKey val="0"/>
          <c:showVal val="0"/>
          <c:showCatName val="0"/>
          <c:showSerName val="0"/>
          <c:showPercent val="0"/>
          <c:showBubbleSize val="0"/>
          <c:showLeaderLines val="1"/>
        </c:dLbls>
        <c:firstSliceAng val="0"/>
        <c:holeSize val="57"/>
      </c:doughnutChart>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67567567567571E-3"/>
          <c:y val="3.486006639539789E-2"/>
          <c:w val="0.92186392085604674"/>
          <c:h val="0.85121743702931363"/>
        </c:manualLayout>
      </c:layout>
      <c:barChart>
        <c:barDir val="bar"/>
        <c:grouping val="stacked"/>
        <c:varyColors val="0"/>
        <c:ser>
          <c:idx val="0"/>
          <c:order val="0"/>
          <c:tx>
            <c:strRef>
              <c:f>Sheet1!$B$1</c:f>
              <c:strCache>
                <c:ptCount val="1"/>
                <c:pt idx="0">
                  <c:v>In families</c:v>
                </c:pt>
              </c:strCache>
            </c:strRef>
          </c:tx>
          <c:spPr>
            <a:solidFill>
              <a:schemeClr val="accent1"/>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F2E8-4C49-AE9D-2F809C61F1C7}"/>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Lato" panose="020F050202020403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Other</c:v>
                </c:pt>
                <c:pt idx="1">
                  <c:v>Russian Federation</c:v>
                </c:pt>
                <c:pt idx="2">
                  <c:v>India</c:v>
                </c:pt>
                <c:pt idx="3">
                  <c:v>Algeria</c:v>
                </c:pt>
                <c:pt idx="4">
                  <c:v>Syrian Arab Republic</c:v>
                </c:pt>
                <c:pt idx="5">
                  <c:v>Iraq</c:v>
                </c:pt>
                <c:pt idx="6">
                  <c:v>Morocco</c:v>
                </c:pt>
                <c:pt idx="7">
                  <c:v>Pakistan</c:v>
                </c:pt>
                <c:pt idx="8">
                  <c:v>Iran (Islamic Republic of)</c:v>
                </c:pt>
                <c:pt idx="9">
                  <c:v>Afghanistan</c:v>
                </c:pt>
                <c:pt idx="10">
                  <c:v>Turkey</c:v>
                </c:pt>
              </c:strCache>
            </c:strRef>
          </c:cat>
          <c:val>
            <c:numRef>
              <c:f>Sheet1!$B$2:$B$12</c:f>
              <c:numCache>
                <c:formatCode>General</c:formatCode>
                <c:ptCount val="11"/>
                <c:pt idx="0">
                  <c:v>18</c:v>
                </c:pt>
                <c:pt idx="1">
                  <c:v>5</c:v>
                </c:pt>
                <c:pt idx="2">
                  <c:v>4</c:v>
                </c:pt>
                <c:pt idx="4">
                  <c:v>2</c:v>
                </c:pt>
                <c:pt idx="5">
                  <c:v>4</c:v>
                </c:pt>
                <c:pt idx="8">
                  <c:v>17</c:v>
                </c:pt>
                <c:pt idx="9">
                  <c:v>11</c:v>
                </c:pt>
                <c:pt idx="10">
                  <c:v>26</c:v>
                </c:pt>
              </c:numCache>
            </c:numRef>
          </c:val>
          <c:extLst>
            <c:ext xmlns:c16="http://schemas.microsoft.com/office/drawing/2014/chart" uri="{C3380CC4-5D6E-409C-BE32-E72D297353CC}">
              <c16:uniqueId val="{00000001-F2E8-4C49-AE9D-2F809C61F1C7}"/>
            </c:ext>
          </c:extLst>
        </c:ser>
        <c:ser>
          <c:idx val="1"/>
          <c:order val="1"/>
          <c:tx>
            <c:strRef>
              <c:f>Sheet1!$C$1</c:f>
              <c:strCache>
                <c:ptCount val="1"/>
                <c:pt idx="0">
                  <c:v>Single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Lato" panose="020F050202020403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Other</c:v>
                </c:pt>
                <c:pt idx="1">
                  <c:v>Russian Federation</c:v>
                </c:pt>
                <c:pt idx="2">
                  <c:v>India</c:v>
                </c:pt>
                <c:pt idx="3">
                  <c:v>Algeria</c:v>
                </c:pt>
                <c:pt idx="4">
                  <c:v>Syrian Arab Republic</c:v>
                </c:pt>
                <c:pt idx="5">
                  <c:v>Iraq</c:v>
                </c:pt>
                <c:pt idx="6">
                  <c:v>Morocco</c:v>
                </c:pt>
                <c:pt idx="7">
                  <c:v>Pakistan</c:v>
                </c:pt>
                <c:pt idx="8">
                  <c:v>Iran (Islamic Republic of)</c:v>
                </c:pt>
                <c:pt idx="9">
                  <c:v>Afghanistan</c:v>
                </c:pt>
                <c:pt idx="10">
                  <c:v>Turkey</c:v>
                </c:pt>
              </c:strCache>
            </c:strRef>
          </c:cat>
          <c:val>
            <c:numRef>
              <c:f>Sheet1!$C$2:$C$12</c:f>
              <c:numCache>
                <c:formatCode>General</c:formatCode>
                <c:ptCount val="11"/>
                <c:pt idx="0">
                  <c:v>17</c:v>
                </c:pt>
                <c:pt idx="2">
                  <c:v>1</c:v>
                </c:pt>
                <c:pt idx="3">
                  <c:v>5</c:v>
                </c:pt>
                <c:pt idx="4">
                  <c:v>4</c:v>
                </c:pt>
                <c:pt idx="5">
                  <c:v>3</c:v>
                </c:pt>
                <c:pt idx="6">
                  <c:v>11</c:v>
                </c:pt>
                <c:pt idx="7">
                  <c:v>23</c:v>
                </c:pt>
                <c:pt idx="8">
                  <c:v>8</c:v>
                </c:pt>
                <c:pt idx="9">
                  <c:v>25</c:v>
                </c:pt>
                <c:pt idx="10">
                  <c:v>16</c:v>
                </c:pt>
              </c:numCache>
            </c:numRef>
          </c:val>
          <c:extLst>
            <c:ext xmlns:c16="http://schemas.microsoft.com/office/drawing/2014/chart" uri="{C3380CC4-5D6E-409C-BE32-E72D297353CC}">
              <c16:uniqueId val="{00000002-F2E8-4C49-AE9D-2F809C61F1C7}"/>
            </c:ext>
          </c:extLst>
        </c:ser>
        <c:dLbls>
          <c:showLegendKey val="0"/>
          <c:showVal val="0"/>
          <c:showCatName val="0"/>
          <c:showSerName val="0"/>
          <c:showPercent val="0"/>
          <c:showBubbleSize val="0"/>
        </c:dLbls>
        <c:gapWidth val="49"/>
        <c:overlap val="100"/>
        <c:axId val="733710336"/>
        <c:axId val="733711648"/>
      </c:barChart>
      <c:catAx>
        <c:axId val="73371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0"/>
                <a:ea typeface="+mn-ea"/>
                <a:cs typeface="+mn-cs"/>
              </a:defRPr>
            </a:pPr>
            <a:endParaRPr lang="en-US"/>
          </a:p>
        </c:txPr>
        <c:crossAx val="733711648"/>
        <c:crosses val="autoZero"/>
        <c:auto val="1"/>
        <c:lblAlgn val="ctr"/>
        <c:lblOffset val="100"/>
        <c:noMultiLvlLbl val="0"/>
      </c:catAx>
      <c:valAx>
        <c:axId val="733711648"/>
        <c:scaling>
          <c:orientation val="minMax"/>
        </c:scaling>
        <c:delete val="1"/>
        <c:axPos val="b"/>
        <c:numFmt formatCode="General" sourceLinked="1"/>
        <c:majorTickMark val="none"/>
        <c:minorTickMark val="none"/>
        <c:tickLblPos val="nextTo"/>
        <c:crossAx val="733710336"/>
        <c:crosses val="autoZero"/>
        <c:crossBetween val="between"/>
      </c:valAx>
      <c:spPr>
        <a:noFill/>
        <a:ln>
          <a:noFill/>
        </a:ln>
        <a:effectLst/>
      </c:spPr>
    </c:plotArea>
    <c:legend>
      <c:legendPos val="b"/>
      <c:layout>
        <c:manualLayout>
          <c:xMode val="edge"/>
          <c:yMode val="edge"/>
          <c:x val="0.27839617608774514"/>
          <c:y val="0.93182441480529232"/>
          <c:w val="0.65898745844814222"/>
          <c:h val="6.137305126015874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Lato" panose="020F050202020403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baseline="0">
          <a:solidFill>
            <a:schemeClr val="bg1"/>
          </a:solidFill>
          <a:latin typeface="Lato" panose="020F050202020403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0.04211</cdr:x>
      <cdr:y>0.39481</cdr:y>
    </cdr:from>
    <cdr:to>
      <cdr:x>0.3172</cdr:x>
      <cdr:y>0.83479</cdr:y>
    </cdr:to>
    <cdr:sp macro="" textlink="">
      <cdr:nvSpPr>
        <cdr:cNvPr id="3" name="Text Box 28"/>
        <cdr:cNvSpPr txBox="1"/>
      </cdr:nvSpPr>
      <cdr:spPr>
        <a:xfrm xmlns:a="http://schemas.openxmlformats.org/drawingml/2006/main">
          <a:off x="114300" y="528486"/>
          <a:ext cx="746766" cy="588948"/>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lnSpc>
              <a:spcPts val="1080"/>
            </a:lnSpc>
          </a:pPr>
          <a:r>
            <a:rPr lang="en-GB" sz="900">
              <a:solidFill>
                <a:schemeClr val="tx1"/>
              </a:solidFill>
              <a:effectLst/>
              <a:latin typeface="+mj-lt"/>
              <a:ea typeface="Arial" panose="020B0604020202020204" pitchFamily="34" charset="0"/>
              <a:cs typeface="Times New Roman" panose="02020603050405020304" pitchFamily="18" charset="0"/>
            </a:rPr>
            <a:t>Funding gap</a:t>
          </a:r>
          <a:r>
            <a:rPr lang="en-GB" sz="900" baseline="0">
              <a:solidFill>
                <a:schemeClr val="tx1"/>
              </a:solidFill>
              <a:effectLst/>
              <a:latin typeface="+mj-lt"/>
              <a:ea typeface="Arial" panose="020B0604020202020204" pitchFamily="34" charset="0"/>
              <a:cs typeface="Times New Roman" panose="02020603050405020304" pitchFamily="18" charset="0"/>
            </a:rPr>
            <a:t> </a:t>
          </a:r>
        </a:p>
        <a:p xmlns:a="http://schemas.openxmlformats.org/drawingml/2006/main">
          <a:pPr algn="ctr">
            <a:lnSpc>
              <a:spcPts val="1080"/>
            </a:lnSpc>
          </a:pPr>
          <a:r>
            <a:rPr lang="de-DE" sz="900" b="1">
              <a:solidFill>
                <a:schemeClr val="tx1"/>
              </a:solidFill>
              <a:effectLst/>
              <a:latin typeface="+mj-lt"/>
              <a:ea typeface="Arial" panose="020B0604020202020204" pitchFamily="34" charset="0"/>
              <a:cs typeface="Times New Roman" panose="02020603050405020304" pitchFamily="18" charset="0"/>
            </a:rPr>
            <a:t>47%</a:t>
          </a:r>
          <a:endParaRPr lang="en-CH" sz="900" b="1">
            <a:solidFill>
              <a:schemeClr val="tx1"/>
            </a:solidFill>
            <a:effectLst/>
            <a:latin typeface="+mj-lt"/>
            <a:ea typeface="Arial" panose="020B0604020202020204" pitchFamily="34" charset="0"/>
            <a:cs typeface="Times New Roman" panose="02020603050405020304" pitchFamily="18" charset="0"/>
          </a:endParaRPr>
        </a:p>
        <a:p xmlns:a="http://schemas.openxmlformats.org/drawingml/2006/main">
          <a:pPr algn="ctr">
            <a:lnSpc>
              <a:spcPts val="1560"/>
            </a:lnSpc>
          </a:pPr>
          <a:endParaRPr lang="en-CH" sz="900" b="1">
            <a:solidFill>
              <a:schemeClr val="tx1"/>
            </a:solidFill>
            <a:effectLst/>
            <a:latin typeface="+mj-lt"/>
            <a:ea typeface="Arial" panose="020B0604020202020204" pitchFamily="34" charset="0"/>
            <a:cs typeface="Times New Roman" panose="02020603050405020304" pitchFamily="18" charset="0"/>
          </a:endParaRPr>
        </a:p>
      </cdr:txBody>
    </cdr:sp>
  </cdr:relSizeAnchor>
  <cdr:relSizeAnchor xmlns:cdr="http://schemas.openxmlformats.org/drawingml/2006/chartDrawing">
    <cdr:from>
      <cdr:x>0.47228</cdr:x>
      <cdr:y>0.02558</cdr:y>
    </cdr:from>
    <cdr:to>
      <cdr:x>0.73684</cdr:x>
      <cdr:y>0.27013</cdr:y>
    </cdr:to>
    <cdr:sp macro="" textlink="">
      <cdr:nvSpPr>
        <cdr:cNvPr id="4" name="Text Box 28"/>
        <cdr:cNvSpPr txBox="1"/>
      </cdr:nvSpPr>
      <cdr:spPr>
        <a:xfrm xmlns:a="http://schemas.openxmlformats.org/drawingml/2006/main">
          <a:off x="1282069" y="34243"/>
          <a:ext cx="718181" cy="32735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lnSpc>
              <a:spcPts val="1080"/>
            </a:lnSpc>
          </a:pPr>
          <a:r>
            <a:rPr lang="en-GB" sz="900">
              <a:solidFill>
                <a:sysClr val="windowText" lastClr="000000"/>
              </a:solidFill>
              <a:effectLst/>
              <a:latin typeface="+mj-lt"/>
              <a:ea typeface="Arial" panose="020B0604020202020204" pitchFamily="34" charset="0"/>
              <a:cs typeface="Times New Roman" panose="02020603050405020304" pitchFamily="18" charset="0"/>
            </a:rPr>
            <a:t>Funded</a:t>
          </a:r>
          <a:r>
            <a:rPr lang="en-GB" sz="900" baseline="0">
              <a:solidFill>
                <a:sysClr val="windowText" lastClr="000000"/>
              </a:solidFill>
              <a:effectLst/>
              <a:latin typeface="+mj-lt"/>
              <a:ea typeface="Arial" panose="020B0604020202020204" pitchFamily="34" charset="0"/>
              <a:cs typeface="Times New Roman" panose="02020603050405020304" pitchFamily="18" charset="0"/>
            </a:rPr>
            <a:t> </a:t>
          </a:r>
        </a:p>
        <a:p xmlns:a="http://schemas.openxmlformats.org/drawingml/2006/main">
          <a:pPr algn="ctr">
            <a:lnSpc>
              <a:spcPts val="1080"/>
            </a:lnSpc>
          </a:pPr>
          <a:r>
            <a:rPr lang="en-GB" sz="900" b="1">
              <a:solidFill>
                <a:sysClr val="windowText" lastClr="000000"/>
              </a:solidFill>
              <a:effectLst/>
              <a:latin typeface="+mj-lt"/>
              <a:ea typeface="Arial" panose="020B0604020202020204" pitchFamily="34" charset="0"/>
              <a:cs typeface="Times New Roman" panose="02020603050405020304" pitchFamily="18" charset="0"/>
            </a:rPr>
            <a:t>53%</a:t>
          </a:r>
          <a:endParaRPr lang="en-CH" sz="900" b="1">
            <a:solidFill>
              <a:sysClr val="windowText" lastClr="000000"/>
            </a:solidFill>
            <a:effectLst/>
            <a:latin typeface="+mj-lt"/>
            <a:ea typeface="Arial" panose="020B060402020202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55C53B23C7924583B2ECE5DAA57730" ma:contentTypeVersion="10" ma:contentTypeDescription="Create a new document." ma:contentTypeScope="" ma:versionID="e73d4ea22e3f1d8e5e59991362d2f5d8">
  <xsd:schema xmlns:xsd="http://www.w3.org/2001/XMLSchema" xmlns:xs="http://www.w3.org/2001/XMLSchema" xmlns:p="http://schemas.microsoft.com/office/2006/metadata/properties" xmlns:ns3="43980a1d-5565-45a7-b187-84dd654bf6bc" targetNamespace="http://schemas.microsoft.com/office/2006/metadata/properties" ma:root="true" ma:fieldsID="0a7e8f74e432a7912fa05dfb28754a46" ns3:_="">
    <xsd:import namespace="43980a1d-5565-45a7-b187-84dd654bf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0a1d-5565-45a7-b187-84dd654bf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57B3D-34BB-4598-8FDB-9666E7BD9A22}">
  <ds:schemaRefs>
    <ds:schemaRef ds:uri="http://purl.org/dc/elements/1.1/"/>
    <ds:schemaRef ds:uri="43980a1d-5565-45a7-b187-84dd654bf6bc"/>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20A6AC-87D9-4150-A2EF-864D2E53994F}">
  <ds:schemaRefs>
    <ds:schemaRef ds:uri="http://schemas.microsoft.com/sharepoint/v3/contenttype/forms"/>
  </ds:schemaRefs>
</ds:datastoreItem>
</file>

<file path=customXml/itemProps3.xml><?xml version="1.0" encoding="utf-8"?>
<ds:datastoreItem xmlns:ds="http://schemas.openxmlformats.org/officeDocument/2006/customXml" ds:itemID="{5889E65D-BD41-4E17-9E35-668D1177F3EF}">
  <ds:schemaRefs>
    <ds:schemaRef ds:uri="http://schemas.openxmlformats.org/officeDocument/2006/bibliography"/>
  </ds:schemaRefs>
</ds:datastoreItem>
</file>

<file path=customXml/itemProps4.xml><?xml version="1.0" encoding="utf-8"?>
<ds:datastoreItem xmlns:ds="http://schemas.openxmlformats.org/officeDocument/2006/customXml" ds:itemID="{53BFF241-815A-4BD4-A38A-31230B7E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80a1d-5565-45a7-b187-84dd654bf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UNHCR BRANDING - template - DRRM fact sheet</Template>
  <TotalTime>5</TotalTime>
  <Pages>4</Pages>
  <Words>1625</Words>
  <Characters>9267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Vanes Pilav</dc:creator>
  <cp:keywords/>
  <dc:description/>
  <cp:lastModifiedBy>Suzanne Edelkamp</cp:lastModifiedBy>
  <cp:revision>5</cp:revision>
  <cp:lastPrinted>2021-06-14T11:53:00Z</cp:lastPrinted>
  <dcterms:created xsi:type="dcterms:W3CDTF">2021-06-18T12:06:00Z</dcterms:created>
  <dcterms:modified xsi:type="dcterms:W3CDTF">2021-06-18T12:11:00Z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0x0101003B55C53B23C7924583B2ECE5DAA57730</vt:lpwstr>
  </property>
</Properties>
</file>